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82155095"/>
      <w:bookmarkEnd w:id="1"/>
      <w:r>
        <w:rPr>
          <w:lang w:eastAsia="ru-RU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behindDoc="0" locked="0" layoutInCell="1" simplePos="0" relativeHeight="251657216" allowOverlap="1" hidden="0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38100" t="38100" r="38100" b="38099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9477375"/>
                          <a:chOff x="709" y="501"/>
                          <a:chExt cx="10470" cy="1456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709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2" name="child 2"/>
                          <wps:cNvSpPr>
                            <a:spLocks/>
                          </wps:cNvSpPr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70,5pt;margin-top:-36,1pt;width:523,5pt;height:746,25pt;mso-position-horizontal-relative:column;mso-position-vertical-relative:line;z-index:251657216" coordorigin="1,0" coordsize="16,22">
                <v:group style="position:absolute;left:1,11654;top:0,788976;width:16,4882;height:22,937" coordorigin="1,1" coordsize="16,22">
                  <v:line id="line 2" style="position:absolute;left:2,95433;top:1,5874;width:0;height:22,937" from="2,95,1,59" to="0,00,22,94" filled="f" fillcolor="#ffffff" stroked="t" strokecolor="#5f497a" strokeweight="6pt">
                    <v:stroke joinstyle="round" linestyle="thickBetweenThin"/>
                  </v:line>
                  <v:line id="line 2" style="position:absolute;left:1,58425;top:4,13858;width:16,4882;height:0" from="1,58,4,14" to="16,49,0,00" filled="f" fillcolor="#ffffff" stroked="t" strokecolor="#5f497a" strokeweight="6pt">
                    <v:stroke joinstyle="round" linestyle="thickBetweenThin"/>
                  </v:line>
                </v:group>
                <v:shapetype coordsize="21600, 21600" path="m0,0l21600,0,21600,21600,0,21600xe"/>
                <v:shape id="1029" o:spt="75" style="position:absolute;left:1135;top:1180;width:889;height:1401" coordsize="21600, 21600" filled="f" fillcolor="#ffffff" stroked="f">
                  <v:stroke joinstyle="round"/>
                  <v:imagedata r:id="rId1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>
        <w:rPr>
          <w:rFonts w:ascii="Times New Roman" w:hAnsi="Times New Roman" w:cs="Times New Roman"/>
          <w:sz w:val="28"/>
          <w:szCs w:val="28"/>
        </w:rPr>
        <w:t>моло</w:t>
      </w:r>
      <w:r>
        <w:rPr>
          <w:rFonts w:ascii="Times New Roman" w:hAnsi="Times New Roman" w:cs="Times New Roman"/>
          <w:sz w:val="28"/>
          <w:szCs w:val="28"/>
        </w:rPr>
        <w:t>дежной политики</w:t>
      </w:r>
      <w:r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sz w:val="28"/>
          <w:szCs w:val="28"/>
        </w:rPr>
        <w:t>программе  «</w:t>
      </w:r>
      <w:r>
        <w:rPr>
          <w:rFonts w:ascii="Times New Roman" w:hAnsi="Times New Roman" w:cs="Times New Roman"/>
          <w:b/>
          <w:sz w:val="28"/>
          <w:szCs w:val="28"/>
        </w:rPr>
        <w:t>Практическая работа №3. Индивидуальное задание.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Форрат Лия Константиновна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</w:rPr>
        <w:t>Мирошниченко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Г.В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 г.</w:t>
      </w:r>
    </w:p>
    <w:p>
      <w:pPr>
        <w:jc w:val="center"/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(вариант 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5090795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940425" cy="1243330"/>
            <wp:effectExtent l="0" t="0" r="0" b="0"/>
            <wp:docPr id="1122" name="shape112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объекты класса, занесённые в коллекцию, </w:t>
      </w:r>
      <w:r>
        <w:rPr>
          <w:lang w:val="en-US"/>
          <w:rFonts w:ascii="Times New Roman" w:hAnsi="Times New Roman" w:cs="Times New Roman"/>
          <w:bCs/>
          <w:sz w:val="28"/>
          <w:szCs w:val="28"/>
        </w:rPr>
        <w:t>List</w:t>
      </w:r>
      <w:r>
        <w:rPr>
          <w:rFonts w:ascii="Times New Roman" w:hAnsi="Times New Roman" w:cs="Times New Roman"/>
          <w:bCs/>
          <w:sz w:val="28"/>
          <w:szCs w:val="28"/>
        </w:rPr>
        <w:t>&lt;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MinistryOfEducation</w:t>
      </w:r>
      <w:r>
        <w:rPr>
          <w:rFonts w:ascii="Times New Roman" w:hAnsi="Times New Roman" w:cs="Times New Roman"/>
          <w:bCs/>
          <w:sz w:val="28"/>
          <w:szCs w:val="28"/>
        </w:rPr>
        <w:t>&gt;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 xml:space="preserve"> 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 xml:space="preserve">и 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Dictionary&lt;MinistryOfEducation&gt;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Блок-схем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ы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t xml:space="preserve"> </w:t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Базовый класс:</w:t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5940425" cy="3115310"/>
            <wp:effectExtent l="0" t="0" r="0" b="0"/>
            <wp:docPr id="1148" name="shape11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Класс-потомок:</w:t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5940425" cy="3644900"/>
            <wp:effectExtent l="0" t="0" r="0" b="0"/>
            <wp:docPr id="1149" name="shape11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Основная программа:</w:t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5940425" cy="5809615"/>
            <wp:effectExtent l="0" t="0" r="0" b="0"/>
            <wp:docPr id="1150" name="shape11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96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Базовый класс: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940425" cy="6188075"/>
            <wp:effectExtent l="0" t="0" r="0" b="0"/>
            <wp:docPr id="1123" name="shape112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8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016500" cy="3575050"/>
            <wp:effectExtent l="0" t="0" r="0" b="0"/>
            <wp:docPr id="1124" name="shape112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575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Класс-потомок:</w:t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5940425" cy="4570730"/>
            <wp:effectExtent l="0" t="0" r="0" b="0"/>
            <wp:docPr id="1125" name="shape11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0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Основной код:</w:t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5940425" cy="2303145"/>
            <wp:effectExtent l="0" t="0" r="0" b="0"/>
            <wp:docPr id="1126" name="shape11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5940425" cy="5080000"/>
            <wp:effectExtent l="0" t="0" r="0" b="0"/>
            <wp:docPr id="1127" name="shape11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5940425" cy="5097780"/>
            <wp:effectExtent l="0" t="0" r="0" b="0"/>
            <wp:docPr id="1128" name="shape11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7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5940425" cy="2991485"/>
            <wp:effectExtent l="0" t="0" r="0" b="0"/>
            <wp:docPr id="1130" name="shape11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5940425" cy="5170805"/>
            <wp:effectExtent l="0" t="0" r="0" b="0"/>
            <wp:docPr id="1131" name="shape11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0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Дизайн приложения (конструктор)</w:t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: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4322957" cy="3096078"/>
            <wp:effectExtent l="0" t="0" r="0" b="0"/>
            <wp:docPr id="1132" name="shape11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2957" cy="30960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Выбор действия пользователем осуществляется через 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menuStrip: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4368800" cy="2254250"/>
            <wp:effectExtent l="0" t="0" r="0" b="0"/>
            <wp:docPr id="1133" name="shape11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254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Е</w:t>
      </w:r>
      <w:r>
        <w:rPr>
          <w:rFonts w:ascii="Times New Roman" w:hAnsi="Times New Roman" w:cs="Times New Roman"/>
          <w:bCs/>
          <w:sz w:val="28"/>
          <w:szCs w:val="28"/>
        </w:rPr>
        <w:t>сли пользователь не введёт данные в пол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я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ввода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 xml:space="preserve"> (за исключением поля для года)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нажмет кнопку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 xml:space="preserve"> добавить</w:t>
      </w:r>
      <w:r>
        <w:rPr>
          <w:rFonts w:ascii="Times New Roman" w:hAnsi="Times New Roman" w:cs="Times New Roman"/>
          <w:bCs/>
          <w:sz w:val="28"/>
          <w:szCs w:val="28"/>
        </w:rPr>
        <w:t>, то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 xml:space="preserve"> получит сообщение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об ошибке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180" distR="180">
            <wp:extent cx="4515817" cy="2866373"/>
            <wp:effectExtent l="0" t="0" r="0" b="0"/>
            <wp:docPr id="1134" name="shape11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5817" cy="28663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Количество студентов не может быть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 xml:space="preserve"> 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введено отрицательным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:</w:t>
      </w:r>
    </w:p>
    <w:p>
      <w:pP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180" distR="180">
            <wp:extent cx="4709078" cy="2517884"/>
            <wp:effectExtent l="0" t="0" r="0" b="0"/>
            <wp:docPr id="1138" name="shape11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078" cy="25178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Для средней оценки и количества студентов должны быть введены только числовые значения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:</w:t>
      </w:r>
    </w:p>
    <w:p>
      <w:pP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180" distR="180">
            <wp:extent cx="5940425" cy="2571115"/>
            <wp:effectExtent l="0" t="0" r="0" b="0"/>
            <wp:docPr id="1139" name="shape11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При попытке добавить колледж с названием который уже был добавлен в этом регионе, пользователю высветится ошибка (имя проверяется независимо от регистра)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:</w:t>
      </w:r>
    </w:p>
    <w:p>
      <w:pP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180" distR="180">
            <wp:extent cx="5940425" cy="2607310"/>
            <wp:effectExtent l="0" t="0" r="0" b="0"/>
            <wp:docPr id="1140" name="shape11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Чтобы удалить колледж или посчитать его качество, его необходимо сначала выбрать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:</w:t>
      </w:r>
    </w:p>
    <w:p>
      <w:pP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180" distR="180">
            <wp:extent cx="5940425" cy="2351405"/>
            <wp:effectExtent l="0" t="0" r="0" b="0"/>
            <wp:docPr id="1141" name="shape11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180" distR="180">
            <wp:extent cx="5940425" cy="3013710"/>
            <wp:effectExtent l="0" t="0" r="0" b="0"/>
            <wp:docPr id="1142" name="shape11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Так выглядит расчет общего качества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:</w:t>
      </w:r>
    </w:p>
    <w:p>
      <w:pP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drawing>
          <wp:inline distT="0" distB="0" distL="180" distR="180">
            <wp:extent cx="5940425" cy="2544445"/>
            <wp:effectExtent l="0" t="0" r="0" b="0"/>
            <wp:docPr id="1144" name="shape11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А так для каждого колледжа отдельно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:</w:t>
      </w:r>
    </w:p>
    <w:p>
      <w:pP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drawing>
          <wp:inline distT="0" distB="0" distL="180" distR="180">
            <wp:extent cx="5940425" cy="2623185"/>
            <wp:effectExtent l="0" t="0" r="0" b="0"/>
            <wp:docPr id="1145" name="shape11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1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Если колледжи в списке отсутствуют или нет колледжей с качеством 5, то выводится данное сообщение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:</w:t>
      </w:r>
    </w:p>
    <w:p>
      <w:pP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180" distR="180">
            <wp:extent cx="5940425" cy="3291205"/>
            <wp:effectExtent l="0" t="0" r="0" b="0"/>
            <wp:docPr id="1143" name="shape11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Вот так выглыдит результат запроса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: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180" distR="180">
            <wp:extent cx="5940425" cy="2902585"/>
            <wp:effectExtent l="0" t="0" r="0" b="0"/>
            <wp:docPr id="1146" name="shape11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Модульные тесты:</w:t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Листинг тестов:</w:t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5940425" cy="6659245"/>
            <wp:effectExtent l="0" t="0" r="0" b="0"/>
            <wp:docPr id="1136" name="shape11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92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5168900" cy="3130550"/>
            <wp:effectExtent l="0" t="0" r="0" b="0"/>
            <wp:docPr id="1137" name="shape11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130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Результаты прохождения тестов:</w:t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4584700" cy="2165350"/>
            <wp:effectExtent l="0" t="0" r="0" b="0"/>
            <wp:docPr id="1135" name="shape11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65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библиотеки: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System</w:t>
            </w:r>
          </w:p>
        </w:tc>
        <w:tc>
          <w:tcPr>
            <w:tcW w:w="4673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Содержит основные классы и базовые классы, определяющие часто используемые значения и ссылочные типы данных, события и обработчики событий, интерфейсы, атрибуты и исключения обработки.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System.Collections.Generic</w:t>
            </w:r>
          </w:p>
        </w:tc>
        <w:tc>
          <w:tcPr>
            <w:tcW w:w="4673" w:type="dxa"/>
          </w:tcPr>
          <w:p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Содержит интерфейсы и классы, определяющие универсальные коллекции, которые позволяют пользователям создавать строго типизированные коллекции,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обеспечивающие лучшую безопасность типов и производительность, чем не универсальные строго типизированные коллекции.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System.Windows.Forms</w:t>
            </w:r>
          </w:p>
        </w:tc>
        <w:tc>
          <w:tcPr>
            <w:tcW w:w="4673" w:type="dxa"/>
          </w:tcPr>
          <w:p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Используется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для создания многофункциональных настольных приложений с графическими пользовательскими интерфейсами (GUI) в Windows. Оно включает в себя широкий спектр элементов управления (например, кнопки, текстовые поля и таблицы данных) и функций для обработки пользовательского ввода.</w:t>
            </w:r>
          </w:p>
        </w:tc>
      </w:tr>
    </w:tbl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разработанных функци</w:t>
      </w:r>
      <w:r>
        <w:rPr>
          <w:rFonts w:ascii="Times New Roman" w:hAnsi="Times New Roman" w:cs="Times New Roman"/>
          <w:b/>
          <w:sz w:val="28"/>
          <w:szCs w:val="28"/>
        </w:rPr>
        <w:t>й и методов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r>
        <w:rPr>
          <w:rFonts w:ascii="Times New Roman" w:hAnsi="Times New Roman" w:cs="Times New Roman"/>
          <w:bCs/>
          <w:sz w:val="28"/>
          <w:szCs w:val="28"/>
        </w:rPr>
        <w:t>базового класса: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>
            <w:pPr>
              <w:jc w:val="center"/>
              <w:rPr>
                <w:lang w:val="en-US"/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lang w:val="en-US"/>
                <w:rFonts w:ascii="Times New Roman" w:hAnsi="Times New Roman" w:cs="Times New Roman"/>
                <w:bCs/>
                <w:sz w:val="28"/>
                <w:szCs w:val="28"/>
              </w:rPr>
              <w:t>Add</w:t>
            </w:r>
            <w:r>
              <w:rPr>
                <w:lang w:val="en-US"/>
                <w:rFonts w:ascii="Times New Roman" w:hAnsi="Times New Roman" w:cs="Times New Roman"/>
                <w:bCs/>
                <w:sz w:val="28"/>
                <w:szCs w:val="28"/>
                <w:rtl w:val="off"/>
              </w:rPr>
              <w:t>College</w:t>
            </w:r>
          </w:p>
        </w:tc>
        <w:tc>
          <w:tcPr>
            <w:tcW w:w="4673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редназначен для добавления нового </w:t>
            </w:r>
            <w:r>
              <w:rPr>
                <w:lang w:val="ru-RU"/>
                <w:rFonts w:ascii="Times New Roman" w:hAnsi="Times New Roman" w:cs="Times New Roman"/>
                <w:bCs/>
                <w:sz w:val="28"/>
                <w:szCs w:val="28"/>
                <w:rtl w:val="off"/>
              </w:rPr>
              <w:t>колледжа.</w:t>
            </w:r>
          </w:p>
        </w:tc>
      </w:tr>
    </w:tbl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bCs/>
          <w:sz w:val="28"/>
          <w:szCs w:val="28"/>
        </w:rPr>
        <w:t>базового класса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c>
          <w:tcPr>
            <w:tcW w:w="467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lang w:val="en-US"/>
                <w:rFonts w:ascii="Times New Roman" w:hAnsi="Times New Roman" w:cs="Times New Roman"/>
                <w:bCs/>
                <w:sz w:val="28"/>
                <w:szCs w:val="28"/>
                <w:rtl w:val="off"/>
              </w:rPr>
              <w:t>CalculateQuality</w:t>
            </w:r>
          </w:p>
        </w:tc>
        <w:tc>
          <w:tcPr>
            <w:tcW w:w="4673" w:type="dxa"/>
          </w:tcPr>
          <w:p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ункция, которая определяет качество объекта Q по заданной формуле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 </w:t>
            </w:r>
          </w:p>
        </w:tc>
      </w:tr>
      <w:tr>
        <w:tc>
          <w:tcPr>
            <w:tcW w:w="467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Remove</w:t>
            </w:r>
            <w:r>
              <w:rPr>
                <w:lang w:val="en-US"/>
                <w:rFonts w:ascii="Times New Roman" w:hAnsi="Times New Roman" w:cs="Times New Roman"/>
                <w:bCs/>
                <w:sz w:val="28"/>
                <w:szCs w:val="28"/>
                <w:rtl w:val="off"/>
              </w:rPr>
              <w:t>College</w:t>
            </w:r>
          </w:p>
        </w:tc>
        <w:tc>
          <w:tcPr>
            <w:tcW w:w="4673" w:type="dxa"/>
          </w:tcPr>
          <w:p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Функция, </w:t>
            </w:r>
            <w:r>
              <w:rPr>
                <w:lang w:val="ru-RU"/>
                <w:rFonts w:ascii="Times New Roman" w:hAnsi="Times New Roman" w:cs="Times New Roman"/>
                <w:bCs/>
                <w:sz w:val="28"/>
                <w:szCs w:val="28"/>
                <w:rtl w:val="off"/>
              </w:rPr>
              <w:t xml:space="preserve">которая удаляет объект по индексу.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Функция возвращает значения </w:t>
            </w:r>
            <w:r>
              <w:rPr>
                <w:lang w:val="en-US"/>
                <w:rFonts w:ascii="Times New Roman" w:hAnsi="Times New Roman" w:cs="Times New Roman"/>
                <w:bCs/>
                <w:sz w:val="28"/>
                <w:szCs w:val="28"/>
              </w:rPr>
              <w:t>true/false.</w:t>
            </w:r>
          </w:p>
        </w:tc>
      </w:tr>
    </w:tbl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r>
        <w:rPr>
          <w:rFonts w:ascii="Times New Roman" w:hAnsi="Times New Roman" w:cs="Times New Roman"/>
          <w:bCs/>
          <w:sz w:val="28"/>
          <w:szCs w:val="28"/>
        </w:rPr>
        <w:t xml:space="preserve"> класса</w:t>
      </w:r>
      <w:r>
        <w:rPr>
          <w:rFonts w:ascii="Times New Roman" w:hAnsi="Times New Roman" w:cs="Times New Roman"/>
          <w:bCs/>
          <w:sz w:val="28"/>
          <w:szCs w:val="28"/>
        </w:rPr>
        <w:t>-потомка: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Show</w:t>
            </w:r>
            <w:r>
              <w:rPr>
                <w:lang w:val="en-US"/>
                <w:rFonts w:ascii="Times New Roman" w:hAnsi="Times New Roman" w:cs="Times New Roman"/>
                <w:bCs/>
                <w:sz w:val="28"/>
                <w:szCs w:val="28"/>
                <w:rtl w:val="off"/>
              </w:rPr>
              <w:t>CollegesWithQuality5</w:t>
            </w:r>
          </w:p>
        </w:tc>
        <w:tc>
          <w:tcPr>
            <w:tcW w:w="4673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редназначен для </w:t>
            </w:r>
            <w:r>
              <w:rPr>
                <w:lang w:val="ru-RU"/>
                <w:rFonts w:ascii="Times New Roman" w:hAnsi="Times New Roman" w:cs="Times New Roman"/>
                <w:bCs/>
                <w:sz w:val="28"/>
                <w:szCs w:val="28"/>
                <w:rtl w:val="off"/>
              </w:rPr>
              <w:t xml:space="preserve">выделения колледжей с помощью запроса </w:t>
            </w:r>
            <w:r>
              <w:rPr>
                <w:lang w:val="en-US"/>
                <w:rFonts w:ascii="Times New Roman" w:hAnsi="Times New Roman" w:cs="Times New Roman"/>
                <w:bCs/>
                <w:sz w:val="28"/>
                <w:szCs w:val="28"/>
                <w:rtl w:val="off"/>
              </w:rPr>
              <w:t>LINQ</w:t>
            </w:r>
            <w:r>
              <w:rPr>
                <w:lang w:val="ru-RU"/>
                <w:rFonts w:ascii="Times New Roman" w:hAnsi="Times New Roman" w:cs="Times New Roman"/>
                <w:bCs/>
                <w:sz w:val="28"/>
                <w:szCs w:val="28"/>
                <w:rtl w:val="off"/>
              </w:rPr>
              <w:t>, которые имеют качество 5.</w:t>
            </w:r>
          </w:p>
        </w:tc>
      </w:tr>
    </w:tbl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bCs/>
          <w:sz w:val="28"/>
          <w:szCs w:val="28"/>
        </w:rPr>
        <w:t>базового класса: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>
            <w:pPr>
              <w:jc w:val="center"/>
              <w:rPr>
                <w:lang w:val="en-US"/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lang w:val="en-US"/>
                <w:rFonts w:ascii="Times New Roman" w:hAnsi="Times New Roman" w:cs="Times New Roman"/>
                <w:bCs/>
                <w:sz w:val="28"/>
                <w:szCs w:val="28"/>
                <w:rtl w:val="off"/>
              </w:rPr>
              <w:t>CalculateQuality</w:t>
            </w:r>
          </w:p>
        </w:tc>
        <w:tc>
          <w:tcPr>
            <w:tcW w:w="4673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Функция, которая определяет качество объекта класса потомка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Qp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, которая перекрывает функцию качества базового класса,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выполняя вычисления по новой формуле.</w:t>
            </w:r>
          </w:p>
        </w:tc>
      </w:tr>
    </w:tbl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инструменты:</w:t>
      </w:r>
      <w:r>
        <w:rPr>
          <w:lang w:val="en-US"/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lang w:val="en-US"/>
          <w:rFonts w:ascii="Times New Roman" w:hAnsi="Times New Roman" w:cs="Times New Roman"/>
          <w:bCs/>
          <w:sz w:val="28"/>
          <w:szCs w:val="28"/>
        </w:rPr>
        <w:t>WindowsForms</w:t>
      </w:r>
      <w:r>
        <w:rPr>
          <w:lang w:val="en-US"/>
          <w:rFonts w:ascii="Times New Roman" w:hAnsi="Times New Roman" w:cs="Times New Roman"/>
          <w:bCs/>
          <w:sz w:val="28"/>
          <w:szCs w:val="28"/>
        </w:rPr>
        <w:t xml:space="preserve"> C#.</w:t>
      </w:r>
    </w:p>
    <w:p>
      <w:pPr/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  <w:font w:name="Tahoma">
    <w:panose1 w:val="020B0604030504040204"/>
    <w:family w:val="swiss"/>
    <w:charset w:val="cc"/>
    <w:notTrueType w:val="false"/>
    <w:sig w:usb0="E1002EFF" w:usb1="C000605B" w:usb2="00000029" w:usb3="00000001" w:csb0="200101FF" w:csb1="20280000"/>
  </w:font>
  <w:font w:name="Courier New">
    <w:panose1 w:val="02070309020205020404"/>
    <w:family w:val="modern"/>
    <w:charset w:val="cc"/>
    <w:notTrueType w:val="false"/>
    <w:sig w:usb0="E0002EFF" w:usb1="C0007843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en-US" w:bidi="ar-SA"/>
        <w:rFonts w:asciiTheme="minorHAnsi" w:eastAsiaTheme="minorHAnsi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basedOn w:val="a"/>
    <w:link w:val="10"/>
    <w:qFormat/>
    <w:pPr>
      <w:outlineLvl w:val="0"/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b/>
      <w:bCs/>
      <w:sz w:val="48"/>
      <w:szCs w:val="48"/>
      <w:kern w:val="36"/>
    </w:rPr>
  </w:style>
  <w:style w:type="paragraph" w:styleId="2">
    <w:name w:val="heading 2"/>
    <w:uiPriority w:val="9"/>
    <w:basedOn w:val="a"/>
    <w:link w:val="20"/>
    <w:qFormat/>
    <w:pPr>
      <w:outlineLvl w:val="1"/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uiPriority w:val="99"/>
    <w:basedOn w:val="a"/>
    <w:link w:val="a4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uiPriority w:val="99"/>
    <w:basedOn w:val="a0"/>
    <w:link w:val="a3"/>
    <w:semiHidden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uiPriority w:val="9"/>
    <w:basedOn w:val="a0"/>
    <w:link w:val="1"/>
    <w:rPr>
      <w:lang w:eastAsia="ru-RU"/>
      <w:rFonts w:ascii="Times New Roman" w:eastAsia="Times New Roman" w:hAnsi="Times New Roman" w:cs="Times New Roman"/>
      <w:b/>
      <w:bCs/>
      <w:sz w:val="48"/>
      <w:szCs w:val="48"/>
      <w:kern w:val="36"/>
    </w:rPr>
  </w:style>
  <w:style w:type="character" w:customStyle="1" w:styleId="20">
    <w:name w:val="Заголовок 2 Знак"/>
    <w:uiPriority w:val="9"/>
    <w:basedOn w:val="a0"/>
    <w:link w:val="2"/>
    <w:rPr>
      <w:lang w:eastAsia="ru-RU"/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a"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a0"/>
  </w:style>
  <w:style w:type="character" w:styleId="a5">
    <w:name w:val="Hyperlink"/>
    <w:uiPriority w:val="99"/>
    <w:basedOn w:val="a0"/>
    <w:unhideWhenUsed/>
    <w:rPr>
      <w:color w:val="0000FF"/>
      <w:u w:val="single" w:color="auto"/>
    </w:rPr>
  </w:style>
  <w:style w:type="character" w:styleId="a6">
    <w:name w:val="FollowedHyperlink"/>
    <w:uiPriority w:val="99"/>
    <w:basedOn w:val="a0"/>
    <w:semiHidden/>
    <w:unhideWhenUsed/>
    <w:rPr>
      <w:color w:val="800080"/>
      <w:u w:val="single" w:color="auto"/>
    </w:rPr>
  </w:style>
  <w:style w:type="character" w:customStyle="1" w:styleId="screen-reader-text">
    <w:name w:val="screen-reader-text"/>
    <w:basedOn w:val="a0"/>
  </w:style>
  <w:style w:type="paragraph" w:styleId="a7">
    <w:name w:val="Normal (Web)"/>
    <w:uiPriority w:val="99"/>
    <w:basedOn w:val="a"/>
    <w:semiHidden/>
    <w:unhideWhenUsed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uiPriority w:val="22"/>
    <w:basedOn w:val="a0"/>
    <w:qFormat/>
    <w:rPr>
      <w:b/>
      <w:bCs/>
    </w:rPr>
  </w:style>
  <w:style w:type="character" w:customStyle="1" w:styleId="crayon-t">
    <w:name w:val="crayon-t"/>
    <w:basedOn w:val="a0"/>
  </w:style>
  <w:style w:type="character" w:customStyle="1" w:styleId="crayon-h">
    <w:name w:val="crayon-h"/>
    <w:basedOn w:val="a0"/>
  </w:style>
  <w:style w:type="character" w:customStyle="1" w:styleId="crayon-v">
    <w:name w:val="crayon-v"/>
    <w:basedOn w:val="a0"/>
  </w:style>
  <w:style w:type="character" w:customStyle="1" w:styleId="crayon-sy">
    <w:name w:val="crayon-sy"/>
    <w:basedOn w:val="a0"/>
  </w:style>
  <w:style w:type="character" w:customStyle="1" w:styleId="crayon-i">
    <w:name w:val="crayon-i"/>
    <w:basedOn w:val="a0"/>
  </w:style>
  <w:style w:type="character" w:customStyle="1" w:styleId="crayon-m">
    <w:name w:val="crayon-m"/>
    <w:basedOn w:val="a0"/>
  </w:style>
  <w:style w:type="character" w:customStyle="1" w:styleId="crayon-e">
    <w:name w:val="crayon-e"/>
    <w:basedOn w:val="a0"/>
  </w:style>
  <w:style w:type="character" w:customStyle="1" w:styleId="crayon-o">
    <w:name w:val="crayon-o"/>
    <w:basedOn w:val="a0"/>
  </w:style>
  <w:style w:type="character" w:customStyle="1" w:styleId="crayon-r">
    <w:name w:val="crayon-r"/>
    <w:basedOn w:val="a0"/>
  </w:style>
  <w:style w:type="character" w:customStyle="1" w:styleId="crayon-st">
    <w:name w:val="crayon-st"/>
    <w:basedOn w:val="a0"/>
  </w:style>
  <w:style w:type="character" w:customStyle="1" w:styleId="crayon-cn">
    <w:name w:val="crayon-cn"/>
    <w:basedOn w:val="a0"/>
  </w:style>
  <w:style w:type="character" w:customStyle="1" w:styleId="crayon-s">
    <w:name w:val="crayon-s"/>
    <w:basedOn w:val="a0"/>
  </w:style>
  <w:style w:type="character" w:customStyle="1" w:styleId="crayon-c">
    <w:name w:val="crayon-c"/>
    <w:basedOn w:val="a0"/>
  </w:style>
  <w:style w:type="character" w:customStyle="1" w:styleId="term-icon">
    <w:name w:val="term-icon"/>
    <w:basedOn w:val="a0"/>
  </w:style>
  <w:style w:type="character" w:customStyle="1" w:styleId="meta-nav">
    <w:name w:val="meta-nav"/>
    <w:basedOn w:val="a0"/>
  </w:style>
  <w:style w:type="paragraph" w:styleId="HTML">
    <w:name w:val="HTML Preformatted"/>
    <w:uiPriority w:val="99"/>
    <w:basedOn w:val="a"/>
    <w:link w:val="HTML0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lang w:eastAsia="ru-RU"/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uiPriority w:val="99"/>
    <w:basedOn w:val="a0"/>
    <w:link w:val="HTML"/>
    <w:semiHidden/>
    <w:rPr>
      <w:lang w:eastAsia="ru-RU"/>
      <w:rFonts w:ascii="Courier New" w:eastAsia="Times New Roman" w:hAnsi="Courier New" w:cs="Courier New"/>
      <w:sz w:val="20"/>
      <w:szCs w:val="20"/>
    </w:rPr>
  </w:style>
  <w:style w:type="table" w:styleId="a9">
    <w:name w:val="Table Grid"/>
    <w:uiPriority w:val="5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6" Type="http://schemas.openxmlformats.org/officeDocument/2006/relationships/image" Target="media/image12.png" /><Relationship Id="rId15" Type="http://schemas.openxmlformats.org/officeDocument/2006/relationships/image" Target="media/image13.png" /><Relationship Id="rId17" Type="http://schemas.openxmlformats.org/officeDocument/2006/relationships/image" Target="media/image14.png" /><Relationship Id="rId29" Type="http://schemas.openxmlformats.org/officeDocument/2006/relationships/image" Target="media/image15.png" /><Relationship Id="rId27" Type="http://schemas.openxmlformats.org/officeDocument/2006/relationships/image" Target="media/image16.png" /><Relationship Id="rId28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5" Type="http://schemas.openxmlformats.org/officeDocument/2006/relationships/image" Target="media/image23.png" /><Relationship Id="rId23" Type="http://schemas.openxmlformats.org/officeDocument/2006/relationships/image" Target="media/image24.png" /><Relationship Id="rId24" Type="http://schemas.openxmlformats.org/officeDocument/2006/relationships/image" Target="media/image25.png" /><Relationship Id="rId26" Type="http://schemas.openxmlformats.org/officeDocument/2006/relationships/image" Target="media/image26.png" /><Relationship Id="rId4" Type="http://schemas.openxmlformats.org/officeDocument/2006/relationships/image" Target="media/image27.png" /><Relationship Id="rId5" Type="http://schemas.openxmlformats.org/officeDocument/2006/relationships/image" Target="media/image28.png" /><Relationship Id="rId6" Type="http://schemas.openxmlformats.org/officeDocument/2006/relationships/image" Target="media/image29.png" /><Relationship Id="rId30" Type="http://schemas.openxmlformats.org/officeDocument/2006/relationships/styles" Target="styles.xml" /><Relationship Id="rId31" Type="http://schemas.openxmlformats.org/officeDocument/2006/relationships/settings" Target="settings.xml" /><Relationship Id="rId32" Type="http://schemas.openxmlformats.org/officeDocument/2006/relationships/fontTable" Target="fontTable.xml" /><Relationship Id="rId33" Type="http://schemas.openxmlformats.org/officeDocument/2006/relationships/webSettings" Target="webSettings.xml" /><Relationship Id="rId3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gypnor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HUAWEI</cp:lastModifiedBy>
  <cp:revision>1</cp:revision>
  <dcterms:created xsi:type="dcterms:W3CDTF">2024-05-07T10:45:00Z</dcterms:created>
  <dcterms:modified xsi:type="dcterms:W3CDTF">2024-11-18T10:14:13Z</dcterms:modified>
  <cp:version>1100.0100.01</cp:version>
</cp:coreProperties>
</file>