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C3628" w14:textId="77777777" w:rsidR="009403EB" w:rsidRDefault="009403EB" w:rsidP="009403EB">
      <w:r>
        <w:t>RAPPORT – PHASE 1 : Analyse descriptive et exploration initiale</w:t>
      </w:r>
    </w:p>
    <w:p w14:paraId="7D566C7A" w14:textId="77777777" w:rsidR="009403EB" w:rsidRDefault="009403EB" w:rsidP="009403EB">
      <w:r>
        <w:t>1. Introduction</w:t>
      </w:r>
    </w:p>
    <w:p w14:paraId="778C7D40" w14:textId="77777777" w:rsidR="009403EB" w:rsidRDefault="009403EB" w:rsidP="009403EB"/>
    <w:p w14:paraId="63AE070B" w14:textId="77777777" w:rsidR="009403EB" w:rsidRDefault="009403EB" w:rsidP="009403EB">
      <w:r>
        <w:t>Cette première phase du projet vise à analyser en profondeur la base de données Framingham Heart Study utilisée pour la prédiction du risque de maladie cardiaque à 10 ans. L’objectif est d’évaluer la qualité des données, décrire les caractéristiques des variables, identifier les éventuels problèmes (valeurs manquantes, outliers, déséquilibre de classes), et établir une compréhension solide des relations entre les facteurs de risque avant la phase de modélisation en apprentissage automatique.</w:t>
      </w:r>
    </w:p>
    <w:p w14:paraId="26512882" w14:textId="77777777" w:rsidR="009403EB" w:rsidRDefault="009403EB" w:rsidP="009403EB"/>
    <w:p w14:paraId="128BD234" w14:textId="77777777" w:rsidR="009403EB" w:rsidRDefault="009403EB" w:rsidP="009403EB">
      <w:r>
        <w:t>2. Chargement et préparation initiale de la base</w:t>
      </w:r>
    </w:p>
    <w:p w14:paraId="190BD99A" w14:textId="77777777" w:rsidR="009403EB" w:rsidRDefault="009403EB" w:rsidP="009403EB"/>
    <w:p w14:paraId="76A7B213" w14:textId="77777777" w:rsidR="009403EB" w:rsidRDefault="009403EB" w:rsidP="009403EB">
      <w:r>
        <w:t>La base brute FRAMINGANG.csv a été importée dans l’environnement Python (VSCode) puis nettoyée :</w:t>
      </w:r>
    </w:p>
    <w:p w14:paraId="1A676789" w14:textId="77777777" w:rsidR="009403EB" w:rsidRDefault="009403EB" w:rsidP="009403EB"/>
    <w:p w14:paraId="0BFBA427" w14:textId="77777777" w:rsidR="009403EB" w:rsidRDefault="009403EB" w:rsidP="009403EB">
      <w:r>
        <w:t>uniformisation des noms de variables (minuscules, underscores, suppression des espaces),</w:t>
      </w:r>
    </w:p>
    <w:p w14:paraId="4FD5142E" w14:textId="77777777" w:rsidR="009403EB" w:rsidRDefault="009403EB" w:rsidP="009403EB"/>
    <w:p w14:paraId="3C740267" w14:textId="77777777" w:rsidR="009403EB" w:rsidRDefault="009403EB" w:rsidP="009403EB">
      <w:r>
        <w:t>conversion des variables catégorielles en format category,</w:t>
      </w:r>
    </w:p>
    <w:p w14:paraId="498CED27" w14:textId="77777777" w:rsidR="009403EB" w:rsidRDefault="009403EB" w:rsidP="009403EB"/>
    <w:p w14:paraId="3E72D2CD" w14:textId="77777777" w:rsidR="009403EB" w:rsidRDefault="009403EB" w:rsidP="009403EB">
      <w:r>
        <w:t>enregistrement d’une version nettoyée :</w:t>
      </w:r>
    </w:p>
    <w:p w14:paraId="560DCFF3" w14:textId="77777777" w:rsidR="009403EB" w:rsidRDefault="009403EB" w:rsidP="009403EB">
      <w:r>
        <w:rPr>
          <w:rFonts w:ascii="Segoe UI Emoji" w:hAnsi="Segoe UI Emoji" w:cs="Segoe UI Emoji"/>
        </w:rPr>
        <w:t>📌</w:t>
      </w:r>
      <w:r>
        <w:t xml:space="preserve"> framingham_clean_phase1.csv.</w:t>
      </w:r>
    </w:p>
    <w:p w14:paraId="6AEF7012" w14:textId="77777777" w:rsidR="009403EB" w:rsidRDefault="009403EB" w:rsidP="009403EB"/>
    <w:p w14:paraId="7EAB57B9" w14:textId="77777777" w:rsidR="009403EB" w:rsidRDefault="009403EB" w:rsidP="009403EB">
      <w:r>
        <w:t>Cette préparation garantit une structure exploitable pour l’analyse descriptive et le préprocessing ultérieur.</w:t>
      </w:r>
    </w:p>
    <w:p w14:paraId="0E5157B6" w14:textId="77777777" w:rsidR="009403EB" w:rsidRDefault="009403EB" w:rsidP="009403EB"/>
    <w:p w14:paraId="619E8C33" w14:textId="77777777" w:rsidR="009403EB" w:rsidRDefault="009403EB" w:rsidP="009403EB">
      <w:r>
        <w:t>3. Analyse des valeurs manquantes</w:t>
      </w:r>
    </w:p>
    <w:p w14:paraId="1A756B61" w14:textId="77777777" w:rsidR="009403EB" w:rsidRDefault="009403EB" w:rsidP="009403EB"/>
    <w:p w14:paraId="25A51C77" w14:textId="77777777" w:rsidR="009403EB" w:rsidRDefault="009403EB" w:rsidP="009403EB">
      <w:r>
        <w:t>L’évaluation des données manquantes a montré que :</w:t>
      </w:r>
    </w:p>
    <w:p w14:paraId="4A41CBDC" w14:textId="77777777" w:rsidR="009403EB" w:rsidRDefault="009403EB" w:rsidP="009403EB"/>
    <w:p w14:paraId="59368D76" w14:textId="77777777" w:rsidR="009403EB" w:rsidRDefault="009403EB" w:rsidP="009403EB">
      <w:r>
        <w:lastRenderedPageBreak/>
        <w:t>la majorité des variables contiennent très peu de valeurs manquantes (&lt; 1 %),</w:t>
      </w:r>
    </w:p>
    <w:p w14:paraId="1CDDE034" w14:textId="77777777" w:rsidR="009403EB" w:rsidRDefault="009403EB" w:rsidP="009403EB"/>
    <w:p w14:paraId="06EEF9CB" w14:textId="77777777" w:rsidR="009403EB" w:rsidRDefault="009403EB" w:rsidP="009403EB">
      <w:r>
        <w:t>deux variables se démarquent :</w:t>
      </w:r>
    </w:p>
    <w:p w14:paraId="18F19E7D" w14:textId="77777777" w:rsidR="009403EB" w:rsidRDefault="009403EB" w:rsidP="009403EB"/>
    <w:p w14:paraId="0859EEAA" w14:textId="77777777" w:rsidR="009403EB" w:rsidRDefault="009403EB" w:rsidP="009403EB">
      <w:r>
        <w:t>niveau d’étude : 2,50 %</w:t>
      </w:r>
    </w:p>
    <w:p w14:paraId="7D25ADA5" w14:textId="77777777" w:rsidR="009403EB" w:rsidRDefault="009403EB" w:rsidP="009403EB"/>
    <w:p w14:paraId="2983947E" w14:textId="77777777" w:rsidR="009403EB" w:rsidRDefault="009403EB" w:rsidP="009403EB">
      <w:r>
        <w:t>glucose : 9,18 % (plus problématique)</w:t>
      </w:r>
    </w:p>
    <w:p w14:paraId="37E481DC" w14:textId="77777777" w:rsidR="009403EB" w:rsidRDefault="009403EB" w:rsidP="009403EB"/>
    <w:p w14:paraId="5456B7D4" w14:textId="77777777" w:rsidR="009403EB" w:rsidRDefault="009403EB" w:rsidP="009403EB">
      <w:r>
        <w:rPr>
          <w:rFonts w:ascii="Segoe UI Emoji" w:hAnsi="Segoe UI Emoji" w:cs="Segoe UI Emoji"/>
        </w:rPr>
        <w:t>📌</w:t>
      </w:r>
      <w:r>
        <w:t xml:space="preserve"> Tableau détaillé disponible dans — Resultats/tableau_valeurs_manquantes.xlsx</w:t>
      </w:r>
    </w:p>
    <w:p w14:paraId="1DD710DE" w14:textId="77777777" w:rsidR="009403EB" w:rsidRDefault="009403EB" w:rsidP="009403EB"/>
    <w:p w14:paraId="5EAEC7BF" w14:textId="77777777" w:rsidR="009403EB" w:rsidRDefault="009403EB" w:rsidP="009403EB">
      <w:r>
        <w:t>Interprétation</w:t>
      </w:r>
    </w:p>
    <w:p w14:paraId="7231E5F1" w14:textId="77777777" w:rsidR="009403EB" w:rsidRDefault="009403EB" w:rsidP="009403EB"/>
    <w:p w14:paraId="7F4F3C8B" w14:textId="77777777" w:rsidR="009403EB" w:rsidRDefault="009403EB" w:rsidP="009403EB">
      <w:r>
        <w:t>Les proportions faibles pour la plupart des variables ne compromettent pas l’analyse.</w:t>
      </w:r>
    </w:p>
    <w:p w14:paraId="1DD29337" w14:textId="77777777" w:rsidR="009403EB" w:rsidRDefault="009403EB" w:rsidP="009403EB"/>
    <w:p w14:paraId="32665C0E" w14:textId="77777777" w:rsidR="009403EB" w:rsidRDefault="009403EB" w:rsidP="009403EB">
      <w:r>
        <w:t>La variable glucose nécessitera une imputation plus rigoureuse (ex. KNNImputer ou médiane).</w:t>
      </w:r>
    </w:p>
    <w:p w14:paraId="1BE64BF8" w14:textId="77777777" w:rsidR="009403EB" w:rsidRDefault="009403EB" w:rsidP="009403EB"/>
    <w:p w14:paraId="6CFD3C7D" w14:textId="77777777" w:rsidR="009403EB" w:rsidRDefault="009403EB" w:rsidP="009403EB">
      <w:r>
        <w:t>Aucune variable n’a été exclue.</w:t>
      </w:r>
    </w:p>
    <w:p w14:paraId="4A06679E" w14:textId="77777777" w:rsidR="009403EB" w:rsidRDefault="009403EB" w:rsidP="009403EB"/>
    <w:p w14:paraId="72C1FAED" w14:textId="77777777" w:rsidR="009403EB" w:rsidRDefault="009403EB" w:rsidP="009403EB">
      <w:r>
        <w:t>4. Analyse descriptive des variables catégorielles</w:t>
      </w:r>
    </w:p>
    <w:p w14:paraId="16C450D5" w14:textId="77777777" w:rsidR="009403EB" w:rsidRDefault="009403EB" w:rsidP="009403EB"/>
    <w:p w14:paraId="045DC33D" w14:textId="77777777" w:rsidR="009403EB" w:rsidRDefault="009403EB" w:rsidP="009403EB">
      <w:r>
        <w:t>Les variables catégorielles (sexe, niveau d’étude, tabagisme, hypertension, diabète, etc.) ont été résumées sous forme d’effectifs et de pourcentages.</w:t>
      </w:r>
    </w:p>
    <w:p w14:paraId="1C17B60E" w14:textId="77777777" w:rsidR="009403EB" w:rsidRDefault="009403EB" w:rsidP="009403EB"/>
    <w:p w14:paraId="54B00815" w14:textId="77777777" w:rsidR="009403EB" w:rsidRDefault="009403EB" w:rsidP="009403EB">
      <w:r>
        <w:t>Principaux constats :</w:t>
      </w:r>
    </w:p>
    <w:p w14:paraId="0032F509" w14:textId="77777777" w:rsidR="009403EB" w:rsidRDefault="009403EB" w:rsidP="009403EB"/>
    <w:p w14:paraId="3DEF00DC" w14:textId="77777777" w:rsidR="009403EB" w:rsidRDefault="009403EB" w:rsidP="009403EB">
      <w:r>
        <w:t>57 % de femmes, 43 % d’hommes.</w:t>
      </w:r>
    </w:p>
    <w:p w14:paraId="1500C04F" w14:textId="77777777" w:rsidR="009403EB" w:rsidRDefault="009403EB" w:rsidP="009403EB"/>
    <w:p w14:paraId="58DE4408" w14:textId="77777777" w:rsidR="009403EB" w:rsidRDefault="009403EB" w:rsidP="009403EB">
      <w:r>
        <w:lastRenderedPageBreak/>
        <w:t>41 % des participants ont un faible niveau d’étude.</w:t>
      </w:r>
    </w:p>
    <w:p w14:paraId="61E4BC9F" w14:textId="77777777" w:rsidR="009403EB" w:rsidRDefault="009403EB" w:rsidP="009403EB"/>
    <w:p w14:paraId="1F25182C" w14:textId="77777777" w:rsidR="009403EB" w:rsidRDefault="009403EB" w:rsidP="009403EB">
      <w:r>
        <w:t>La population est quasi répartie équitablement entre fumeurs et non-fumeurs (≈ 50 %).</w:t>
      </w:r>
    </w:p>
    <w:p w14:paraId="6D1D25DA" w14:textId="77777777" w:rsidR="009403EB" w:rsidRDefault="009403EB" w:rsidP="009403EB"/>
    <w:p w14:paraId="1241FC2E" w14:textId="77777777" w:rsidR="009403EB" w:rsidRDefault="009403EB" w:rsidP="009403EB">
      <w:r>
        <w:t>L’hypertension est présente chez 31 % de la population.</w:t>
      </w:r>
    </w:p>
    <w:p w14:paraId="08743E6A" w14:textId="77777777" w:rsidR="009403EB" w:rsidRDefault="009403EB" w:rsidP="009403EB"/>
    <w:p w14:paraId="6E8B29D8" w14:textId="77777777" w:rsidR="009403EB" w:rsidRDefault="009403EB" w:rsidP="009403EB">
      <w:r>
        <w:t>Le diabète est peu fréquent (2,6 %).</w:t>
      </w:r>
    </w:p>
    <w:p w14:paraId="6BD12C4B" w14:textId="77777777" w:rsidR="009403EB" w:rsidRDefault="009403EB" w:rsidP="009403EB"/>
    <w:p w14:paraId="529D1794" w14:textId="77777777" w:rsidR="009403EB" w:rsidRDefault="009403EB" w:rsidP="009403EB">
      <w:r>
        <w:t>La variable cible "maladie cardiaque à 10 ans" est fortement déséquilibrée :</w:t>
      </w:r>
    </w:p>
    <w:p w14:paraId="6F9E7CFA" w14:textId="77777777" w:rsidR="009403EB" w:rsidRDefault="009403EB" w:rsidP="009403EB">
      <w:r>
        <w:t>85 % non malades vs. 15 % malades.</w:t>
      </w:r>
    </w:p>
    <w:p w14:paraId="2E2D7876" w14:textId="77777777" w:rsidR="009403EB" w:rsidRDefault="009403EB" w:rsidP="009403EB"/>
    <w:p w14:paraId="2173013D" w14:textId="77777777" w:rsidR="009403EB" w:rsidRDefault="009403EB" w:rsidP="009403EB">
      <w:r>
        <w:rPr>
          <w:rFonts w:ascii="Segoe UI Emoji" w:hAnsi="Segoe UI Emoji" w:cs="Segoe UI Emoji"/>
        </w:rPr>
        <w:t>📌</w:t>
      </w:r>
      <w:r>
        <w:t xml:space="preserve"> Cette asymétrie aura un impact important sur les modèles ML (classe déséquilibrée).</w:t>
      </w:r>
    </w:p>
    <w:p w14:paraId="540347BE" w14:textId="77777777" w:rsidR="009403EB" w:rsidRDefault="009403EB" w:rsidP="009403EB"/>
    <w:p w14:paraId="1CE421E9" w14:textId="77777777" w:rsidR="009403EB" w:rsidRDefault="009403EB" w:rsidP="009403EB">
      <w:r>
        <w:t>5. Analyse descriptive des variables quantitatives</w:t>
      </w:r>
    </w:p>
    <w:p w14:paraId="76F5B1F8" w14:textId="77777777" w:rsidR="009403EB" w:rsidRDefault="009403EB" w:rsidP="009403EB"/>
    <w:p w14:paraId="4AB97E7D" w14:textId="77777777" w:rsidR="009403EB" w:rsidRDefault="009403EB" w:rsidP="009403EB">
      <w:r>
        <w:t>Les variables quantitatives (âge, cholestérol, tension systolique, IMC, glucose…) ont été décrites via :</w:t>
      </w:r>
    </w:p>
    <w:p w14:paraId="493663F1" w14:textId="77777777" w:rsidR="009403EB" w:rsidRDefault="009403EB" w:rsidP="009403EB"/>
    <w:p w14:paraId="46A4E8EC" w14:textId="77777777" w:rsidR="009403EB" w:rsidRDefault="009403EB" w:rsidP="009403EB">
      <w:r>
        <w:t>moyenne, médiane, min/max, quartiles</w:t>
      </w:r>
    </w:p>
    <w:p w14:paraId="3F886D71" w14:textId="77777777" w:rsidR="009403EB" w:rsidRDefault="009403EB" w:rsidP="009403EB"/>
    <w:p w14:paraId="6FDB5B5E" w14:textId="77777777" w:rsidR="009403EB" w:rsidRDefault="009403EB" w:rsidP="009403EB">
      <w:r>
        <w:t>histogrammes</w:t>
      </w:r>
    </w:p>
    <w:p w14:paraId="4D4D24C0" w14:textId="77777777" w:rsidR="009403EB" w:rsidRDefault="009403EB" w:rsidP="009403EB"/>
    <w:p w14:paraId="2387C07B" w14:textId="77777777" w:rsidR="009403EB" w:rsidRDefault="009403EB" w:rsidP="009403EB">
      <w:r>
        <w:t>boxplots</w:t>
      </w:r>
    </w:p>
    <w:p w14:paraId="29EFE349" w14:textId="77777777" w:rsidR="009403EB" w:rsidRDefault="009403EB" w:rsidP="009403EB"/>
    <w:p w14:paraId="72EF2EA0" w14:textId="77777777" w:rsidR="009403EB" w:rsidRDefault="009403EB" w:rsidP="009403EB">
      <w:r>
        <w:rPr>
          <w:rFonts w:ascii="Segoe UI Emoji" w:hAnsi="Segoe UI Emoji" w:cs="Segoe UI Emoji"/>
        </w:rPr>
        <w:t>📌</w:t>
      </w:r>
      <w:r>
        <w:t xml:space="preserve"> Fichiers disponibles dans — Resultats/</w:t>
      </w:r>
    </w:p>
    <w:p w14:paraId="5CDC986C" w14:textId="77777777" w:rsidR="009403EB" w:rsidRDefault="009403EB" w:rsidP="009403EB"/>
    <w:p w14:paraId="15D06172" w14:textId="77777777" w:rsidR="009403EB" w:rsidRDefault="009403EB" w:rsidP="009403EB">
      <w:r>
        <w:t>histogrammes_phase1.png</w:t>
      </w:r>
    </w:p>
    <w:p w14:paraId="76370FB4" w14:textId="77777777" w:rsidR="009403EB" w:rsidRDefault="009403EB" w:rsidP="009403EB"/>
    <w:p w14:paraId="39625C8F" w14:textId="77777777" w:rsidR="009403EB" w:rsidRDefault="009403EB" w:rsidP="009403EB">
      <w:r>
        <w:t>boxplots_phase1.png</w:t>
      </w:r>
    </w:p>
    <w:p w14:paraId="0D85B0A5" w14:textId="77777777" w:rsidR="009403EB" w:rsidRDefault="009403EB" w:rsidP="009403EB"/>
    <w:p w14:paraId="5CD6637C" w14:textId="77777777" w:rsidR="009403EB" w:rsidRDefault="009403EB" w:rsidP="009403EB">
      <w:r>
        <w:t>Constats majeurs :</w:t>
      </w:r>
    </w:p>
    <w:p w14:paraId="27B37912" w14:textId="77777777" w:rsidR="009403EB" w:rsidRDefault="009403EB" w:rsidP="009403EB"/>
    <w:p w14:paraId="2B386608" w14:textId="77777777" w:rsidR="009403EB" w:rsidRDefault="009403EB" w:rsidP="009403EB">
      <w:r>
        <w:t>Âge : distribution normale, moyenne ≈ 50 ans.</w:t>
      </w:r>
    </w:p>
    <w:p w14:paraId="2DAF071E" w14:textId="77777777" w:rsidR="009403EB" w:rsidRDefault="009403EB" w:rsidP="009403EB"/>
    <w:p w14:paraId="2EB0C4F1" w14:textId="77777777" w:rsidR="009403EB" w:rsidRDefault="009403EB" w:rsidP="009403EB">
      <w:r>
        <w:t>Cholestérol : distribution normale mais présence de valeurs &gt; 600 mg/dL.</w:t>
      </w:r>
    </w:p>
    <w:p w14:paraId="4E80307C" w14:textId="77777777" w:rsidR="009403EB" w:rsidRDefault="009403EB" w:rsidP="009403EB"/>
    <w:p w14:paraId="26D0E435" w14:textId="77777777" w:rsidR="009403EB" w:rsidRDefault="009403EB" w:rsidP="009403EB">
      <w:r>
        <w:t>Tension systolique : distribution normale mais outliers extrêmes ≈ 295 mmHg.</w:t>
      </w:r>
    </w:p>
    <w:p w14:paraId="36CF92F5" w14:textId="77777777" w:rsidR="009403EB" w:rsidRDefault="009403EB" w:rsidP="009403EB"/>
    <w:p w14:paraId="54458257" w14:textId="77777777" w:rsidR="009403EB" w:rsidRDefault="009403EB" w:rsidP="009403EB">
      <w:r>
        <w:t>Glucose : distribution asymétrique avec valeurs extrêmes (&gt; 300 mg/dL).</w:t>
      </w:r>
    </w:p>
    <w:p w14:paraId="09A62C6F" w14:textId="77777777" w:rsidR="009403EB" w:rsidRDefault="009403EB" w:rsidP="009403EB"/>
    <w:p w14:paraId="47035638" w14:textId="77777777" w:rsidR="009403EB" w:rsidRDefault="009403EB" w:rsidP="009403EB">
      <w:r>
        <w:t>Cigarettes/jour : distribution très asymétrique, médiane = 0 (beaucoup de non-fumeurs).</w:t>
      </w:r>
    </w:p>
    <w:p w14:paraId="660F8F83" w14:textId="77777777" w:rsidR="009403EB" w:rsidRDefault="009403EB" w:rsidP="009403EB"/>
    <w:p w14:paraId="7E018760" w14:textId="77777777" w:rsidR="009403EB" w:rsidRDefault="009403EB" w:rsidP="009403EB">
      <w:r>
        <w:t>Interprétation</w:t>
      </w:r>
    </w:p>
    <w:p w14:paraId="1BB37892" w14:textId="77777777" w:rsidR="009403EB" w:rsidRDefault="009403EB" w:rsidP="009403EB"/>
    <w:p w14:paraId="4F2534E8" w14:textId="77777777" w:rsidR="009403EB" w:rsidRDefault="009403EB" w:rsidP="009403EB">
      <w:r>
        <w:t>Plusieurs variables présentent des outliers cliniquement plausibles.</w:t>
      </w:r>
    </w:p>
    <w:p w14:paraId="616B8724" w14:textId="77777777" w:rsidR="009403EB" w:rsidRDefault="009403EB" w:rsidP="009403EB">
      <w:r>
        <w:t>Pas de suppression, mais scaling robuste obligatoire (RobustScaler).</w:t>
      </w:r>
    </w:p>
    <w:p w14:paraId="752C4844" w14:textId="77777777" w:rsidR="009403EB" w:rsidRDefault="009403EB" w:rsidP="009403EB"/>
    <w:p w14:paraId="3EDD50E3" w14:textId="77777777" w:rsidR="009403EB" w:rsidRDefault="009403EB" w:rsidP="009403EB">
      <w:r>
        <w:t>Les distributions asymétriques devront être corrigées si nécessaire (log-transform, scaling).</w:t>
      </w:r>
    </w:p>
    <w:p w14:paraId="4B74FBCA" w14:textId="77777777" w:rsidR="009403EB" w:rsidRDefault="009403EB" w:rsidP="009403EB"/>
    <w:p w14:paraId="61EC60BA" w14:textId="77777777" w:rsidR="009403EB" w:rsidRDefault="009403EB" w:rsidP="009403EB">
      <w:r>
        <w:t>6. Analyse des corrélations</w:t>
      </w:r>
    </w:p>
    <w:p w14:paraId="4447B26F" w14:textId="77777777" w:rsidR="009403EB" w:rsidRDefault="009403EB" w:rsidP="009403EB"/>
    <w:p w14:paraId="0D9537A0" w14:textId="77777777" w:rsidR="009403EB" w:rsidRDefault="009403EB" w:rsidP="009403EB">
      <w:r>
        <w:t>Une matrice de corrélation a été générée (heatmap dans Resultats/matrice_correlation_phase1.png).</w:t>
      </w:r>
    </w:p>
    <w:p w14:paraId="3083ACCC" w14:textId="77777777" w:rsidR="009403EB" w:rsidRDefault="009403EB" w:rsidP="009403EB"/>
    <w:p w14:paraId="4688E660" w14:textId="77777777" w:rsidR="009403EB" w:rsidRDefault="009403EB" w:rsidP="009403EB">
      <w:r>
        <w:lastRenderedPageBreak/>
        <w:t>Principales corrélations :</w:t>
      </w:r>
    </w:p>
    <w:p w14:paraId="0CFAC9AB" w14:textId="77777777" w:rsidR="009403EB" w:rsidRDefault="009403EB" w:rsidP="009403EB"/>
    <w:p w14:paraId="0C1761F7" w14:textId="77777777" w:rsidR="009403EB" w:rsidRDefault="009403EB" w:rsidP="009403EB">
      <w:r>
        <w:t>tension systolique ↔ tension diastolique : r = 0.78</w:t>
      </w:r>
    </w:p>
    <w:p w14:paraId="78160716" w14:textId="77777777" w:rsidR="009403EB" w:rsidRDefault="009403EB" w:rsidP="009403EB">
      <w:r>
        <w:rPr>
          <w:rFonts w:ascii="Segoe UI Symbol" w:hAnsi="Segoe UI Symbol" w:cs="Segoe UI Symbol"/>
        </w:rPr>
        <w:t>➜</w:t>
      </w:r>
      <w:r>
        <w:t xml:space="preserve"> colinéarité forte (prévisible physiologiquement)</w:t>
      </w:r>
    </w:p>
    <w:p w14:paraId="001AC657" w14:textId="77777777" w:rsidR="009403EB" w:rsidRDefault="009403EB" w:rsidP="009403EB"/>
    <w:p w14:paraId="1E37A816" w14:textId="77777777" w:rsidR="009403EB" w:rsidRDefault="009403EB" w:rsidP="009403EB">
      <w:r>
        <w:t>âge ↔ maladie cardiaque : r = 0.225</w:t>
      </w:r>
    </w:p>
    <w:p w14:paraId="58381B79" w14:textId="77777777" w:rsidR="009403EB" w:rsidRDefault="009403EB" w:rsidP="009403EB"/>
    <w:p w14:paraId="7B82E41E" w14:textId="77777777" w:rsidR="009403EB" w:rsidRDefault="009403EB" w:rsidP="009403EB">
      <w:r>
        <w:t>tension systolique ↔ maladie cardiaque : r = 0.216</w:t>
      </w:r>
    </w:p>
    <w:p w14:paraId="67765A11" w14:textId="77777777" w:rsidR="009403EB" w:rsidRDefault="009403EB" w:rsidP="009403EB"/>
    <w:p w14:paraId="4EF31C67" w14:textId="426A3217" w:rsidR="00722293" w:rsidRDefault="009403EB" w:rsidP="009403EB">
      <w:r>
        <w:t>glucose ↔ maladie cardiaque : r = 0.126</w:t>
      </w:r>
    </w:p>
    <w:p w14:paraId="7C0BDA50" w14:textId="51B4822C" w:rsidR="009403EB" w:rsidRDefault="009403EB" w:rsidP="009403EB">
      <w:r w:rsidRPr="009403EB">
        <w:t>Corrélations avec la cible (ordre décroissant) :</w:t>
      </w:r>
    </w:p>
    <w:tbl>
      <w:tblPr>
        <w:tblStyle w:val="Grilledutableau"/>
        <w:tblW w:w="0" w:type="auto"/>
        <w:tblLook w:val="04A0" w:firstRow="1" w:lastRow="0" w:firstColumn="1" w:lastColumn="0" w:noHBand="0" w:noVBand="1"/>
      </w:tblPr>
      <w:tblGrid>
        <w:gridCol w:w="4508"/>
        <w:gridCol w:w="4508"/>
      </w:tblGrid>
      <w:tr w:rsidR="009403EB" w14:paraId="32240A10" w14:textId="77777777" w:rsidTr="009403EB">
        <w:tc>
          <w:tcPr>
            <w:tcW w:w="4508" w:type="dxa"/>
          </w:tcPr>
          <w:p w14:paraId="52E811D3" w14:textId="77777777" w:rsidR="009403EB" w:rsidRDefault="009403EB" w:rsidP="009403EB"/>
        </w:tc>
        <w:tc>
          <w:tcPr>
            <w:tcW w:w="4508" w:type="dxa"/>
          </w:tcPr>
          <w:p w14:paraId="2C00B4C7" w14:textId="77777777" w:rsidR="009403EB" w:rsidRDefault="009403EB" w:rsidP="009403EB"/>
        </w:tc>
      </w:tr>
      <w:tr w:rsidR="009403EB" w:rsidRPr="009403EB" w14:paraId="1DBAEEE4" w14:textId="77777777" w:rsidTr="009403EB">
        <w:tc>
          <w:tcPr>
            <w:tcW w:w="0" w:type="auto"/>
            <w:hideMark/>
          </w:tcPr>
          <w:p w14:paraId="6061AF6B" w14:textId="77777777" w:rsidR="009403EB" w:rsidRPr="009403EB" w:rsidRDefault="009403EB" w:rsidP="009403EB">
            <w:pPr>
              <w:jc w:val="center"/>
              <w:rPr>
                <w:rFonts w:ascii="Times New Roman" w:eastAsia="Times New Roman" w:hAnsi="Times New Roman" w:cs="Times New Roman"/>
                <w:b/>
                <w:bCs/>
                <w:kern w:val="0"/>
                <w:lang w:eastAsia="fr-BE"/>
                <w14:ligatures w14:val="none"/>
              </w:rPr>
            </w:pPr>
            <w:r w:rsidRPr="009403EB">
              <w:rPr>
                <w:rFonts w:ascii="Times New Roman" w:eastAsia="Times New Roman" w:hAnsi="Times New Roman" w:cs="Times New Roman"/>
                <w:b/>
                <w:bCs/>
                <w:kern w:val="0"/>
                <w:lang w:eastAsia="fr-BE"/>
                <w14:ligatures w14:val="none"/>
              </w:rPr>
              <w:t>Variable</w:t>
            </w:r>
          </w:p>
        </w:tc>
        <w:tc>
          <w:tcPr>
            <w:tcW w:w="0" w:type="auto"/>
            <w:hideMark/>
          </w:tcPr>
          <w:p w14:paraId="1E938DFD" w14:textId="77777777" w:rsidR="009403EB" w:rsidRPr="009403EB" w:rsidRDefault="009403EB" w:rsidP="009403EB">
            <w:pPr>
              <w:jc w:val="center"/>
              <w:rPr>
                <w:rFonts w:ascii="Times New Roman" w:eastAsia="Times New Roman" w:hAnsi="Times New Roman" w:cs="Times New Roman"/>
                <w:b/>
                <w:bCs/>
                <w:kern w:val="0"/>
                <w:lang w:eastAsia="fr-BE"/>
                <w14:ligatures w14:val="none"/>
              </w:rPr>
            </w:pPr>
            <w:r w:rsidRPr="009403EB">
              <w:rPr>
                <w:rFonts w:ascii="Times New Roman" w:eastAsia="Times New Roman" w:hAnsi="Times New Roman" w:cs="Times New Roman"/>
                <w:b/>
                <w:bCs/>
                <w:kern w:val="0"/>
                <w:lang w:eastAsia="fr-BE"/>
                <w14:ligatures w14:val="none"/>
              </w:rPr>
              <w:t>Corrélation</w:t>
            </w:r>
          </w:p>
        </w:tc>
      </w:tr>
      <w:tr w:rsidR="009403EB" w:rsidRPr="009403EB" w14:paraId="706435D6" w14:textId="77777777" w:rsidTr="009403EB">
        <w:tc>
          <w:tcPr>
            <w:tcW w:w="0" w:type="auto"/>
            <w:hideMark/>
          </w:tcPr>
          <w:p w14:paraId="276B5B59"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âge</w:t>
            </w:r>
          </w:p>
        </w:tc>
        <w:tc>
          <w:tcPr>
            <w:tcW w:w="0" w:type="auto"/>
            <w:hideMark/>
          </w:tcPr>
          <w:p w14:paraId="5C9C39DA"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b/>
                <w:bCs/>
                <w:kern w:val="0"/>
                <w:lang w:eastAsia="fr-BE"/>
                <w14:ligatures w14:val="none"/>
              </w:rPr>
              <w:t>0.225</w:t>
            </w:r>
          </w:p>
        </w:tc>
      </w:tr>
      <w:tr w:rsidR="009403EB" w:rsidRPr="009403EB" w14:paraId="5E389A29" w14:textId="77777777" w:rsidTr="009403EB">
        <w:tc>
          <w:tcPr>
            <w:tcW w:w="0" w:type="auto"/>
            <w:hideMark/>
          </w:tcPr>
          <w:p w14:paraId="4F72442F"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tension systolique</w:t>
            </w:r>
          </w:p>
        </w:tc>
        <w:tc>
          <w:tcPr>
            <w:tcW w:w="0" w:type="auto"/>
            <w:hideMark/>
          </w:tcPr>
          <w:p w14:paraId="6DAE9936"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b/>
                <w:bCs/>
                <w:kern w:val="0"/>
                <w:lang w:eastAsia="fr-BE"/>
                <w14:ligatures w14:val="none"/>
              </w:rPr>
              <w:t>0.216</w:t>
            </w:r>
          </w:p>
        </w:tc>
      </w:tr>
      <w:tr w:rsidR="009403EB" w:rsidRPr="009403EB" w14:paraId="64B57CFE" w14:textId="77777777" w:rsidTr="009403EB">
        <w:tc>
          <w:tcPr>
            <w:tcW w:w="0" w:type="auto"/>
            <w:hideMark/>
          </w:tcPr>
          <w:p w14:paraId="3C7F0650"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tension diastolique</w:t>
            </w:r>
          </w:p>
        </w:tc>
        <w:tc>
          <w:tcPr>
            <w:tcW w:w="0" w:type="auto"/>
            <w:hideMark/>
          </w:tcPr>
          <w:p w14:paraId="702208B8"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0.145</w:t>
            </w:r>
          </w:p>
        </w:tc>
      </w:tr>
      <w:tr w:rsidR="009403EB" w:rsidRPr="009403EB" w14:paraId="54C491FF" w14:textId="77777777" w:rsidTr="009403EB">
        <w:tc>
          <w:tcPr>
            <w:tcW w:w="0" w:type="auto"/>
            <w:hideMark/>
          </w:tcPr>
          <w:p w14:paraId="218909BF"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glucose</w:t>
            </w:r>
          </w:p>
        </w:tc>
        <w:tc>
          <w:tcPr>
            <w:tcW w:w="0" w:type="auto"/>
            <w:hideMark/>
          </w:tcPr>
          <w:p w14:paraId="2147A653"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0.126</w:t>
            </w:r>
          </w:p>
        </w:tc>
      </w:tr>
      <w:tr w:rsidR="009403EB" w:rsidRPr="009403EB" w14:paraId="3B439357" w14:textId="77777777" w:rsidTr="009403EB">
        <w:tc>
          <w:tcPr>
            <w:tcW w:w="0" w:type="auto"/>
            <w:hideMark/>
          </w:tcPr>
          <w:p w14:paraId="1421C74B"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cholestérol</w:t>
            </w:r>
          </w:p>
        </w:tc>
        <w:tc>
          <w:tcPr>
            <w:tcW w:w="0" w:type="auto"/>
            <w:hideMark/>
          </w:tcPr>
          <w:p w14:paraId="6EE7520C"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0.082</w:t>
            </w:r>
          </w:p>
        </w:tc>
      </w:tr>
      <w:tr w:rsidR="009403EB" w:rsidRPr="009403EB" w14:paraId="16FE33B2" w14:textId="77777777" w:rsidTr="009403EB">
        <w:tc>
          <w:tcPr>
            <w:tcW w:w="0" w:type="auto"/>
            <w:hideMark/>
          </w:tcPr>
          <w:p w14:paraId="2A78498C"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IMC</w:t>
            </w:r>
          </w:p>
        </w:tc>
        <w:tc>
          <w:tcPr>
            <w:tcW w:w="0" w:type="auto"/>
            <w:hideMark/>
          </w:tcPr>
          <w:p w14:paraId="63AA4AA3"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0.075</w:t>
            </w:r>
          </w:p>
        </w:tc>
      </w:tr>
      <w:tr w:rsidR="009403EB" w:rsidRPr="009403EB" w14:paraId="2C1575AB" w14:textId="77777777" w:rsidTr="009403EB">
        <w:tc>
          <w:tcPr>
            <w:tcW w:w="0" w:type="auto"/>
            <w:hideMark/>
          </w:tcPr>
          <w:p w14:paraId="3111FD65"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cigarettes/jour</w:t>
            </w:r>
          </w:p>
        </w:tc>
        <w:tc>
          <w:tcPr>
            <w:tcW w:w="0" w:type="auto"/>
            <w:hideMark/>
          </w:tcPr>
          <w:p w14:paraId="1A32DB58"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0.058</w:t>
            </w:r>
          </w:p>
        </w:tc>
      </w:tr>
      <w:tr w:rsidR="009403EB" w:rsidRPr="009403EB" w14:paraId="2DC9008C" w14:textId="77777777" w:rsidTr="009403EB">
        <w:tc>
          <w:tcPr>
            <w:tcW w:w="0" w:type="auto"/>
            <w:hideMark/>
          </w:tcPr>
          <w:p w14:paraId="4E4FEB86"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fréquence cardiaque</w:t>
            </w:r>
          </w:p>
        </w:tc>
        <w:tc>
          <w:tcPr>
            <w:tcW w:w="0" w:type="auto"/>
            <w:hideMark/>
          </w:tcPr>
          <w:p w14:paraId="6B0B5BAE"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0.023</w:t>
            </w:r>
          </w:p>
        </w:tc>
      </w:tr>
      <w:tr w:rsidR="009403EB" w14:paraId="300A8A4E" w14:textId="77777777" w:rsidTr="009403EB">
        <w:tc>
          <w:tcPr>
            <w:tcW w:w="4508" w:type="dxa"/>
          </w:tcPr>
          <w:p w14:paraId="33446F7B" w14:textId="77777777" w:rsidR="009403EB" w:rsidRDefault="009403EB" w:rsidP="009403EB"/>
        </w:tc>
        <w:tc>
          <w:tcPr>
            <w:tcW w:w="4508" w:type="dxa"/>
          </w:tcPr>
          <w:p w14:paraId="63758F62" w14:textId="77777777" w:rsidR="009403EB" w:rsidRDefault="009403EB" w:rsidP="009403EB"/>
        </w:tc>
      </w:tr>
    </w:tbl>
    <w:p w14:paraId="3F2EF2DF" w14:textId="77777777" w:rsidR="009403EB" w:rsidRDefault="009403EB" w:rsidP="009403EB"/>
    <w:p w14:paraId="38C44889" w14:textId="116266DA" w:rsidR="009403EB" w:rsidRDefault="009403EB" w:rsidP="009403EB">
      <w:r>
        <w:t>Interprétation</w:t>
      </w:r>
    </w:p>
    <w:p w14:paraId="1E425398" w14:textId="0710822E" w:rsidR="009403EB" w:rsidRDefault="009403EB" w:rsidP="009403EB">
      <w:r>
        <w:t>Les corrélations sont faibles à modérées, ce qui est normal pour des données biomédicales multifactorielles.</w:t>
      </w:r>
    </w:p>
    <w:p w14:paraId="718DC32F" w14:textId="77777777" w:rsidR="009403EB" w:rsidRDefault="009403EB" w:rsidP="009403EB">
      <w:r>
        <w:t>La faible corrélation individuelle ne signifie pas que les modèles ML seront faibles.</w:t>
      </w:r>
    </w:p>
    <w:p w14:paraId="3929D0D5" w14:textId="1339928B" w:rsidR="009403EB" w:rsidRDefault="009403EB" w:rsidP="009403EB">
      <w:r>
        <w:t xml:space="preserve"> Les algorithmes non linéaires détectent des interactions complexes.</w:t>
      </w:r>
    </w:p>
    <w:p w14:paraId="519FC869" w14:textId="143D5E96" w:rsidR="009403EB" w:rsidRDefault="009403EB" w:rsidP="009403EB">
      <w:r>
        <w:t>La colinéarité tension sys/dia devra être surveillée lors de la régression logistique.</w:t>
      </w:r>
    </w:p>
    <w:p w14:paraId="7A47AE05" w14:textId="1F0DCC43" w:rsidR="009403EB" w:rsidRDefault="009403EB" w:rsidP="009403EB">
      <w:pPr>
        <w:rPr>
          <w:b/>
          <w:bCs/>
        </w:rPr>
      </w:pPr>
      <w:r w:rsidRPr="009403EB">
        <w:rPr>
          <w:b/>
          <w:bCs/>
        </w:rPr>
        <w:t>Problèmes identifiés et solutions recommandées</w:t>
      </w:r>
    </w:p>
    <w:tbl>
      <w:tblPr>
        <w:tblStyle w:val="Grilledutableau"/>
        <w:tblW w:w="0" w:type="auto"/>
        <w:tblLook w:val="04A0" w:firstRow="1" w:lastRow="0" w:firstColumn="1" w:lastColumn="0" w:noHBand="0" w:noVBand="1"/>
      </w:tblPr>
      <w:tblGrid>
        <w:gridCol w:w="3933"/>
        <w:gridCol w:w="4021"/>
        <w:gridCol w:w="1062"/>
      </w:tblGrid>
      <w:tr w:rsidR="009403EB" w14:paraId="761DD1F6" w14:textId="77777777" w:rsidTr="009403EB">
        <w:tc>
          <w:tcPr>
            <w:tcW w:w="3560" w:type="dxa"/>
          </w:tcPr>
          <w:p w14:paraId="4E6BD6C5" w14:textId="77777777" w:rsidR="009403EB" w:rsidRDefault="009403EB" w:rsidP="009403EB">
            <w:pPr>
              <w:rPr>
                <w:b/>
                <w:bCs/>
              </w:rPr>
            </w:pPr>
          </w:p>
        </w:tc>
        <w:tc>
          <w:tcPr>
            <w:tcW w:w="3835" w:type="dxa"/>
          </w:tcPr>
          <w:p w14:paraId="1A1B1384" w14:textId="77777777" w:rsidR="009403EB" w:rsidRDefault="009403EB" w:rsidP="009403EB">
            <w:pPr>
              <w:rPr>
                <w:b/>
                <w:bCs/>
              </w:rPr>
            </w:pPr>
          </w:p>
        </w:tc>
        <w:tc>
          <w:tcPr>
            <w:tcW w:w="1621" w:type="dxa"/>
          </w:tcPr>
          <w:p w14:paraId="1BC88187" w14:textId="77777777" w:rsidR="009403EB" w:rsidRDefault="009403EB" w:rsidP="009403EB">
            <w:pPr>
              <w:rPr>
                <w:b/>
                <w:bCs/>
              </w:rPr>
            </w:pPr>
          </w:p>
        </w:tc>
      </w:tr>
      <w:tr w:rsidR="009403EB" w:rsidRPr="009403EB" w14:paraId="00DD4756" w14:textId="77777777" w:rsidTr="009403EB">
        <w:trPr>
          <w:gridAfter w:val="1"/>
          <w:wAfter w:w="1621" w:type="dxa"/>
        </w:trPr>
        <w:tc>
          <w:tcPr>
            <w:tcW w:w="0" w:type="auto"/>
            <w:hideMark/>
          </w:tcPr>
          <w:p w14:paraId="7C5824A0" w14:textId="77777777" w:rsidR="009403EB" w:rsidRPr="009403EB" w:rsidRDefault="009403EB" w:rsidP="009403EB">
            <w:pPr>
              <w:jc w:val="center"/>
              <w:rPr>
                <w:rFonts w:ascii="Times New Roman" w:eastAsia="Times New Roman" w:hAnsi="Times New Roman" w:cs="Times New Roman"/>
                <w:b/>
                <w:bCs/>
                <w:kern w:val="0"/>
                <w:lang w:eastAsia="fr-BE"/>
                <w14:ligatures w14:val="none"/>
              </w:rPr>
            </w:pPr>
            <w:r w:rsidRPr="009403EB">
              <w:rPr>
                <w:rFonts w:ascii="Times New Roman" w:eastAsia="Times New Roman" w:hAnsi="Times New Roman" w:cs="Times New Roman"/>
                <w:b/>
                <w:bCs/>
                <w:kern w:val="0"/>
                <w:lang w:eastAsia="fr-BE"/>
                <w14:ligatures w14:val="none"/>
              </w:rPr>
              <w:t>Problème</w:t>
            </w:r>
          </w:p>
        </w:tc>
        <w:tc>
          <w:tcPr>
            <w:tcW w:w="0" w:type="auto"/>
            <w:hideMark/>
          </w:tcPr>
          <w:p w14:paraId="5C81F693" w14:textId="77777777" w:rsidR="009403EB" w:rsidRPr="009403EB" w:rsidRDefault="009403EB" w:rsidP="009403EB">
            <w:pPr>
              <w:jc w:val="center"/>
              <w:rPr>
                <w:rFonts w:ascii="Times New Roman" w:eastAsia="Times New Roman" w:hAnsi="Times New Roman" w:cs="Times New Roman"/>
                <w:b/>
                <w:bCs/>
                <w:kern w:val="0"/>
                <w:lang w:eastAsia="fr-BE"/>
                <w14:ligatures w14:val="none"/>
              </w:rPr>
            </w:pPr>
            <w:r w:rsidRPr="009403EB">
              <w:rPr>
                <w:rFonts w:ascii="Times New Roman" w:eastAsia="Times New Roman" w:hAnsi="Times New Roman" w:cs="Times New Roman"/>
                <w:b/>
                <w:bCs/>
                <w:kern w:val="0"/>
                <w:lang w:eastAsia="fr-BE"/>
                <w14:ligatures w14:val="none"/>
              </w:rPr>
              <w:t>Solutions recommandées</w:t>
            </w:r>
          </w:p>
        </w:tc>
      </w:tr>
      <w:tr w:rsidR="009403EB" w:rsidRPr="009403EB" w14:paraId="2033C92D" w14:textId="77777777" w:rsidTr="009403EB">
        <w:trPr>
          <w:gridAfter w:val="1"/>
          <w:wAfter w:w="1621" w:type="dxa"/>
        </w:trPr>
        <w:tc>
          <w:tcPr>
            <w:tcW w:w="0" w:type="auto"/>
            <w:hideMark/>
          </w:tcPr>
          <w:p w14:paraId="4406713A"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Outliers multiples (tension, cholestérol, glucose, IMC)</w:t>
            </w:r>
          </w:p>
        </w:tc>
        <w:tc>
          <w:tcPr>
            <w:tcW w:w="0" w:type="auto"/>
            <w:hideMark/>
          </w:tcPr>
          <w:p w14:paraId="4632A6BF"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b/>
                <w:bCs/>
                <w:kern w:val="0"/>
                <w:lang w:eastAsia="fr-BE"/>
                <w14:ligatures w14:val="none"/>
              </w:rPr>
              <w:t>RobustScaler</w:t>
            </w:r>
            <w:r w:rsidRPr="009403EB">
              <w:rPr>
                <w:rFonts w:ascii="Times New Roman" w:eastAsia="Times New Roman" w:hAnsi="Times New Roman" w:cs="Times New Roman"/>
                <w:kern w:val="0"/>
                <w:lang w:eastAsia="fr-BE"/>
                <w14:ligatures w14:val="none"/>
              </w:rPr>
              <w:t>, pas de suppression</w:t>
            </w:r>
          </w:p>
        </w:tc>
      </w:tr>
      <w:tr w:rsidR="009403EB" w:rsidRPr="009403EB" w14:paraId="2D639515" w14:textId="77777777" w:rsidTr="009403EB">
        <w:trPr>
          <w:gridAfter w:val="1"/>
          <w:wAfter w:w="1621" w:type="dxa"/>
        </w:trPr>
        <w:tc>
          <w:tcPr>
            <w:tcW w:w="0" w:type="auto"/>
            <w:hideMark/>
          </w:tcPr>
          <w:p w14:paraId="7DB98A60"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lastRenderedPageBreak/>
              <w:t>Glucose : 9 % de valeurs manquantes</w:t>
            </w:r>
          </w:p>
        </w:tc>
        <w:tc>
          <w:tcPr>
            <w:tcW w:w="0" w:type="auto"/>
            <w:hideMark/>
          </w:tcPr>
          <w:p w14:paraId="51FE8C92"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b/>
                <w:bCs/>
                <w:kern w:val="0"/>
                <w:lang w:eastAsia="fr-BE"/>
                <w14:ligatures w14:val="none"/>
              </w:rPr>
              <w:t>KNNImputer</w:t>
            </w:r>
            <w:r w:rsidRPr="009403EB">
              <w:rPr>
                <w:rFonts w:ascii="Times New Roman" w:eastAsia="Times New Roman" w:hAnsi="Times New Roman" w:cs="Times New Roman"/>
                <w:kern w:val="0"/>
                <w:lang w:eastAsia="fr-BE"/>
                <w14:ligatures w14:val="none"/>
              </w:rPr>
              <w:t xml:space="preserve"> ou médiane</w:t>
            </w:r>
          </w:p>
        </w:tc>
      </w:tr>
      <w:tr w:rsidR="009403EB" w:rsidRPr="009403EB" w14:paraId="1F4A7121" w14:textId="77777777" w:rsidTr="009403EB">
        <w:trPr>
          <w:gridAfter w:val="1"/>
          <w:wAfter w:w="1621" w:type="dxa"/>
        </w:trPr>
        <w:tc>
          <w:tcPr>
            <w:tcW w:w="0" w:type="auto"/>
            <w:hideMark/>
          </w:tcPr>
          <w:p w14:paraId="605B0A83"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Cigarettes/jour très asymétrique</w:t>
            </w:r>
          </w:p>
        </w:tc>
        <w:tc>
          <w:tcPr>
            <w:tcW w:w="0" w:type="auto"/>
            <w:hideMark/>
          </w:tcPr>
          <w:p w14:paraId="1FAF3329"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b/>
                <w:bCs/>
                <w:kern w:val="0"/>
                <w:lang w:eastAsia="fr-BE"/>
                <w14:ligatures w14:val="none"/>
              </w:rPr>
              <w:t>log-transform</w:t>
            </w:r>
            <w:r w:rsidRPr="009403EB">
              <w:rPr>
                <w:rFonts w:ascii="Times New Roman" w:eastAsia="Times New Roman" w:hAnsi="Times New Roman" w:cs="Times New Roman"/>
                <w:kern w:val="0"/>
                <w:lang w:eastAsia="fr-BE"/>
                <w14:ligatures w14:val="none"/>
              </w:rPr>
              <w:t xml:space="preserve"> + scaling</w:t>
            </w:r>
          </w:p>
        </w:tc>
      </w:tr>
      <w:tr w:rsidR="009403EB" w:rsidRPr="009403EB" w14:paraId="2A169083" w14:textId="77777777" w:rsidTr="009403EB">
        <w:trPr>
          <w:gridAfter w:val="1"/>
          <w:wAfter w:w="1621" w:type="dxa"/>
        </w:trPr>
        <w:tc>
          <w:tcPr>
            <w:tcW w:w="0" w:type="auto"/>
            <w:hideMark/>
          </w:tcPr>
          <w:p w14:paraId="05E2D28A"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Forte colinéarité sysBP/diaBP</w:t>
            </w:r>
          </w:p>
        </w:tc>
        <w:tc>
          <w:tcPr>
            <w:tcW w:w="0" w:type="auto"/>
            <w:hideMark/>
          </w:tcPr>
          <w:p w14:paraId="69B3998C"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surveiller dans les modèles linéaires</w:t>
            </w:r>
          </w:p>
        </w:tc>
      </w:tr>
      <w:tr w:rsidR="009403EB" w:rsidRPr="009403EB" w14:paraId="5A246D21" w14:textId="77777777" w:rsidTr="009403EB">
        <w:trPr>
          <w:gridAfter w:val="1"/>
          <w:wAfter w:w="1621" w:type="dxa"/>
        </w:trPr>
        <w:tc>
          <w:tcPr>
            <w:tcW w:w="0" w:type="auto"/>
            <w:hideMark/>
          </w:tcPr>
          <w:p w14:paraId="3EB2C6B5" w14:textId="77777777" w:rsidR="009403EB" w:rsidRPr="009403EB" w:rsidRDefault="009403EB" w:rsidP="009403EB">
            <w:pPr>
              <w:rPr>
                <w:rFonts w:ascii="Times New Roman" w:eastAsia="Times New Roman" w:hAnsi="Times New Roman" w:cs="Times New Roman"/>
                <w:kern w:val="0"/>
                <w:lang w:eastAsia="fr-BE"/>
                <w14:ligatures w14:val="none"/>
              </w:rPr>
            </w:pPr>
            <w:r w:rsidRPr="009403EB">
              <w:rPr>
                <w:rFonts w:ascii="Times New Roman" w:eastAsia="Times New Roman" w:hAnsi="Times New Roman" w:cs="Times New Roman"/>
                <w:kern w:val="0"/>
                <w:lang w:eastAsia="fr-BE"/>
                <w14:ligatures w14:val="none"/>
              </w:rPr>
              <w:t>Variable cible déséquilibrée</w:t>
            </w:r>
          </w:p>
        </w:tc>
        <w:tc>
          <w:tcPr>
            <w:tcW w:w="0" w:type="auto"/>
            <w:hideMark/>
          </w:tcPr>
          <w:p w14:paraId="6B7DF4C7" w14:textId="77777777" w:rsidR="009403EB" w:rsidRPr="009403EB" w:rsidRDefault="009403EB" w:rsidP="009403EB">
            <w:pPr>
              <w:rPr>
                <w:rFonts w:ascii="Times New Roman" w:eastAsia="Times New Roman" w:hAnsi="Times New Roman" w:cs="Times New Roman"/>
                <w:kern w:val="0"/>
                <w:lang w:val="en-US" w:eastAsia="fr-BE"/>
                <w14:ligatures w14:val="none"/>
              </w:rPr>
            </w:pPr>
            <w:r w:rsidRPr="009403EB">
              <w:rPr>
                <w:rFonts w:ascii="Times New Roman" w:eastAsia="Times New Roman" w:hAnsi="Times New Roman" w:cs="Times New Roman"/>
                <w:b/>
                <w:bCs/>
                <w:kern w:val="0"/>
                <w:lang w:val="en-US" w:eastAsia="fr-BE"/>
                <w14:ligatures w14:val="none"/>
              </w:rPr>
              <w:t>class_weight="balanced"</w:t>
            </w:r>
            <w:r w:rsidRPr="009403EB">
              <w:rPr>
                <w:rFonts w:ascii="Times New Roman" w:eastAsia="Times New Roman" w:hAnsi="Times New Roman" w:cs="Times New Roman"/>
                <w:kern w:val="0"/>
                <w:lang w:val="en-US" w:eastAsia="fr-BE"/>
                <w14:ligatures w14:val="none"/>
              </w:rPr>
              <w:t>, AUC-PR, F1-score</w:t>
            </w:r>
          </w:p>
        </w:tc>
      </w:tr>
    </w:tbl>
    <w:p w14:paraId="19AE646D" w14:textId="77777777" w:rsidR="009403EB" w:rsidRDefault="009403EB" w:rsidP="009403EB">
      <w:pPr>
        <w:rPr>
          <w:b/>
          <w:bCs/>
          <w:lang w:val="en-US"/>
        </w:rPr>
      </w:pPr>
    </w:p>
    <w:p w14:paraId="540B55B5" w14:textId="77777777" w:rsidR="009403EB" w:rsidRPr="009403EB" w:rsidRDefault="009403EB" w:rsidP="009403EB">
      <w:pPr>
        <w:rPr>
          <w:b/>
          <w:bCs/>
        </w:rPr>
      </w:pPr>
      <w:r w:rsidRPr="009403EB">
        <w:rPr>
          <w:b/>
          <w:bCs/>
        </w:rPr>
        <w:t>8. Conclusion de la Phase 1</w:t>
      </w:r>
    </w:p>
    <w:p w14:paraId="51E3EE60" w14:textId="77777777" w:rsidR="009403EB" w:rsidRPr="009403EB" w:rsidRDefault="009403EB" w:rsidP="009403EB">
      <w:pPr>
        <w:rPr>
          <w:b/>
          <w:bCs/>
        </w:rPr>
      </w:pPr>
    </w:p>
    <w:p w14:paraId="303CA8C0" w14:textId="77777777" w:rsidR="009403EB" w:rsidRPr="009403EB" w:rsidRDefault="009403EB" w:rsidP="009403EB">
      <w:pPr>
        <w:rPr>
          <w:b/>
          <w:bCs/>
        </w:rPr>
      </w:pPr>
      <w:r w:rsidRPr="009403EB">
        <w:rPr>
          <w:b/>
          <w:bCs/>
        </w:rPr>
        <w:t>Cette phase d’analyse exploratoire a permis :</w:t>
      </w:r>
    </w:p>
    <w:p w14:paraId="2222995B" w14:textId="77777777" w:rsidR="009403EB" w:rsidRPr="009403EB" w:rsidRDefault="009403EB" w:rsidP="009403EB">
      <w:pPr>
        <w:rPr>
          <w:b/>
          <w:bCs/>
        </w:rPr>
      </w:pPr>
    </w:p>
    <w:p w14:paraId="2461F61A" w14:textId="77777777" w:rsidR="009403EB" w:rsidRPr="009403EB" w:rsidRDefault="009403EB" w:rsidP="009403EB">
      <w:pPr>
        <w:rPr>
          <w:b/>
          <w:bCs/>
        </w:rPr>
      </w:pPr>
      <w:r w:rsidRPr="009403EB">
        <w:rPr>
          <w:b/>
          <w:bCs/>
        </w:rPr>
        <w:t>d’obtenir une vision claire de la qualité et de la structure des données,</w:t>
      </w:r>
    </w:p>
    <w:p w14:paraId="5D2B0634" w14:textId="77777777" w:rsidR="009403EB" w:rsidRPr="009403EB" w:rsidRDefault="009403EB" w:rsidP="009403EB">
      <w:pPr>
        <w:rPr>
          <w:b/>
          <w:bCs/>
        </w:rPr>
      </w:pPr>
    </w:p>
    <w:p w14:paraId="5699F306" w14:textId="77777777" w:rsidR="009403EB" w:rsidRPr="009403EB" w:rsidRDefault="009403EB" w:rsidP="009403EB">
      <w:pPr>
        <w:rPr>
          <w:b/>
          <w:bCs/>
        </w:rPr>
      </w:pPr>
      <w:r w:rsidRPr="009403EB">
        <w:rPr>
          <w:b/>
          <w:bCs/>
        </w:rPr>
        <w:t>d’identifier les valeurs manquantes et les outliers,</w:t>
      </w:r>
    </w:p>
    <w:p w14:paraId="6B0D09DD" w14:textId="77777777" w:rsidR="009403EB" w:rsidRPr="009403EB" w:rsidRDefault="009403EB" w:rsidP="009403EB">
      <w:pPr>
        <w:rPr>
          <w:b/>
          <w:bCs/>
        </w:rPr>
      </w:pPr>
    </w:p>
    <w:p w14:paraId="6E405792" w14:textId="77777777" w:rsidR="009403EB" w:rsidRPr="009403EB" w:rsidRDefault="009403EB" w:rsidP="009403EB">
      <w:pPr>
        <w:rPr>
          <w:b/>
          <w:bCs/>
        </w:rPr>
      </w:pPr>
      <w:r w:rsidRPr="009403EB">
        <w:rPr>
          <w:b/>
          <w:bCs/>
        </w:rPr>
        <w:t>de comprendre les distributions et relations entre variables,</w:t>
      </w:r>
    </w:p>
    <w:p w14:paraId="356C78A5" w14:textId="77777777" w:rsidR="009403EB" w:rsidRPr="009403EB" w:rsidRDefault="009403EB" w:rsidP="009403EB">
      <w:pPr>
        <w:rPr>
          <w:b/>
          <w:bCs/>
        </w:rPr>
      </w:pPr>
    </w:p>
    <w:p w14:paraId="1D5D2E7B" w14:textId="77777777" w:rsidR="009403EB" w:rsidRPr="009403EB" w:rsidRDefault="009403EB" w:rsidP="009403EB">
      <w:pPr>
        <w:rPr>
          <w:b/>
          <w:bCs/>
        </w:rPr>
      </w:pPr>
      <w:r w:rsidRPr="009403EB">
        <w:rPr>
          <w:b/>
          <w:bCs/>
        </w:rPr>
        <w:t>de mettre en évidence le déséquilibre marqué de la variable cible,</w:t>
      </w:r>
    </w:p>
    <w:p w14:paraId="1ACCE4AD" w14:textId="77777777" w:rsidR="009403EB" w:rsidRPr="009403EB" w:rsidRDefault="009403EB" w:rsidP="009403EB">
      <w:pPr>
        <w:rPr>
          <w:b/>
          <w:bCs/>
        </w:rPr>
      </w:pPr>
    </w:p>
    <w:p w14:paraId="416D78F8" w14:textId="77777777" w:rsidR="009403EB" w:rsidRPr="009403EB" w:rsidRDefault="009403EB" w:rsidP="009403EB">
      <w:pPr>
        <w:rPr>
          <w:b/>
          <w:bCs/>
        </w:rPr>
      </w:pPr>
      <w:r w:rsidRPr="009403EB">
        <w:rPr>
          <w:b/>
          <w:bCs/>
        </w:rPr>
        <w:t>de préparer toutes les décisions méthodologiques nécessaires pour le préprocessing et la modélisation.</w:t>
      </w:r>
    </w:p>
    <w:p w14:paraId="1FC69DCF" w14:textId="77777777" w:rsidR="009403EB" w:rsidRPr="009403EB" w:rsidRDefault="009403EB" w:rsidP="009403EB">
      <w:pPr>
        <w:rPr>
          <w:b/>
          <w:bCs/>
        </w:rPr>
      </w:pPr>
    </w:p>
    <w:p w14:paraId="21A0CE44" w14:textId="77777777" w:rsidR="009403EB" w:rsidRPr="009403EB" w:rsidRDefault="009403EB" w:rsidP="009403EB">
      <w:pPr>
        <w:rPr>
          <w:b/>
          <w:bCs/>
        </w:rPr>
      </w:pPr>
      <w:r w:rsidRPr="009403EB">
        <w:rPr>
          <w:b/>
          <w:bCs/>
        </w:rPr>
        <w:t>La base de données nettoyée est désormais enregistrée sous :</w:t>
      </w:r>
    </w:p>
    <w:p w14:paraId="2B51D457" w14:textId="69D68741" w:rsidR="009403EB" w:rsidRPr="009403EB" w:rsidRDefault="009403EB" w:rsidP="009403EB">
      <w:pPr>
        <w:rPr>
          <w:b/>
          <w:bCs/>
        </w:rPr>
      </w:pPr>
      <w:r w:rsidRPr="009403EB">
        <w:rPr>
          <w:rFonts w:ascii="Segoe UI Emoji" w:hAnsi="Segoe UI Emoji" w:cs="Segoe UI Emoji"/>
          <w:b/>
          <w:bCs/>
          <w:lang w:val="en-US"/>
        </w:rPr>
        <w:t>📌</w:t>
      </w:r>
      <w:r w:rsidRPr="009403EB">
        <w:rPr>
          <w:b/>
          <w:bCs/>
        </w:rPr>
        <w:t xml:space="preserve"> framingham_clean_phase1.csv</w:t>
      </w:r>
    </w:p>
    <w:p w14:paraId="7D4BCE0A" w14:textId="77777777" w:rsidR="009403EB" w:rsidRPr="009403EB" w:rsidRDefault="009403EB" w:rsidP="009403EB">
      <w:pPr>
        <w:rPr>
          <w:b/>
          <w:bCs/>
        </w:rPr>
      </w:pPr>
      <w:r w:rsidRPr="009403EB">
        <w:rPr>
          <w:b/>
          <w:bCs/>
        </w:rPr>
        <w:t>La Phase 2 pourra commencer avec un plan de prétraitement structuré :</w:t>
      </w:r>
    </w:p>
    <w:p w14:paraId="26DE976A" w14:textId="602C5DED" w:rsidR="009403EB" w:rsidRPr="009403EB" w:rsidRDefault="009403EB" w:rsidP="009403EB">
      <w:pPr>
        <w:rPr>
          <w:b/>
          <w:bCs/>
        </w:rPr>
      </w:pPr>
      <w:r w:rsidRPr="009403EB">
        <w:rPr>
          <w:b/>
          <w:bCs/>
        </w:rPr>
        <w:t>imputation, encodage, normalisation et division en ensembles d’entraînement/test.</w:t>
      </w:r>
    </w:p>
    <w:sectPr w:rsidR="009403EB" w:rsidRPr="009403E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293"/>
    <w:rsid w:val="000214E7"/>
    <w:rsid w:val="00722293"/>
    <w:rsid w:val="009403EB"/>
    <w:rsid w:val="00C41446"/>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10761E"/>
  <w15:chartTrackingRefBased/>
  <w15:docId w15:val="{2A31B7B1-8CF0-41D9-B637-894AC4B728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B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72229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72229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72229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72229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72229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72229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72229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72229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72229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72229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72229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72229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72229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72229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72229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72229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72229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722293"/>
    <w:rPr>
      <w:rFonts w:eastAsiaTheme="majorEastAsia" w:cstheme="majorBidi"/>
      <w:color w:val="272727" w:themeColor="text1" w:themeTint="D8"/>
    </w:rPr>
  </w:style>
  <w:style w:type="paragraph" w:styleId="Titre">
    <w:name w:val="Title"/>
    <w:basedOn w:val="Normal"/>
    <w:next w:val="Normal"/>
    <w:link w:val="TitreCar"/>
    <w:uiPriority w:val="10"/>
    <w:qFormat/>
    <w:rsid w:val="007222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72229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72229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72229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722293"/>
    <w:pPr>
      <w:spacing w:before="160"/>
      <w:jc w:val="center"/>
    </w:pPr>
    <w:rPr>
      <w:i/>
      <w:iCs/>
      <w:color w:val="404040" w:themeColor="text1" w:themeTint="BF"/>
    </w:rPr>
  </w:style>
  <w:style w:type="character" w:customStyle="1" w:styleId="CitationCar">
    <w:name w:val="Citation Car"/>
    <w:basedOn w:val="Policepardfaut"/>
    <w:link w:val="Citation"/>
    <w:uiPriority w:val="29"/>
    <w:rsid w:val="00722293"/>
    <w:rPr>
      <w:i/>
      <w:iCs/>
      <w:color w:val="404040" w:themeColor="text1" w:themeTint="BF"/>
    </w:rPr>
  </w:style>
  <w:style w:type="paragraph" w:styleId="Paragraphedeliste">
    <w:name w:val="List Paragraph"/>
    <w:basedOn w:val="Normal"/>
    <w:uiPriority w:val="34"/>
    <w:qFormat/>
    <w:rsid w:val="00722293"/>
    <w:pPr>
      <w:ind w:left="720"/>
      <w:contextualSpacing/>
    </w:pPr>
  </w:style>
  <w:style w:type="character" w:styleId="Accentuationintense">
    <w:name w:val="Intense Emphasis"/>
    <w:basedOn w:val="Policepardfaut"/>
    <w:uiPriority w:val="21"/>
    <w:qFormat/>
    <w:rsid w:val="00722293"/>
    <w:rPr>
      <w:i/>
      <w:iCs/>
      <w:color w:val="0F4761" w:themeColor="accent1" w:themeShade="BF"/>
    </w:rPr>
  </w:style>
  <w:style w:type="paragraph" w:styleId="Citationintense">
    <w:name w:val="Intense Quote"/>
    <w:basedOn w:val="Normal"/>
    <w:next w:val="Normal"/>
    <w:link w:val="CitationintenseCar"/>
    <w:uiPriority w:val="30"/>
    <w:qFormat/>
    <w:rsid w:val="0072229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722293"/>
    <w:rPr>
      <w:i/>
      <w:iCs/>
      <w:color w:val="0F4761" w:themeColor="accent1" w:themeShade="BF"/>
    </w:rPr>
  </w:style>
  <w:style w:type="character" w:styleId="Rfrenceintense">
    <w:name w:val="Intense Reference"/>
    <w:basedOn w:val="Policepardfaut"/>
    <w:uiPriority w:val="32"/>
    <w:qFormat/>
    <w:rsid w:val="00722293"/>
    <w:rPr>
      <w:b/>
      <w:bCs/>
      <w:smallCaps/>
      <w:color w:val="0F4761" w:themeColor="accent1" w:themeShade="BF"/>
      <w:spacing w:val="5"/>
    </w:rPr>
  </w:style>
  <w:style w:type="table" w:styleId="Grilledutableau">
    <w:name w:val="Table Grid"/>
    <w:basedOn w:val="TableauNormal"/>
    <w:uiPriority w:val="39"/>
    <w:rsid w:val="009403E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9403E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827</Words>
  <Characters>4551</Characters>
  <Application>Microsoft Office Word</Application>
  <DocSecurity>0</DocSecurity>
  <Lines>37</Lines>
  <Paragraphs>10</Paragraphs>
  <ScaleCrop>false</ScaleCrop>
  <Company/>
  <LinksUpToDate>false</LinksUpToDate>
  <CharactersWithSpaces>5368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MELATAGUIA MEKONTCHOU Lea</dc:creator>
  <cp:keywords/>
  <dc:description/>
  <cp:lastModifiedBy>MELATAGUIA MEKONTCHOU Lea</cp:lastModifiedBy>
  <cp:revision>3</cp:revision>
  <dcterms:created xsi:type="dcterms:W3CDTF">2025-11-22T00:48:00Z</dcterms:created>
  <dcterms:modified xsi:type="dcterms:W3CDTF">2025-11-22T00:55:00Z</dcterms:modified>
</cp:coreProperties>
</file>