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F119" w14:textId="4B962FFD" w:rsidR="00B87F74" w:rsidRPr="004003D1" w:rsidRDefault="00BC3789" w:rsidP="00BC3789">
      <w:pPr>
        <w:jc w:val="center"/>
        <w:rPr>
          <w:rFonts w:ascii="Times New Roman" w:hAnsi="Times New Roman" w:cs="Times New Roman"/>
          <w:b/>
          <w:bCs/>
          <w:u w:val="single"/>
        </w:rPr>
      </w:pPr>
      <w:r w:rsidRPr="004003D1">
        <w:rPr>
          <w:rFonts w:ascii="Times New Roman" w:hAnsi="Times New Roman" w:cs="Times New Roman"/>
          <w:b/>
          <w:bCs/>
          <w:u w:val="single"/>
        </w:rPr>
        <w:t>EXPLICATION PROF NOURA</w:t>
      </w:r>
    </w:p>
    <w:p w14:paraId="23E9E88F" w14:textId="77777777" w:rsidR="00BC3789" w:rsidRPr="004003D1" w:rsidRDefault="00BC3789" w:rsidP="00BC3789">
      <w:pPr>
        <w:rPr>
          <w:rFonts w:ascii="Times New Roman" w:hAnsi="Times New Roman" w:cs="Times New Roman"/>
          <w:b/>
          <w:bCs/>
          <w:u w:val="single"/>
        </w:rPr>
      </w:pPr>
    </w:p>
    <w:p w14:paraId="43B27D21"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Je vais organiser la réponse en 4 blocs que tu peux réutiliser dans ton rapport / ta présentation orale :</w:t>
      </w:r>
    </w:p>
    <w:p w14:paraId="31772133" w14:textId="77777777" w:rsidR="00BC3789" w:rsidRPr="00BC3789" w:rsidRDefault="00BC3789" w:rsidP="00BC3789">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SMOTE et comportement des métriques (recall ↑, accuracy ↓)</w:t>
      </w:r>
    </w:p>
    <w:p w14:paraId="42415C92" w14:textId="77777777" w:rsidR="00BC3789" w:rsidRPr="00BC3789" w:rsidRDefault="00BC3789" w:rsidP="00BC3789">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Pourquoi la régression logistique reste compétitive (voire meilleure) que les méthodes ensemblistes sur Framingham</w:t>
      </w:r>
    </w:p>
    <w:p w14:paraId="60892BF9" w14:textId="77777777" w:rsidR="00BC3789" w:rsidRPr="00BC3789" w:rsidRDefault="00BC3789" w:rsidP="00BC3789">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Bootstrap et quantification de l’incertitude : est-ce légitime ?</w:t>
      </w:r>
    </w:p>
    <w:p w14:paraId="0968CE9F" w14:textId="77777777" w:rsidR="00BC3789" w:rsidRPr="00BC3789" w:rsidRDefault="00BC3789" w:rsidP="00BC3789">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Conformal prediction : pourquoi c’est une vraie méthode d’incertitude, pas un gadget</w:t>
      </w:r>
    </w:p>
    <w:p w14:paraId="14CB511A" w14:textId="77777777" w:rsidR="00BC3789" w:rsidRPr="00BC3789" w:rsidRDefault="00000000" w:rsidP="00BC3789">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7ABAB911">
          <v:rect id="_x0000_i1025" style="width:0;height:1.5pt" o:hralign="center" o:hrstd="t" o:hr="t" fillcolor="#a0a0a0" stroked="f"/>
        </w:pict>
      </w:r>
    </w:p>
    <w:p w14:paraId="56F313C8" w14:textId="77777777" w:rsidR="00BC3789" w:rsidRPr="00BC3789" w:rsidRDefault="00BC3789" w:rsidP="00BC3789">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BC3789">
        <w:rPr>
          <w:rFonts w:ascii="Times New Roman" w:eastAsia="Times New Roman" w:hAnsi="Times New Roman" w:cs="Times New Roman"/>
          <w:b/>
          <w:bCs/>
          <w:kern w:val="0"/>
          <w:sz w:val="36"/>
          <w:szCs w:val="36"/>
          <w:lang w:eastAsia="fr-BE"/>
          <w14:ligatures w14:val="none"/>
        </w:rPr>
        <w:t xml:space="preserve">1. SMOTE : pourquoi le rappel augmente et l’accuracy baisse (et pourquoi c’est </w:t>
      </w:r>
      <w:r w:rsidRPr="00BC3789">
        <w:rPr>
          <w:rFonts w:ascii="Times New Roman" w:eastAsia="Times New Roman" w:hAnsi="Times New Roman" w:cs="Times New Roman"/>
          <w:b/>
          <w:bCs/>
          <w:i/>
          <w:iCs/>
          <w:kern w:val="0"/>
          <w:sz w:val="36"/>
          <w:szCs w:val="36"/>
          <w:lang w:eastAsia="fr-BE"/>
          <w14:ligatures w14:val="none"/>
        </w:rPr>
        <w:t>normal</w:t>
      </w:r>
      <w:r w:rsidRPr="00BC3789">
        <w:rPr>
          <w:rFonts w:ascii="Times New Roman" w:eastAsia="Times New Roman" w:hAnsi="Times New Roman" w:cs="Times New Roman"/>
          <w:b/>
          <w:bCs/>
          <w:kern w:val="0"/>
          <w:sz w:val="36"/>
          <w:szCs w:val="36"/>
          <w:lang w:eastAsia="fr-BE"/>
          <w14:ligatures w14:val="none"/>
        </w:rPr>
        <w:t>)</w:t>
      </w:r>
    </w:p>
    <w:p w14:paraId="464AC87B"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a) Ce que tu observes</w:t>
      </w:r>
    </w:p>
    <w:p w14:paraId="3DF9F4F2"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Dans tes résultats :</w:t>
      </w:r>
    </w:p>
    <w:p w14:paraId="3936AEB9" w14:textId="77777777" w:rsidR="00BC3789" w:rsidRPr="00BC3789" w:rsidRDefault="00BC3789" w:rsidP="00BC3789">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Sans SMOTE (A1/A2) :</w:t>
      </w:r>
    </w:p>
    <w:p w14:paraId="01D9BBA3" w14:textId="77777777" w:rsidR="00BC3789" w:rsidRPr="00BC3789" w:rsidRDefault="00BC3789" w:rsidP="00BC3789">
      <w:pPr>
        <w:numPr>
          <w:ilvl w:val="1"/>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Accuracy ~0,84–0,85</w:t>
      </w:r>
      <w:r w:rsidRPr="00BC3789">
        <w:rPr>
          <w:rFonts w:ascii="Times New Roman" w:eastAsia="Times New Roman" w:hAnsi="Times New Roman" w:cs="Times New Roman"/>
          <w:kern w:val="0"/>
          <w:lang w:eastAsia="fr-BE"/>
          <w14:ligatures w14:val="none"/>
        </w:rPr>
        <w:t>,</w:t>
      </w:r>
    </w:p>
    <w:p w14:paraId="19001A2F" w14:textId="77777777" w:rsidR="00BC3789" w:rsidRPr="00BC3789" w:rsidRDefault="00BC3789" w:rsidP="00BC3789">
      <w:pPr>
        <w:numPr>
          <w:ilvl w:val="1"/>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mais </w:t>
      </w:r>
      <w:r w:rsidRPr="00BC3789">
        <w:rPr>
          <w:rFonts w:ascii="Times New Roman" w:eastAsia="Times New Roman" w:hAnsi="Times New Roman" w:cs="Times New Roman"/>
          <w:b/>
          <w:bCs/>
          <w:kern w:val="0"/>
          <w:lang w:eastAsia="fr-BE"/>
          <w14:ligatures w14:val="none"/>
        </w:rPr>
        <w:t>recall de la classe 1 ≈ 0,05–0,10</w:t>
      </w:r>
      <w:r w:rsidRPr="00BC3789">
        <w:rPr>
          <w:rFonts w:ascii="Times New Roman" w:eastAsia="Times New Roman" w:hAnsi="Times New Roman" w:cs="Times New Roman"/>
          <w:kern w:val="0"/>
          <w:lang w:eastAsia="fr-BE"/>
          <w14:ligatures w14:val="none"/>
        </w:rPr>
        <w:t xml:space="preserve"> → le modèle “laisse passer” la plupart des vrais cas.</w:t>
      </w:r>
    </w:p>
    <w:p w14:paraId="33F938DF" w14:textId="77777777" w:rsidR="00BC3789" w:rsidRPr="00BC3789" w:rsidRDefault="00BC3789" w:rsidP="00BC3789">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Avec SMOTE (B1/B2) :</w:t>
      </w:r>
    </w:p>
    <w:p w14:paraId="7B078B8A" w14:textId="77777777" w:rsidR="00BC3789" w:rsidRPr="00BC3789" w:rsidRDefault="00BC3789" w:rsidP="00BC3789">
      <w:pPr>
        <w:numPr>
          <w:ilvl w:val="1"/>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Accuracy plus faible (~0,65–0,80)</w:t>
      </w:r>
      <w:r w:rsidRPr="00BC3789">
        <w:rPr>
          <w:rFonts w:ascii="Times New Roman" w:eastAsia="Times New Roman" w:hAnsi="Times New Roman" w:cs="Times New Roman"/>
          <w:kern w:val="0"/>
          <w:lang w:eastAsia="fr-BE"/>
          <w14:ligatures w14:val="none"/>
        </w:rPr>
        <w:t>,</w:t>
      </w:r>
    </w:p>
    <w:p w14:paraId="6B8126BD" w14:textId="77777777" w:rsidR="00BC3789" w:rsidRPr="00BC3789" w:rsidRDefault="00BC3789" w:rsidP="00BC3789">
      <w:pPr>
        <w:numPr>
          <w:ilvl w:val="1"/>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mais </w:t>
      </w:r>
      <w:r w:rsidRPr="00BC3789">
        <w:rPr>
          <w:rFonts w:ascii="Times New Roman" w:eastAsia="Times New Roman" w:hAnsi="Times New Roman" w:cs="Times New Roman"/>
          <w:b/>
          <w:bCs/>
          <w:kern w:val="0"/>
          <w:lang w:eastAsia="fr-BE"/>
          <w14:ligatures w14:val="none"/>
        </w:rPr>
        <w:t>recall de la classe 1 nettement plus élevé (≈ 0,17–0,70 selon le modèle)</w:t>
      </w:r>
      <w:r w:rsidRPr="00BC3789">
        <w:rPr>
          <w:rFonts w:ascii="Times New Roman" w:eastAsia="Times New Roman" w:hAnsi="Times New Roman" w:cs="Times New Roman"/>
          <w:kern w:val="0"/>
          <w:lang w:eastAsia="fr-BE"/>
          <w14:ligatures w14:val="none"/>
        </w:rPr>
        <w:t>,</w:t>
      </w:r>
    </w:p>
    <w:p w14:paraId="54B8195E" w14:textId="77777777" w:rsidR="00BC3789" w:rsidRPr="00BC3789" w:rsidRDefault="00BC3789" w:rsidP="00BC3789">
      <w:pPr>
        <w:numPr>
          <w:ilvl w:val="1"/>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F1 de la classe 1 augmente aussi.</w:t>
      </w:r>
    </w:p>
    <w:p w14:paraId="35B21CF7"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C’est précisément ce que tu as expliqué intuitivement :</w:t>
      </w:r>
    </w:p>
    <w:p w14:paraId="0D0E0633"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Avec SMOTE, on gagne en rappel mais on perd en accuracy ».</w:t>
      </w:r>
    </w:p>
    <w:p w14:paraId="6E109D87"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b) Pourquoi c’est attendu sur un plan théorique</w:t>
      </w:r>
    </w:p>
    <w:p w14:paraId="0E783D6E" w14:textId="77777777" w:rsidR="00BC3789" w:rsidRPr="00BC3789" w:rsidRDefault="00BC3789" w:rsidP="00BC3789">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SMOTE modifie la distribution du train, mais pas du test</w:t>
      </w:r>
    </w:p>
    <w:p w14:paraId="35D96254"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 train B1/B2 est </w:t>
      </w:r>
      <w:r w:rsidRPr="00BC3789">
        <w:rPr>
          <w:rFonts w:ascii="Times New Roman" w:eastAsia="Times New Roman" w:hAnsi="Times New Roman" w:cs="Times New Roman"/>
          <w:b/>
          <w:bCs/>
          <w:kern w:val="0"/>
          <w:lang w:eastAsia="fr-BE"/>
          <w14:ligatures w14:val="none"/>
        </w:rPr>
        <w:t>équilibré</w:t>
      </w:r>
      <w:r w:rsidRPr="00BC3789">
        <w:rPr>
          <w:rFonts w:ascii="Times New Roman" w:eastAsia="Times New Roman" w:hAnsi="Times New Roman" w:cs="Times New Roman"/>
          <w:kern w:val="0"/>
          <w:lang w:eastAsia="fr-BE"/>
          <w14:ligatures w14:val="none"/>
        </w:rPr>
        <w:t xml:space="preserve"> (50/50).</w:t>
      </w:r>
    </w:p>
    <w:p w14:paraId="6F9E0149"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 test reste </w:t>
      </w:r>
      <w:r w:rsidRPr="00BC3789">
        <w:rPr>
          <w:rFonts w:ascii="Times New Roman" w:eastAsia="Times New Roman" w:hAnsi="Times New Roman" w:cs="Times New Roman"/>
          <w:b/>
          <w:bCs/>
          <w:kern w:val="0"/>
          <w:lang w:eastAsia="fr-BE"/>
          <w14:ligatures w14:val="none"/>
        </w:rPr>
        <w:t>déséquilibré</w:t>
      </w:r>
      <w:r w:rsidRPr="00BC3789">
        <w:rPr>
          <w:rFonts w:ascii="Times New Roman" w:eastAsia="Times New Roman" w:hAnsi="Times New Roman" w:cs="Times New Roman"/>
          <w:kern w:val="0"/>
          <w:lang w:eastAsia="fr-BE"/>
          <w14:ligatures w14:val="none"/>
        </w:rPr>
        <w:t xml:space="preserve"> (≈ 15 % d’événements, 85 % de non-événements).</w:t>
      </w:r>
    </w:p>
    <w:p w14:paraId="1BA44662"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Les modèles “éduqués” sur B1/B2 se comportent comme si les deux classes étaient </w:t>
      </w:r>
      <w:r w:rsidRPr="00BC3789">
        <w:rPr>
          <w:rFonts w:ascii="Times New Roman" w:eastAsia="Times New Roman" w:hAnsi="Times New Roman" w:cs="Times New Roman"/>
          <w:i/>
          <w:iCs/>
          <w:kern w:val="0"/>
          <w:lang w:eastAsia="fr-BE"/>
          <w14:ligatures w14:val="none"/>
        </w:rPr>
        <w:t>aussi importantes</w:t>
      </w:r>
      <w:r w:rsidRPr="00BC3789">
        <w:rPr>
          <w:rFonts w:ascii="Times New Roman" w:eastAsia="Times New Roman" w:hAnsi="Times New Roman" w:cs="Times New Roman"/>
          <w:kern w:val="0"/>
          <w:lang w:eastAsia="fr-BE"/>
          <w14:ligatures w14:val="none"/>
        </w:rPr>
        <w:t xml:space="preserve"> → ils acceptent plus de faux positifs pour détecter plus de vrais positifs.</w:t>
      </w:r>
      <w:r w:rsidRPr="00BC3789">
        <w:rPr>
          <w:rFonts w:ascii="Times New Roman" w:eastAsia="Times New Roman" w:hAnsi="Times New Roman" w:cs="Times New Roman"/>
          <w:kern w:val="0"/>
          <w:lang w:eastAsia="fr-BE"/>
          <w14:ligatures w14:val="none"/>
        </w:rPr>
        <w:br/>
        <w:t>Résultat :</w:t>
      </w:r>
    </w:p>
    <w:p w14:paraId="082CD0A2"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Recall ↑</w:t>
      </w:r>
      <w:r w:rsidRPr="00BC3789">
        <w:rPr>
          <w:rFonts w:ascii="Times New Roman" w:eastAsia="Times New Roman" w:hAnsi="Times New Roman" w:cs="Times New Roman"/>
          <w:kern w:val="0"/>
          <w:lang w:eastAsia="fr-BE"/>
          <w14:ligatures w14:val="none"/>
        </w:rPr>
        <w:t xml:space="preserve"> (plus de TP),</w:t>
      </w:r>
    </w:p>
    <w:p w14:paraId="3A4C7EB7"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FP ↑</w:t>
      </w:r>
      <w:r w:rsidRPr="00BC3789">
        <w:rPr>
          <w:rFonts w:ascii="Times New Roman" w:eastAsia="Times New Roman" w:hAnsi="Times New Roman" w:cs="Times New Roman"/>
          <w:kern w:val="0"/>
          <w:lang w:eastAsia="fr-BE"/>
          <w14:ligatures w14:val="none"/>
        </w:rPr>
        <w:t xml:space="preserve"> → accuracy diminue, car 85 % de la population appartient à la classe 0.</w:t>
      </w:r>
    </w:p>
    <w:p w14:paraId="23A5FE3C" w14:textId="77777777" w:rsidR="00BC3789" w:rsidRPr="00BC3789" w:rsidRDefault="00BC3789" w:rsidP="00BC3789">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lastRenderedPageBreak/>
        <w:t>Accuracy est dominée par la classe majoritaire</w:t>
      </w:r>
      <w:r w:rsidRPr="00BC3789">
        <w:rPr>
          <w:rFonts w:ascii="Times New Roman" w:eastAsia="Times New Roman" w:hAnsi="Times New Roman" w:cs="Times New Roman"/>
          <w:kern w:val="0"/>
          <w:lang w:eastAsia="fr-BE"/>
          <w14:ligatures w14:val="none"/>
        </w:rPr>
        <w:br/>
        <w:t>Sur un jeu à 85 % de classe 0, un modèle qui prédit quasiment tout le monde “non malade” peut avoir une accuracy &gt; 0,80, tout en ayant un recall catastrophique pour la classe 1. C’est un comportement bien documenté sur les données médicales déséquilibrées.</w:t>
      </w:r>
      <w:hyperlink r:id="rId5" w:tgtFrame="_blank" w:history="1">
        <w:r w:rsidRPr="00BC3789">
          <w:rPr>
            <w:rFonts w:ascii="Times New Roman" w:eastAsia="Times New Roman" w:hAnsi="Times New Roman" w:cs="Times New Roman"/>
            <w:color w:val="0000FF"/>
            <w:kern w:val="0"/>
            <w:u w:val="single"/>
            <w:lang w:eastAsia="fr-BE"/>
            <w14:ligatures w14:val="none"/>
          </w:rPr>
          <w:t>ScienceDirect+1</w:t>
        </w:r>
      </w:hyperlink>
    </w:p>
    <w:p w14:paraId="32170FC6" w14:textId="77777777" w:rsidR="00BC3789" w:rsidRPr="00BC3789" w:rsidRDefault="00BC3789" w:rsidP="00BC3789">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La littérature confirme que les corrections d’imbalance améliorent le compromis sensibilité/spécificité, pas forcément AUC ou calibration</w:t>
      </w:r>
    </w:p>
    <w:p w14:paraId="39C4FFD0"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Van den Goorbergh et al. (JAMIA 2022) montrent que </w:t>
      </w:r>
      <w:r w:rsidRPr="00BC3789">
        <w:rPr>
          <w:rFonts w:ascii="Times New Roman" w:eastAsia="Times New Roman" w:hAnsi="Times New Roman" w:cs="Times New Roman"/>
          <w:b/>
          <w:bCs/>
          <w:kern w:val="0"/>
          <w:lang w:eastAsia="fr-BE"/>
          <w14:ligatures w14:val="none"/>
        </w:rPr>
        <w:t>SMOTE, oversampling ou undersampling n’augmentent pas l’AUC-ROC</w:t>
      </w:r>
      <w:r w:rsidRPr="00BC3789">
        <w:rPr>
          <w:rFonts w:ascii="Times New Roman" w:eastAsia="Times New Roman" w:hAnsi="Times New Roman" w:cs="Times New Roman"/>
          <w:kern w:val="0"/>
          <w:lang w:eastAsia="fr-BE"/>
          <w14:ligatures w14:val="none"/>
        </w:rPr>
        <w:t xml:space="preserve">, mais tendent à </w:t>
      </w:r>
      <w:r w:rsidRPr="00BC3789">
        <w:rPr>
          <w:rFonts w:ascii="Times New Roman" w:eastAsia="Times New Roman" w:hAnsi="Times New Roman" w:cs="Times New Roman"/>
          <w:b/>
          <w:bCs/>
          <w:kern w:val="0"/>
          <w:lang w:eastAsia="fr-BE"/>
          <w14:ligatures w14:val="none"/>
        </w:rPr>
        <w:t>dégrader la calibration</w:t>
      </w:r>
      <w:r w:rsidRPr="00BC3789">
        <w:rPr>
          <w:rFonts w:ascii="Times New Roman" w:eastAsia="Times New Roman" w:hAnsi="Times New Roman" w:cs="Times New Roman"/>
          <w:kern w:val="0"/>
          <w:lang w:eastAsia="fr-BE"/>
          <w14:ligatures w14:val="none"/>
        </w:rPr>
        <w:t xml:space="preserve"> des probabilités (sur-estimation du risque) pour les modèles de risque clinique.</w:t>
      </w:r>
      <w:hyperlink r:id="rId6" w:tgtFrame="_blank" w:history="1">
        <w:r w:rsidRPr="00BC3789">
          <w:rPr>
            <w:rFonts w:ascii="Times New Roman" w:eastAsia="Times New Roman" w:hAnsi="Times New Roman" w:cs="Times New Roman"/>
            <w:color w:val="0000FF"/>
            <w:kern w:val="0"/>
            <w:u w:val="single"/>
            <w:lang w:eastAsia="fr-BE"/>
            <w14:ligatures w14:val="none"/>
          </w:rPr>
          <w:t>OUP Academic</w:t>
        </w:r>
      </w:hyperlink>
    </w:p>
    <w:p w14:paraId="5596A315" w14:textId="77777777" w:rsidR="00BC3789" w:rsidRPr="00BC3789" w:rsidRDefault="00BC3789" w:rsidP="00BC3789">
      <w:pPr>
        <w:numPr>
          <w:ilvl w:val="1"/>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Ils insistent sur un point très proche de ce que tu observes :</w:t>
      </w:r>
    </w:p>
    <w:p w14:paraId="0EFB3246" w14:textId="77777777" w:rsidR="00BC3789" w:rsidRPr="00BC3789" w:rsidRDefault="00BC3789" w:rsidP="00BC3789">
      <w:pPr>
        <w:spacing w:before="100" w:beforeAutospacing="1" w:after="100" w:afterAutospacing="1" w:line="240" w:lineRule="auto"/>
        <w:ind w:left="1440"/>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l’oversampling améliore l’équilibre sensibilité/spécificité, mais le même effet peut parfois être obtenu </w:t>
      </w:r>
      <w:r w:rsidRPr="00BC3789">
        <w:rPr>
          <w:rFonts w:ascii="Times New Roman" w:eastAsia="Times New Roman" w:hAnsi="Times New Roman" w:cs="Times New Roman"/>
          <w:b/>
          <w:bCs/>
          <w:kern w:val="0"/>
          <w:lang w:eastAsia="fr-BE"/>
          <w14:ligatures w14:val="none"/>
        </w:rPr>
        <w:t>en ajustant simplement le seuil de probabilité</w:t>
      </w:r>
      <w:r w:rsidRPr="00BC3789">
        <w:rPr>
          <w:rFonts w:ascii="Times New Roman" w:eastAsia="Times New Roman" w:hAnsi="Times New Roman" w:cs="Times New Roman"/>
          <w:kern w:val="0"/>
          <w:lang w:eastAsia="fr-BE"/>
          <w14:ligatures w14:val="none"/>
        </w:rPr>
        <w:t>, sans modifier la distribution des données.</w:t>
      </w:r>
    </w:p>
    <w:p w14:paraId="55C47282"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Donc, ta situation “SMOTE → recall ↑, accuracy ↓” </w:t>
      </w:r>
      <w:r w:rsidRPr="00BC3789">
        <w:rPr>
          <w:rFonts w:ascii="Times New Roman" w:eastAsia="Times New Roman" w:hAnsi="Times New Roman" w:cs="Times New Roman"/>
          <w:b/>
          <w:bCs/>
          <w:kern w:val="0"/>
          <w:lang w:eastAsia="fr-BE"/>
          <w14:ligatures w14:val="none"/>
        </w:rPr>
        <w:t>n’est pas le signe d’un bug</w:t>
      </w:r>
      <w:r w:rsidRPr="00BC3789">
        <w:rPr>
          <w:rFonts w:ascii="Times New Roman" w:eastAsia="Times New Roman" w:hAnsi="Times New Roman" w:cs="Times New Roman"/>
          <w:kern w:val="0"/>
          <w:lang w:eastAsia="fr-BE"/>
          <w14:ligatures w14:val="none"/>
        </w:rPr>
        <w:t xml:space="preserve">, c’est </w:t>
      </w:r>
      <w:r w:rsidRPr="00BC3789">
        <w:rPr>
          <w:rFonts w:ascii="Times New Roman" w:eastAsia="Times New Roman" w:hAnsi="Times New Roman" w:cs="Times New Roman"/>
          <w:b/>
          <w:bCs/>
          <w:kern w:val="0"/>
          <w:lang w:eastAsia="fr-BE"/>
          <w14:ligatures w14:val="none"/>
        </w:rPr>
        <w:t>le comportement typique attendu</w:t>
      </w:r>
      <w:r w:rsidRPr="00BC3789">
        <w:rPr>
          <w:rFonts w:ascii="Times New Roman" w:eastAsia="Times New Roman" w:hAnsi="Times New Roman" w:cs="Times New Roman"/>
          <w:kern w:val="0"/>
          <w:lang w:eastAsia="fr-BE"/>
          <w14:ligatures w14:val="none"/>
        </w:rPr>
        <w:t xml:space="preserve"> sur un dataset comme Framingham (≈ 15 % de cas).</w:t>
      </w:r>
    </w:p>
    <w:p w14:paraId="6C69BF37"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c) Comment l’expliquer à ton encadreuse</w:t>
      </w:r>
    </w:p>
    <w:p w14:paraId="2FD98097"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En langage simple pour l’oral :</w:t>
      </w:r>
    </w:p>
    <w:p w14:paraId="4626F201"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 Quand on applique SMOTE, on apprend aux modèles à “prendre plus au sérieux” la classe minoritaire. Ils deviennent moins conservateurs : ils détectent plus de patients à risque (recall ↑), mais au prix de plus de faux positifs, ce qui fait baisser l’accuracy globale. La littérature sur les données médicales déséquilibrées décrit exactement ce type de compromis, et certaines recommandations suggèrent d’explorer </w:t>
      </w:r>
      <w:r w:rsidRPr="00BC3789">
        <w:rPr>
          <w:rFonts w:ascii="Times New Roman" w:eastAsia="Times New Roman" w:hAnsi="Times New Roman" w:cs="Times New Roman"/>
          <w:i/>
          <w:iCs/>
          <w:kern w:val="0"/>
          <w:lang w:eastAsia="fr-BE"/>
          <w14:ligatures w14:val="none"/>
        </w:rPr>
        <w:t>soit</w:t>
      </w:r>
      <w:r w:rsidRPr="00BC3789">
        <w:rPr>
          <w:rFonts w:ascii="Times New Roman" w:eastAsia="Times New Roman" w:hAnsi="Times New Roman" w:cs="Times New Roman"/>
          <w:kern w:val="0"/>
          <w:lang w:eastAsia="fr-BE"/>
          <w14:ligatures w14:val="none"/>
        </w:rPr>
        <w:t xml:space="preserve"> SMOTE </w:t>
      </w:r>
      <w:r w:rsidRPr="00BC3789">
        <w:rPr>
          <w:rFonts w:ascii="Times New Roman" w:eastAsia="Times New Roman" w:hAnsi="Times New Roman" w:cs="Times New Roman"/>
          <w:i/>
          <w:iCs/>
          <w:kern w:val="0"/>
          <w:lang w:eastAsia="fr-BE"/>
          <w14:ligatures w14:val="none"/>
        </w:rPr>
        <w:t>soit</w:t>
      </w:r>
      <w:r w:rsidRPr="00BC3789">
        <w:rPr>
          <w:rFonts w:ascii="Times New Roman" w:eastAsia="Times New Roman" w:hAnsi="Times New Roman" w:cs="Times New Roman"/>
          <w:kern w:val="0"/>
          <w:lang w:eastAsia="fr-BE"/>
          <w14:ligatures w14:val="none"/>
        </w:rPr>
        <w:t xml:space="preserve"> un ajustement du seuil plutôt que de se fier uniquement à l’accuracy. »</w:t>
      </w:r>
      <w:hyperlink r:id="rId7" w:tgtFrame="_blank" w:history="1">
        <w:r w:rsidRPr="00BC3789">
          <w:rPr>
            <w:rFonts w:ascii="Times New Roman" w:eastAsia="Times New Roman" w:hAnsi="Times New Roman" w:cs="Times New Roman"/>
            <w:color w:val="0000FF"/>
            <w:kern w:val="0"/>
            <w:u w:val="single"/>
            <w:lang w:eastAsia="fr-BE"/>
            <w14:ligatures w14:val="none"/>
          </w:rPr>
          <w:t>PMC+2Springer Nature+2</w:t>
        </w:r>
      </w:hyperlink>
    </w:p>
    <w:p w14:paraId="5F1EDF56"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Tu peux ajouter que </w:t>
      </w:r>
      <w:r w:rsidRPr="00BC3789">
        <w:rPr>
          <w:rFonts w:ascii="Times New Roman" w:eastAsia="Times New Roman" w:hAnsi="Times New Roman" w:cs="Times New Roman"/>
          <w:b/>
          <w:bCs/>
          <w:kern w:val="0"/>
          <w:lang w:eastAsia="fr-BE"/>
          <w14:ligatures w14:val="none"/>
        </w:rPr>
        <w:t>ton travail est justement une exploration empirique structurée</w:t>
      </w:r>
      <w:r w:rsidRPr="00BC3789">
        <w:rPr>
          <w:rFonts w:ascii="Times New Roman" w:eastAsia="Times New Roman" w:hAnsi="Times New Roman" w:cs="Times New Roman"/>
          <w:kern w:val="0"/>
          <w:lang w:eastAsia="fr-BE"/>
          <w14:ligatures w14:val="none"/>
        </w:rPr>
        <w:t xml:space="preserve"> de ces compromis sur Framingham.</w:t>
      </w:r>
    </w:p>
    <w:p w14:paraId="3E6AD151" w14:textId="77777777" w:rsidR="00BC3789" w:rsidRPr="00BC3789" w:rsidRDefault="00000000" w:rsidP="00BC3789">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685AB157">
          <v:rect id="_x0000_i1026" style="width:0;height:1.5pt" o:hralign="center" o:hrstd="t" o:hr="t" fillcolor="#a0a0a0" stroked="f"/>
        </w:pict>
      </w:r>
    </w:p>
    <w:p w14:paraId="22ECD98F" w14:textId="77777777" w:rsidR="00BC3789" w:rsidRPr="00BC3789" w:rsidRDefault="00BC3789" w:rsidP="00BC3789">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BC3789">
        <w:rPr>
          <w:rFonts w:ascii="Times New Roman" w:eastAsia="Times New Roman" w:hAnsi="Times New Roman" w:cs="Times New Roman"/>
          <w:b/>
          <w:bCs/>
          <w:kern w:val="0"/>
          <w:sz w:val="36"/>
          <w:szCs w:val="36"/>
          <w:lang w:eastAsia="fr-BE"/>
          <w14:ligatures w14:val="none"/>
        </w:rPr>
        <w:t>2. Pourquoi la régression logistique peut battre (ou égaler) les ensembles sur Framingham</w:t>
      </w:r>
    </w:p>
    <w:p w14:paraId="73630136"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Ta directrice te dit : </w:t>
      </w:r>
      <w:r w:rsidRPr="00BC3789">
        <w:rPr>
          <w:rFonts w:ascii="Times New Roman" w:eastAsia="Times New Roman" w:hAnsi="Times New Roman" w:cs="Times New Roman"/>
          <w:i/>
          <w:iCs/>
          <w:kern w:val="0"/>
          <w:lang w:eastAsia="fr-BE"/>
          <w14:ligatures w14:val="none"/>
        </w:rPr>
        <w:t>« Je ne suis pas sûre que la régression logistique soit le meilleur modèle pour ce type de données »</w:t>
      </w:r>
      <w:r w:rsidRPr="00BC3789">
        <w:rPr>
          <w:rFonts w:ascii="Times New Roman" w:eastAsia="Times New Roman" w:hAnsi="Times New Roman" w:cs="Times New Roman"/>
          <w:kern w:val="0"/>
          <w:lang w:eastAsia="fr-BE"/>
          <w14:ligatures w14:val="none"/>
        </w:rPr>
        <w:t xml:space="preserve"> – et elle a raison de se méfier d’une conclusion trop catégorique.</w:t>
      </w:r>
    </w:p>
    <w:p w14:paraId="383272A6"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Mais :</w:t>
      </w:r>
    </w:p>
    <w:p w14:paraId="026511DE" w14:textId="77777777" w:rsidR="00BC3789" w:rsidRPr="00BC3789" w:rsidRDefault="00BC3789" w:rsidP="00BC3789">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Ce n’est pas absurde du tout</w:t>
      </w:r>
      <w:r w:rsidRPr="00BC3789">
        <w:rPr>
          <w:rFonts w:ascii="Times New Roman" w:eastAsia="Times New Roman" w:hAnsi="Times New Roman" w:cs="Times New Roman"/>
          <w:kern w:val="0"/>
          <w:lang w:eastAsia="fr-BE"/>
          <w14:ligatures w14:val="none"/>
        </w:rPr>
        <w:t xml:space="preserve"> que la régression logistique soit très compétitive, voire la meilleure,</w:t>
      </w:r>
    </w:p>
    <w:p w14:paraId="7A6B10AA" w14:textId="77777777" w:rsidR="00BC3789" w:rsidRPr="00BC3789" w:rsidRDefault="00BC3789" w:rsidP="00BC3789">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et il existe des </w:t>
      </w:r>
      <w:r w:rsidRPr="00BC3789">
        <w:rPr>
          <w:rFonts w:ascii="Times New Roman" w:eastAsia="Times New Roman" w:hAnsi="Times New Roman" w:cs="Times New Roman"/>
          <w:b/>
          <w:bCs/>
          <w:kern w:val="0"/>
          <w:lang w:eastAsia="fr-BE"/>
          <w14:ligatures w14:val="none"/>
        </w:rPr>
        <w:t>études sur Framingham ou des données cardiaques proches qui obtiennent exactement ce genre de résultats</w:t>
      </w:r>
      <w:r w:rsidRPr="00BC3789">
        <w:rPr>
          <w:rFonts w:ascii="Times New Roman" w:eastAsia="Times New Roman" w:hAnsi="Times New Roman" w:cs="Times New Roman"/>
          <w:kern w:val="0"/>
          <w:lang w:eastAsia="fr-BE"/>
          <w14:ligatures w14:val="none"/>
        </w:rPr>
        <w:t>.</w:t>
      </w:r>
    </w:p>
    <w:p w14:paraId="786B519A"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lastRenderedPageBreak/>
        <w:t>a) Ce que dit la littérature (Framingham &amp; CVD)</w:t>
      </w:r>
    </w:p>
    <w:p w14:paraId="48267DDA"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Quelques exemples (tu peux les citer en discussion) :</w:t>
      </w:r>
    </w:p>
    <w:p w14:paraId="07B6E63F" w14:textId="77777777" w:rsidR="00BC3789" w:rsidRPr="00BC3789" w:rsidRDefault="00BC3789" w:rsidP="00BC3789">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Sur un problème de coronaropathie, Kwakye et al. concluent que </w:t>
      </w:r>
      <w:r w:rsidRPr="00BC3789">
        <w:rPr>
          <w:rFonts w:ascii="Times New Roman" w:eastAsia="Times New Roman" w:hAnsi="Times New Roman" w:cs="Times New Roman"/>
          <w:b/>
          <w:bCs/>
          <w:kern w:val="0"/>
          <w:lang w:eastAsia="fr-BE"/>
          <w14:ligatures w14:val="none"/>
        </w:rPr>
        <w:t>la régression logistique “par défaut” est le meilleur modèle</w:t>
      </w:r>
      <w:r w:rsidRPr="00BC3789">
        <w:rPr>
          <w:rFonts w:ascii="Times New Roman" w:eastAsia="Times New Roman" w:hAnsi="Times New Roman" w:cs="Times New Roman"/>
          <w:kern w:val="0"/>
          <w:lang w:eastAsia="fr-BE"/>
          <w14:ligatures w14:val="none"/>
        </w:rPr>
        <w:t xml:space="preserve"> parmi plusieurs algorithmes testés, quand les données sont bien prétraitées.</w:t>
      </w:r>
      <w:hyperlink r:id="rId8" w:tgtFrame="_blank" w:history="1">
        <w:r w:rsidRPr="00BC3789">
          <w:rPr>
            <w:rFonts w:ascii="Times New Roman" w:eastAsia="Times New Roman" w:hAnsi="Times New Roman" w:cs="Times New Roman"/>
            <w:color w:val="0000FF"/>
            <w:kern w:val="0"/>
            <w:u w:val="single"/>
            <w:lang w:eastAsia="fr-BE"/>
            <w14:ligatures w14:val="none"/>
          </w:rPr>
          <w:t>arXiv</w:t>
        </w:r>
      </w:hyperlink>
    </w:p>
    <w:p w14:paraId="0EABAE65" w14:textId="77777777" w:rsidR="00BC3789" w:rsidRPr="00BC3789" w:rsidRDefault="00BC3789" w:rsidP="00BC3789">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Hagan et al. rapportent que pour certains scores cardiaques, la régression logistique atteint une accuracy ≈ 89 %, supérieure à d’autres classifieurs testés.</w:t>
      </w:r>
      <w:hyperlink r:id="rId9" w:tgtFrame="_blank" w:history="1">
        <w:r w:rsidRPr="00BC3789">
          <w:rPr>
            <w:rFonts w:ascii="Times New Roman" w:eastAsia="Times New Roman" w:hAnsi="Times New Roman" w:cs="Times New Roman"/>
            <w:color w:val="0000FF"/>
            <w:kern w:val="0"/>
            <w:u w:val="single"/>
            <w:lang w:eastAsia="fr-BE"/>
            <w14:ligatures w14:val="none"/>
          </w:rPr>
          <w:t>ScienceDirect</w:t>
        </w:r>
      </w:hyperlink>
    </w:p>
    <w:p w14:paraId="6B4E124F" w14:textId="77777777" w:rsidR="00BC3789" w:rsidRPr="00BC3789" w:rsidRDefault="00BC3789" w:rsidP="00BC3789">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D’autres travaux comparant LR, RF, SVM sur des jeux “heart disease” (UCI, Framingham, etc.) trouvent </w:t>
      </w:r>
      <w:r w:rsidRPr="00BC3789">
        <w:rPr>
          <w:rFonts w:ascii="Times New Roman" w:eastAsia="Times New Roman" w:hAnsi="Times New Roman" w:cs="Times New Roman"/>
          <w:b/>
          <w:bCs/>
          <w:kern w:val="0"/>
          <w:lang w:eastAsia="fr-BE"/>
          <w14:ligatures w14:val="none"/>
        </w:rPr>
        <w:t>des performances très proches</w:t>
      </w:r>
      <w:r w:rsidRPr="00BC3789">
        <w:rPr>
          <w:rFonts w:ascii="Times New Roman" w:eastAsia="Times New Roman" w:hAnsi="Times New Roman" w:cs="Times New Roman"/>
          <w:kern w:val="0"/>
          <w:lang w:eastAsia="fr-BE"/>
          <w14:ligatures w14:val="none"/>
        </w:rPr>
        <w:t>, parfois avec un léger avantage à LR.</w:t>
      </w:r>
      <w:hyperlink r:id="rId10" w:tgtFrame="_blank" w:history="1">
        <w:r w:rsidRPr="00BC3789">
          <w:rPr>
            <w:rFonts w:ascii="Times New Roman" w:eastAsia="Times New Roman" w:hAnsi="Times New Roman" w:cs="Times New Roman"/>
            <w:color w:val="0000FF"/>
            <w:kern w:val="0"/>
            <w:u w:val="single"/>
            <w:lang w:eastAsia="fr-BE"/>
            <w14:ligatures w14:val="none"/>
          </w:rPr>
          <w:t>Journal International des Applications Informatiques+1</w:t>
        </w:r>
      </w:hyperlink>
    </w:p>
    <w:p w14:paraId="2D2154B1" w14:textId="77777777" w:rsidR="00BC3789" w:rsidRPr="00BC3789" w:rsidRDefault="00BC3789" w:rsidP="00BC3789">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À l’inverse, plusieurs études sur Framingham ou CVD trouvent </w:t>
      </w:r>
      <w:r w:rsidRPr="00BC3789">
        <w:rPr>
          <w:rFonts w:ascii="Times New Roman" w:eastAsia="Times New Roman" w:hAnsi="Times New Roman" w:cs="Times New Roman"/>
          <w:b/>
          <w:bCs/>
          <w:kern w:val="0"/>
          <w:lang w:eastAsia="fr-BE"/>
          <w14:ligatures w14:val="none"/>
        </w:rPr>
        <w:t>un léger avantage à Random Forest ou XGBoost</w:t>
      </w:r>
      <w:r w:rsidRPr="00BC3789">
        <w:rPr>
          <w:rFonts w:ascii="Times New Roman" w:eastAsia="Times New Roman" w:hAnsi="Times New Roman" w:cs="Times New Roman"/>
          <w:kern w:val="0"/>
          <w:lang w:eastAsia="fr-BE"/>
          <w14:ligatures w14:val="none"/>
        </w:rPr>
        <w:t>, surtout quand on ajoute des techniques de feature selection sophistiquées et un tuning intensif.</w:t>
      </w:r>
      <w:hyperlink r:id="rId11" w:tgtFrame="_blank" w:history="1">
        <w:r w:rsidRPr="00BC3789">
          <w:rPr>
            <w:rFonts w:ascii="Times New Roman" w:eastAsia="Times New Roman" w:hAnsi="Times New Roman" w:cs="Times New Roman"/>
            <w:color w:val="0000FF"/>
            <w:kern w:val="0"/>
            <w:u w:val="single"/>
            <w:lang w:eastAsia="fr-BE"/>
            <w14:ligatures w14:val="none"/>
          </w:rPr>
          <w:t>ScienceDirect+2MDPI+2</w:t>
        </w:r>
      </w:hyperlink>
    </w:p>
    <w:p w14:paraId="72BAC4AB"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Bref : </w:t>
      </w:r>
      <w:r w:rsidRPr="00BC3789">
        <w:rPr>
          <w:rFonts w:ascii="Times New Roman" w:eastAsia="Times New Roman" w:hAnsi="Times New Roman" w:cs="Times New Roman"/>
          <w:b/>
          <w:bCs/>
          <w:kern w:val="0"/>
          <w:lang w:eastAsia="fr-BE"/>
          <w14:ligatures w14:val="none"/>
        </w:rPr>
        <w:t>la littérature est hétérogène</w:t>
      </w:r>
      <w:r w:rsidRPr="00BC3789">
        <w:rPr>
          <w:rFonts w:ascii="Times New Roman" w:eastAsia="Times New Roman" w:hAnsi="Times New Roman" w:cs="Times New Roman"/>
          <w:kern w:val="0"/>
          <w:lang w:eastAsia="fr-BE"/>
          <w14:ligatures w14:val="none"/>
        </w:rPr>
        <w:t>. Ce que tu dois retenir :</w:t>
      </w:r>
    </w:p>
    <w:p w14:paraId="0217C112"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Sur des données tabulaires cliniques avec ~4 000 sujets et une quinzaine de variables relativement “classiques”, la régression logistique bien préparée est souvent </w:t>
      </w:r>
      <w:r w:rsidRPr="00BC3789">
        <w:rPr>
          <w:rFonts w:ascii="Times New Roman" w:eastAsia="Times New Roman" w:hAnsi="Times New Roman" w:cs="Times New Roman"/>
          <w:b/>
          <w:bCs/>
          <w:kern w:val="0"/>
          <w:lang w:eastAsia="fr-BE"/>
          <w14:ligatures w14:val="none"/>
        </w:rPr>
        <w:t>aussi bonne</w:t>
      </w:r>
      <w:r w:rsidRPr="00BC3789">
        <w:rPr>
          <w:rFonts w:ascii="Times New Roman" w:eastAsia="Times New Roman" w:hAnsi="Times New Roman" w:cs="Times New Roman"/>
          <w:kern w:val="0"/>
          <w:lang w:eastAsia="fr-BE"/>
          <w14:ligatures w14:val="none"/>
        </w:rPr>
        <w:t xml:space="preserve">, voire </w:t>
      </w:r>
      <w:r w:rsidRPr="00BC3789">
        <w:rPr>
          <w:rFonts w:ascii="Times New Roman" w:eastAsia="Times New Roman" w:hAnsi="Times New Roman" w:cs="Times New Roman"/>
          <w:b/>
          <w:bCs/>
          <w:kern w:val="0"/>
          <w:lang w:eastAsia="fr-BE"/>
          <w14:ligatures w14:val="none"/>
        </w:rPr>
        <w:t>meilleure</w:t>
      </w:r>
      <w:r w:rsidRPr="00BC3789">
        <w:rPr>
          <w:rFonts w:ascii="Times New Roman" w:eastAsia="Times New Roman" w:hAnsi="Times New Roman" w:cs="Times New Roman"/>
          <w:kern w:val="0"/>
          <w:lang w:eastAsia="fr-BE"/>
          <w14:ligatures w14:val="none"/>
        </w:rPr>
        <w:t>, que des modèles d’arbres complexes. Ce n’est ni anormal, ni contraire à l’état de l’art.</w:t>
      </w:r>
    </w:p>
    <w:p w14:paraId="64568735"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 xml:space="preserve">b) Pourquoi </w:t>
      </w:r>
      <w:r w:rsidRPr="00BC3789">
        <w:rPr>
          <w:rFonts w:ascii="Times New Roman" w:eastAsia="Times New Roman" w:hAnsi="Times New Roman" w:cs="Times New Roman"/>
          <w:b/>
          <w:bCs/>
          <w:i/>
          <w:iCs/>
          <w:kern w:val="0"/>
          <w:sz w:val="27"/>
          <w:szCs w:val="27"/>
          <w:lang w:eastAsia="fr-BE"/>
          <w14:ligatures w14:val="none"/>
        </w:rPr>
        <w:t>dans TON pipeline</w:t>
      </w:r>
      <w:r w:rsidRPr="00BC3789">
        <w:rPr>
          <w:rFonts w:ascii="Times New Roman" w:eastAsia="Times New Roman" w:hAnsi="Times New Roman" w:cs="Times New Roman"/>
          <w:b/>
          <w:bCs/>
          <w:kern w:val="0"/>
          <w:sz w:val="27"/>
          <w:szCs w:val="27"/>
          <w:lang w:eastAsia="fr-BE"/>
          <w14:ligatures w14:val="none"/>
        </w:rPr>
        <w:t xml:space="preserve"> la logistique B2 tient la route</w:t>
      </w:r>
    </w:p>
    <w:p w14:paraId="668DFAE2"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Quelques éléments que tu peux mettre en avant :</w:t>
      </w:r>
    </w:p>
    <w:p w14:paraId="6FDE9FE4" w14:textId="77777777" w:rsidR="00BC3789" w:rsidRPr="00BC3789" w:rsidRDefault="00BC3789" w:rsidP="00BC3789">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Structure des données Framingham</w:t>
      </w:r>
    </w:p>
    <w:p w14:paraId="4AA8EE54"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Peu de variables (≈ 16)</w:t>
      </w:r>
    </w:p>
    <w:p w14:paraId="4DCBFA23"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Relations largement connues comme </w:t>
      </w:r>
      <w:r w:rsidRPr="00BC3789">
        <w:rPr>
          <w:rFonts w:ascii="Times New Roman" w:eastAsia="Times New Roman" w:hAnsi="Times New Roman" w:cs="Times New Roman"/>
          <w:b/>
          <w:bCs/>
          <w:kern w:val="0"/>
          <w:lang w:eastAsia="fr-BE"/>
          <w14:ligatures w14:val="none"/>
        </w:rPr>
        <w:t>quasi linéaires sur le logit</w:t>
      </w:r>
      <w:r w:rsidRPr="00BC3789">
        <w:rPr>
          <w:rFonts w:ascii="Times New Roman" w:eastAsia="Times New Roman" w:hAnsi="Times New Roman" w:cs="Times New Roman"/>
          <w:kern w:val="0"/>
          <w:lang w:eastAsia="fr-BE"/>
          <w14:ligatures w14:val="none"/>
        </w:rPr>
        <w:t xml:space="preserve"> (âge, tension, cholestérol, tabac, etc.)</w:t>
      </w:r>
      <w:r w:rsidRPr="00BC3789">
        <w:rPr>
          <w:rFonts w:ascii="Times New Roman" w:eastAsia="Times New Roman" w:hAnsi="Times New Roman" w:cs="Times New Roman"/>
          <w:kern w:val="0"/>
          <w:lang w:eastAsia="fr-BE"/>
          <w14:ligatures w14:val="none"/>
        </w:rPr>
        <w:br/>
        <w:t xml:space="preserve">→ Le cadre est </w:t>
      </w:r>
      <w:r w:rsidRPr="00BC3789">
        <w:rPr>
          <w:rFonts w:ascii="Times New Roman" w:eastAsia="Times New Roman" w:hAnsi="Times New Roman" w:cs="Times New Roman"/>
          <w:b/>
          <w:bCs/>
          <w:kern w:val="0"/>
          <w:lang w:eastAsia="fr-BE"/>
          <w14:ligatures w14:val="none"/>
        </w:rPr>
        <w:t>très favorable à la régression logistique</w:t>
      </w:r>
      <w:r w:rsidRPr="00BC3789">
        <w:rPr>
          <w:rFonts w:ascii="Times New Roman" w:eastAsia="Times New Roman" w:hAnsi="Times New Roman" w:cs="Times New Roman"/>
          <w:kern w:val="0"/>
          <w:lang w:eastAsia="fr-BE"/>
          <w14:ligatures w14:val="none"/>
        </w:rPr>
        <w:t>.</w:t>
      </w:r>
    </w:p>
    <w:p w14:paraId="2547E097" w14:textId="77777777" w:rsidR="00BC3789" w:rsidRPr="00BC3789" w:rsidRDefault="00BC3789" w:rsidP="00BC3789">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Pré-traitement très soigné pour la logistique</w:t>
      </w:r>
    </w:p>
    <w:p w14:paraId="517FCC75"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Imputation MICE (multivariée),</w:t>
      </w:r>
    </w:p>
    <w:p w14:paraId="2ED388E9"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Standardisation,</w:t>
      </w:r>
    </w:p>
    <w:p w14:paraId="04381569"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SMOTE appliqué symétriquement à tous les algos.</w:t>
      </w:r>
      <w:r w:rsidRPr="00BC3789">
        <w:rPr>
          <w:rFonts w:ascii="Times New Roman" w:eastAsia="Times New Roman" w:hAnsi="Times New Roman" w:cs="Times New Roman"/>
          <w:kern w:val="0"/>
          <w:lang w:eastAsia="fr-BE"/>
          <w14:ligatures w14:val="none"/>
        </w:rPr>
        <w:br/>
        <w:t>→ LR profite de données propres et bien conditionnées.</w:t>
      </w:r>
    </w:p>
    <w:p w14:paraId="769A0A8C" w14:textId="77777777" w:rsidR="00BC3789" w:rsidRPr="00BC3789" w:rsidRDefault="00BC3789" w:rsidP="00BC3789">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Robustesse à SMOTE</w:t>
      </w:r>
    </w:p>
    <w:p w14:paraId="0E939FEA"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Les modèles d’arbres/ensembles très flexibles peuvent </w:t>
      </w:r>
      <w:r w:rsidRPr="00BC3789">
        <w:rPr>
          <w:rFonts w:ascii="Times New Roman" w:eastAsia="Times New Roman" w:hAnsi="Times New Roman" w:cs="Times New Roman"/>
          <w:b/>
          <w:bCs/>
          <w:kern w:val="0"/>
          <w:lang w:eastAsia="fr-BE"/>
          <w14:ligatures w14:val="none"/>
        </w:rPr>
        <w:t>sur-ajuster les points synthétiques</w:t>
      </w:r>
      <w:r w:rsidRPr="00BC3789">
        <w:rPr>
          <w:rFonts w:ascii="Times New Roman" w:eastAsia="Times New Roman" w:hAnsi="Times New Roman" w:cs="Times New Roman"/>
          <w:kern w:val="0"/>
          <w:lang w:eastAsia="fr-BE"/>
          <w14:ligatures w14:val="none"/>
        </w:rPr>
        <w:t xml:space="preserve"> générés par SMOTE, surtout si le nombre de cas réels minoritaires reste limité.</w:t>
      </w:r>
      <w:hyperlink r:id="rId12" w:tgtFrame="_blank" w:history="1">
        <w:r w:rsidRPr="00BC3789">
          <w:rPr>
            <w:rFonts w:ascii="Times New Roman" w:eastAsia="Times New Roman" w:hAnsi="Times New Roman" w:cs="Times New Roman"/>
            <w:color w:val="0000FF"/>
            <w:kern w:val="0"/>
            <w:u w:val="single"/>
            <w:lang w:eastAsia="fr-BE"/>
            <w14:ligatures w14:val="none"/>
          </w:rPr>
          <w:t>JAIR+1</w:t>
        </w:r>
      </w:hyperlink>
    </w:p>
    <w:p w14:paraId="506A7BA5"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LR, plus rigide et régularisée, est </w:t>
      </w:r>
      <w:r w:rsidRPr="00BC3789">
        <w:rPr>
          <w:rFonts w:ascii="Times New Roman" w:eastAsia="Times New Roman" w:hAnsi="Times New Roman" w:cs="Times New Roman"/>
          <w:b/>
          <w:bCs/>
          <w:kern w:val="0"/>
          <w:lang w:eastAsia="fr-BE"/>
          <w14:ligatures w14:val="none"/>
        </w:rPr>
        <w:t>moins sensible au bruit</w:t>
      </w:r>
      <w:r w:rsidRPr="00BC3789">
        <w:rPr>
          <w:rFonts w:ascii="Times New Roman" w:eastAsia="Times New Roman" w:hAnsi="Times New Roman" w:cs="Times New Roman"/>
          <w:kern w:val="0"/>
          <w:lang w:eastAsia="fr-BE"/>
          <w14:ligatures w14:val="none"/>
        </w:rPr>
        <w:t xml:space="preserve"> : elle généralise mieux sur le test déséquilibré.</w:t>
      </w:r>
    </w:p>
    <w:p w14:paraId="20164628" w14:textId="77777777" w:rsidR="00BC3789" w:rsidRPr="00BC3789" w:rsidRDefault="00BC3789" w:rsidP="00BC3789">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Tes propres résultats d’incertitude</w:t>
      </w:r>
    </w:p>
    <w:p w14:paraId="118E1E83"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En validation croisée, les modèles B (SMOTE) à base d’arbres ont des performances très élevées, mais </w:t>
      </w:r>
      <w:r w:rsidRPr="00BC3789">
        <w:rPr>
          <w:rFonts w:ascii="Times New Roman" w:eastAsia="Times New Roman" w:hAnsi="Times New Roman" w:cs="Times New Roman"/>
          <w:b/>
          <w:bCs/>
          <w:kern w:val="0"/>
          <w:lang w:eastAsia="fr-BE"/>
          <w14:ligatures w14:val="none"/>
        </w:rPr>
        <w:t>la chute est plus forte sur le test</w:t>
      </w:r>
      <w:r w:rsidRPr="00BC3789">
        <w:rPr>
          <w:rFonts w:ascii="Times New Roman" w:eastAsia="Times New Roman" w:hAnsi="Times New Roman" w:cs="Times New Roman"/>
          <w:kern w:val="0"/>
          <w:lang w:eastAsia="fr-BE"/>
          <w14:ligatures w14:val="none"/>
        </w:rPr>
        <w:t xml:space="preserve"> (signe possible d’overfitting sur données rééchantillonnées).</w:t>
      </w:r>
    </w:p>
    <w:p w14:paraId="143540FD" w14:textId="77777777" w:rsidR="00BC3789" w:rsidRPr="00BC3789" w:rsidRDefault="00BC3789" w:rsidP="00BC3789">
      <w:pPr>
        <w:numPr>
          <w:ilvl w:val="1"/>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Bootstrap sur le test confirme que </w:t>
      </w:r>
      <w:r w:rsidRPr="00BC3789">
        <w:rPr>
          <w:rFonts w:ascii="Times New Roman" w:eastAsia="Times New Roman" w:hAnsi="Times New Roman" w:cs="Times New Roman"/>
          <w:b/>
          <w:bCs/>
          <w:kern w:val="0"/>
          <w:lang w:eastAsia="fr-BE"/>
          <w14:ligatures w14:val="none"/>
        </w:rPr>
        <w:t>LogReg_B2 reste dans le haut du panier</w:t>
      </w:r>
      <w:r w:rsidRPr="00BC3789">
        <w:rPr>
          <w:rFonts w:ascii="Times New Roman" w:eastAsia="Times New Roman" w:hAnsi="Times New Roman" w:cs="Times New Roman"/>
          <w:kern w:val="0"/>
          <w:lang w:eastAsia="fr-BE"/>
          <w14:ligatures w14:val="none"/>
        </w:rPr>
        <w:t xml:space="preserve"> pour le rappel et F1 de la classe 1, avec des intervalles de confiance raisonnables.</w:t>
      </w:r>
    </w:p>
    <w:p w14:paraId="5A0AE2A1"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lastRenderedPageBreak/>
        <w:t>Formulation possible pour la discussion :</w:t>
      </w:r>
    </w:p>
    <w:p w14:paraId="6EA52795"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Dans notre pipeline, la régression logistique entraînée sur le jeu B2 (MICE + SMOTE + standardisation) présente un compromis performant entre sensibilité, F1 et AUC, avec une calibration correcte. Cette observation est cohérente avec plusieurs travaux qui montrent que, sur des données tabulaires cliniques de taille modérée, une régression logistique bien préparée peut rivaliser avec des modèles d’arbres plus complexes. Nous ne prétendons pas que la logistique soit universellement “meilleure” pour Framingham, mais qu’elle constitue ici un candidat raisonnable, robuste et interprétable, compte tenu des choix de prétraitement et de rééquilibrage. »</w:t>
      </w:r>
      <w:hyperlink r:id="rId13" w:tgtFrame="_blank" w:history="1">
        <w:r w:rsidRPr="00BC3789">
          <w:rPr>
            <w:rFonts w:ascii="Times New Roman" w:eastAsia="Times New Roman" w:hAnsi="Times New Roman" w:cs="Times New Roman"/>
            <w:color w:val="0000FF"/>
            <w:kern w:val="0"/>
            <w:u w:val="single"/>
            <w:lang w:eastAsia="fr-BE"/>
            <w14:ligatures w14:val="none"/>
          </w:rPr>
          <w:t>MDPI+3arXiv+3ScienceDirect+3</w:t>
        </w:r>
      </w:hyperlink>
    </w:p>
    <w:p w14:paraId="50EC6AF3" w14:textId="77777777" w:rsidR="00BC3789" w:rsidRPr="00BC3789" w:rsidRDefault="00000000" w:rsidP="00BC3789">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7A5253A8">
          <v:rect id="_x0000_i1027" style="width:0;height:1.5pt" o:hralign="center" o:hrstd="t" o:hr="t" fillcolor="#a0a0a0" stroked="f"/>
        </w:pict>
      </w:r>
    </w:p>
    <w:p w14:paraId="18CFD4CE" w14:textId="77777777" w:rsidR="00BC3789" w:rsidRPr="00BC3789" w:rsidRDefault="00BC3789" w:rsidP="00BC3789">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BC3789">
        <w:rPr>
          <w:rFonts w:ascii="Times New Roman" w:eastAsia="Times New Roman" w:hAnsi="Times New Roman" w:cs="Times New Roman"/>
          <w:b/>
          <w:bCs/>
          <w:kern w:val="0"/>
          <w:sz w:val="36"/>
          <w:szCs w:val="36"/>
          <w:lang w:eastAsia="fr-BE"/>
          <w14:ligatures w14:val="none"/>
        </w:rPr>
        <w:t>3. Bootstrap : est-ce une vraie méthode de quantification d’incertitude ?</w:t>
      </w:r>
    </w:p>
    <w:p w14:paraId="7823A538"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Ta directrice t’a challengé sur deux points :</w:t>
      </w:r>
    </w:p>
    <w:p w14:paraId="0A865301" w14:textId="77777777" w:rsidR="00BC3789" w:rsidRPr="00BC3789" w:rsidRDefault="00BC3789" w:rsidP="00BC3789">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“La même personne peut apparaître plusieurs fois dans un échantillon bootstrap, est-ce problématique ?”</w:t>
      </w:r>
    </w:p>
    <w:p w14:paraId="5E2AF200" w14:textId="77777777" w:rsidR="00BC3789" w:rsidRPr="00BC3789" w:rsidRDefault="00BC3789" w:rsidP="00BC3789">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“Peut-on vraiment utiliser le bootstrap pour quantifier l’incertitude des performances ?”</w:t>
      </w:r>
    </w:p>
    <w:p w14:paraId="3092E363"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a) Rappel du principe (que tu peux expliquer en 2 phrases)</w:t>
      </w:r>
    </w:p>
    <w:p w14:paraId="0E2A0A56"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 </w:t>
      </w:r>
      <w:r w:rsidRPr="00BC3789">
        <w:rPr>
          <w:rFonts w:ascii="Times New Roman" w:eastAsia="Times New Roman" w:hAnsi="Times New Roman" w:cs="Times New Roman"/>
          <w:b/>
          <w:bCs/>
          <w:kern w:val="0"/>
          <w:lang w:eastAsia="fr-BE"/>
          <w14:ligatures w14:val="none"/>
        </w:rPr>
        <w:t>bootstrap</w:t>
      </w:r>
      <w:r w:rsidRPr="00BC3789">
        <w:rPr>
          <w:rFonts w:ascii="Times New Roman" w:eastAsia="Times New Roman" w:hAnsi="Times New Roman" w:cs="Times New Roman"/>
          <w:kern w:val="0"/>
          <w:lang w:eastAsia="fr-BE"/>
          <w14:ligatures w14:val="none"/>
        </w:rPr>
        <w:t xml:space="preserve"> :</w:t>
      </w:r>
    </w:p>
    <w:p w14:paraId="7DDB2FA6" w14:textId="77777777" w:rsidR="00BC3789" w:rsidRPr="00BC3789" w:rsidRDefault="00BC3789" w:rsidP="00BC3789">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consiste à </w:t>
      </w:r>
      <w:r w:rsidRPr="00BC3789">
        <w:rPr>
          <w:rFonts w:ascii="Times New Roman" w:eastAsia="Times New Roman" w:hAnsi="Times New Roman" w:cs="Times New Roman"/>
          <w:b/>
          <w:bCs/>
          <w:kern w:val="0"/>
          <w:lang w:eastAsia="fr-BE"/>
          <w14:ligatures w14:val="none"/>
        </w:rPr>
        <w:t>rééchantillonner avec remise</w:t>
      </w:r>
      <w:r w:rsidRPr="00BC3789">
        <w:rPr>
          <w:rFonts w:ascii="Times New Roman" w:eastAsia="Times New Roman" w:hAnsi="Times New Roman" w:cs="Times New Roman"/>
          <w:kern w:val="0"/>
          <w:lang w:eastAsia="fr-BE"/>
          <w14:ligatures w14:val="none"/>
        </w:rPr>
        <w:t xml:space="preserve"> le jeu de test (même taille, individus pouvant apparaître plusieurs fois ou pas du tout),</w:t>
      </w:r>
    </w:p>
    <w:p w14:paraId="5CBFEC2A" w14:textId="77777777" w:rsidR="00BC3789" w:rsidRPr="00BC3789" w:rsidRDefault="00BC3789" w:rsidP="00BC3789">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à recalculer les métriques (recall, F1, AUC, etc.) à chaque rééchantillonage,</w:t>
      </w:r>
    </w:p>
    <w:p w14:paraId="49D3E0A6" w14:textId="77777777" w:rsidR="00BC3789" w:rsidRPr="00BC3789" w:rsidRDefault="00BC3789" w:rsidP="00BC3789">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puis à utiliser la distribution de ces valeurs pour estimer </w:t>
      </w:r>
      <w:r w:rsidRPr="00BC3789">
        <w:rPr>
          <w:rFonts w:ascii="Times New Roman" w:eastAsia="Times New Roman" w:hAnsi="Times New Roman" w:cs="Times New Roman"/>
          <w:b/>
          <w:bCs/>
          <w:kern w:val="0"/>
          <w:lang w:eastAsia="fr-BE"/>
          <w14:ligatures w14:val="none"/>
        </w:rPr>
        <w:t>des intervalles de confiance</w:t>
      </w:r>
      <w:r w:rsidRPr="00BC3789">
        <w:rPr>
          <w:rFonts w:ascii="Times New Roman" w:eastAsia="Times New Roman" w:hAnsi="Times New Roman" w:cs="Times New Roman"/>
          <w:kern w:val="0"/>
          <w:lang w:eastAsia="fr-BE"/>
          <w14:ligatures w14:val="none"/>
        </w:rPr>
        <w:t>.</w:t>
      </w:r>
    </w:p>
    <w:p w14:paraId="605E0E87"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 fait que le même individu apparaisse plusieurs fois </w:t>
      </w:r>
      <w:r w:rsidRPr="00BC3789">
        <w:rPr>
          <w:rFonts w:ascii="Times New Roman" w:eastAsia="Times New Roman" w:hAnsi="Times New Roman" w:cs="Times New Roman"/>
          <w:b/>
          <w:bCs/>
          <w:kern w:val="0"/>
          <w:lang w:eastAsia="fr-BE"/>
          <w14:ligatures w14:val="none"/>
        </w:rPr>
        <w:t>n’est pas un bug</w:t>
      </w:r>
      <w:r w:rsidRPr="00BC3789">
        <w:rPr>
          <w:rFonts w:ascii="Times New Roman" w:eastAsia="Times New Roman" w:hAnsi="Times New Roman" w:cs="Times New Roman"/>
          <w:kern w:val="0"/>
          <w:lang w:eastAsia="fr-BE"/>
          <w14:ligatures w14:val="none"/>
        </w:rPr>
        <w:t xml:space="preserve">, c’est </w:t>
      </w:r>
      <w:r w:rsidRPr="00BC3789">
        <w:rPr>
          <w:rFonts w:ascii="Times New Roman" w:eastAsia="Times New Roman" w:hAnsi="Times New Roman" w:cs="Times New Roman"/>
          <w:b/>
          <w:bCs/>
          <w:kern w:val="0"/>
          <w:lang w:eastAsia="fr-BE"/>
          <w14:ligatures w14:val="none"/>
        </w:rPr>
        <w:t>le cœur de la méthode</w:t>
      </w:r>
      <w:r w:rsidRPr="00BC3789">
        <w:rPr>
          <w:rFonts w:ascii="Times New Roman" w:eastAsia="Times New Roman" w:hAnsi="Times New Roman" w:cs="Times New Roman"/>
          <w:kern w:val="0"/>
          <w:lang w:eastAsia="fr-BE"/>
          <w14:ligatures w14:val="none"/>
        </w:rPr>
        <w:t xml:space="preserve"> : on simule ce que serait la variabilité des résultats si l’on avait pu tirer plusieurs échantillons depuis la même population.</w:t>
      </w:r>
    </w:p>
    <w:p w14:paraId="13604329"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Le BMJ rappelle d’ailleurs que </w:t>
      </w:r>
      <w:r w:rsidRPr="00BC3789">
        <w:rPr>
          <w:rFonts w:ascii="Times New Roman" w:eastAsia="Times New Roman" w:hAnsi="Times New Roman" w:cs="Times New Roman"/>
          <w:b/>
          <w:bCs/>
          <w:kern w:val="0"/>
          <w:lang w:eastAsia="fr-BE"/>
          <w14:ligatures w14:val="none"/>
        </w:rPr>
        <w:t>le bootstrap est un des outils standards pour quantifier l’incertitude autour des risques prédits et des performances des modèles cliniques</w:t>
      </w:r>
      <w:r w:rsidRPr="00BC3789">
        <w:rPr>
          <w:rFonts w:ascii="Times New Roman" w:eastAsia="Times New Roman" w:hAnsi="Times New Roman" w:cs="Times New Roman"/>
          <w:kern w:val="0"/>
          <w:lang w:eastAsia="fr-BE"/>
          <w14:ligatures w14:val="none"/>
        </w:rPr>
        <w:t>, lorsque la taille d’échantillon est limitée.</w:t>
      </w:r>
      <w:hyperlink r:id="rId14" w:tgtFrame="_blank" w:history="1">
        <w:r w:rsidRPr="00BC3789">
          <w:rPr>
            <w:rFonts w:ascii="Times New Roman" w:eastAsia="Times New Roman" w:hAnsi="Times New Roman" w:cs="Times New Roman"/>
            <w:color w:val="0000FF"/>
            <w:kern w:val="0"/>
            <w:u w:val="single"/>
            <w:lang w:eastAsia="fr-BE"/>
            <w14:ligatures w14:val="none"/>
          </w:rPr>
          <w:t>BMJ</w:t>
        </w:r>
      </w:hyperlink>
    </w:p>
    <w:p w14:paraId="6EFD47DF"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b) Dans ton cas particulier</w:t>
      </w:r>
    </w:p>
    <w:p w14:paraId="05BB16E6" w14:textId="77777777" w:rsidR="00BC3789" w:rsidRPr="00BC3789" w:rsidRDefault="00BC3789" w:rsidP="00BC3789">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Tu ne “re-entraînes” pas le modèle à chaque bootstrap : tu </w:t>
      </w:r>
      <w:r w:rsidRPr="00BC3789">
        <w:rPr>
          <w:rFonts w:ascii="Times New Roman" w:eastAsia="Times New Roman" w:hAnsi="Times New Roman" w:cs="Times New Roman"/>
          <w:b/>
          <w:bCs/>
          <w:kern w:val="0"/>
          <w:lang w:eastAsia="fr-BE"/>
          <w14:ligatures w14:val="none"/>
        </w:rPr>
        <w:t>gardes le modèle fixe</w:t>
      </w:r>
      <w:r w:rsidRPr="00BC3789">
        <w:rPr>
          <w:rFonts w:ascii="Times New Roman" w:eastAsia="Times New Roman" w:hAnsi="Times New Roman" w:cs="Times New Roman"/>
          <w:kern w:val="0"/>
          <w:lang w:eastAsia="fr-BE"/>
          <w14:ligatures w14:val="none"/>
        </w:rPr>
        <w:t xml:space="preserve"> et tu ré-échantillonnes le test → tu quantifies </w:t>
      </w:r>
      <w:r w:rsidRPr="00BC3789">
        <w:rPr>
          <w:rFonts w:ascii="Times New Roman" w:eastAsia="Times New Roman" w:hAnsi="Times New Roman" w:cs="Times New Roman"/>
          <w:b/>
          <w:bCs/>
          <w:kern w:val="0"/>
          <w:lang w:eastAsia="fr-BE"/>
          <w14:ligatures w14:val="none"/>
        </w:rPr>
        <w:t>l’incertitude de performance sur la population cible</w:t>
      </w:r>
      <w:r w:rsidRPr="00BC3789">
        <w:rPr>
          <w:rFonts w:ascii="Times New Roman" w:eastAsia="Times New Roman" w:hAnsi="Times New Roman" w:cs="Times New Roman"/>
          <w:kern w:val="0"/>
          <w:lang w:eastAsia="fr-BE"/>
          <w14:ligatures w14:val="none"/>
        </w:rPr>
        <w:t>, pas l’incertitude sur l’apprentissage du modèle.</w:t>
      </w:r>
    </w:p>
    <w:p w14:paraId="756A23C8" w14:textId="77777777" w:rsidR="00BC3789" w:rsidRPr="00BC3789" w:rsidRDefault="00BC3789" w:rsidP="00BC3789">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Tes intervalles de confiance permettent de vérifier que :</w:t>
      </w:r>
    </w:p>
    <w:p w14:paraId="03EBB2A3" w14:textId="77777777" w:rsidR="00BC3789" w:rsidRPr="00BC3789" w:rsidRDefault="00BC3789" w:rsidP="00BC3789">
      <w:pPr>
        <w:numPr>
          <w:ilvl w:val="1"/>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LogReg_B2 et SVM_B2 ont des intervalles de recall/F1 clairement plus élevés que LogReg_A2 ou RF_A1,</w:t>
      </w:r>
    </w:p>
    <w:p w14:paraId="0430B7D0" w14:textId="77777777" w:rsidR="00BC3789" w:rsidRPr="00BC3789" w:rsidRDefault="00BC3789" w:rsidP="00BC3789">
      <w:pPr>
        <w:numPr>
          <w:ilvl w:val="1"/>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lastRenderedPageBreak/>
        <w:t>les différences entre certains modèles d’arbres sont moins tranchées (IC qui se recouvrent), ce qui t’empêche de conclure trop vite.</w:t>
      </w:r>
    </w:p>
    <w:p w14:paraId="5C085A90"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Formulation que tu peux utiliser :</w:t>
      </w:r>
    </w:p>
    <w:p w14:paraId="47872266"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Le bootstrap sur le jeu de test a été utilisé pour approcher le comportement de nos métriques (rappel, F1, AUC) si l’on répétait l’étude sur des échantillons similaires. Le principe de rééchantillonnage avec remise — qui permet à un même individu d’apparaître plusieurs fois — est inhérent à la méthode et largement utilisé pour estimer des intervalles de confiance en épidémiologie et pour les modèles de risque cliniques. Dans notre cas, il confirme la supériorité relative des modèles rééquilibrés (LogReg_B2, SVM_B2) sur les modèles entraînés sans correction de l’imbalance. »</w:t>
      </w:r>
      <w:hyperlink r:id="rId15" w:tgtFrame="_blank" w:history="1">
        <w:r w:rsidRPr="00BC3789">
          <w:rPr>
            <w:rFonts w:ascii="Times New Roman" w:eastAsia="Times New Roman" w:hAnsi="Times New Roman" w:cs="Times New Roman"/>
            <w:color w:val="0000FF"/>
            <w:kern w:val="0"/>
            <w:u w:val="single"/>
            <w:lang w:eastAsia="fr-BE"/>
            <w14:ligatures w14:val="none"/>
          </w:rPr>
          <w:t>BMJ+1</w:t>
        </w:r>
      </w:hyperlink>
    </w:p>
    <w:p w14:paraId="263F85F6"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Tu peux ajouter, si tu veux être très honnête :</w:t>
      </w:r>
    </w:p>
    <w:p w14:paraId="6E02FF36" w14:textId="77777777" w:rsidR="00BC3789" w:rsidRPr="00BC3789" w:rsidRDefault="00BC3789" w:rsidP="00BC3789">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que </w:t>
      </w:r>
      <w:r w:rsidRPr="00BC3789">
        <w:rPr>
          <w:rFonts w:ascii="Times New Roman" w:eastAsia="Times New Roman" w:hAnsi="Times New Roman" w:cs="Times New Roman"/>
          <w:b/>
          <w:bCs/>
          <w:kern w:val="0"/>
          <w:lang w:eastAsia="fr-BE"/>
          <w14:ligatures w14:val="none"/>
        </w:rPr>
        <w:t>le bootstrap ne remplace pas</w:t>
      </w:r>
      <w:r w:rsidRPr="00BC3789">
        <w:rPr>
          <w:rFonts w:ascii="Times New Roman" w:eastAsia="Times New Roman" w:hAnsi="Times New Roman" w:cs="Times New Roman"/>
          <w:kern w:val="0"/>
          <w:lang w:eastAsia="fr-BE"/>
          <w14:ligatures w14:val="none"/>
        </w:rPr>
        <w:t xml:space="preserve"> une </w:t>
      </w:r>
      <w:r w:rsidRPr="00BC3789">
        <w:rPr>
          <w:rFonts w:ascii="Times New Roman" w:eastAsia="Times New Roman" w:hAnsi="Times New Roman" w:cs="Times New Roman"/>
          <w:b/>
          <w:bCs/>
          <w:kern w:val="0"/>
          <w:lang w:eastAsia="fr-BE"/>
          <w14:ligatures w14:val="none"/>
        </w:rPr>
        <w:t>validation externe</w:t>
      </w:r>
      <w:r w:rsidRPr="00BC3789">
        <w:rPr>
          <w:rFonts w:ascii="Times New Roman" w:eastAsia="Times New Roman" w:hAnsi="Times New Roman" w:cs="Times New Roman"/>
          <w:kern w:val="0"/>
          <w:lang w:eastAsia="fr-BE"/>
          <w14:ligatures w14:val="none"/>
        </w:rPr>
        <w:t>,</w:t>
      </w:r>
    </w:p>
    <w:p w14:paraId="0405BA73" w14:textId="77777777" w:rsidR="00BC3789" w:rsidRPr="00BC3789" w:rsidRDefault="00BC3789" w:rsidP="00BC3789">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mais qu’il offre une information utile sur la stabilité interne des résultats.</w:t>
      </w:r>
    </w:p>
    <w:p w14:paraId="6ACE7CC1" w14:textId="77777777" w:rsidR="00BC3789" w:rsidRPr="00BC3789" w:rsidRDefault="00000000" w:rsidP="00BC3789">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43605A4E">
          <v:rect id="_x0000_i1028" style="width:0;height:1.5pt" o:hralign="center" o:hrstd="t" o:hr="t" fillcolor="#a0a0a0" stroked="f"/>
        </w:pict>
      </w:r>
    </w:p>
    <w:p w14:paraId="0E94F40C" w14:textId="77777777" w:rsidR="00BC3789" w:rsidRPr="00BC3789" w:rsidRDefault="00BC3789" w:rsidP="00BC3789">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BC3789">
        <w:rPr>
          <w:rFonts w:ascii="Times New Roman" w:eastAsia="Times New Roman" w:hAnsi="Times New Roman" w:cs="Times New Roman"/>
          <w:b/>
          <w:bCs/>
          <w:kern w:val="0"/>
          <w:sz w:val="36"/>
          <w:szCs w:val="36"/>
          <w:lang w:eastAsia="fr-BE"/>
          <w14:ligatures w14:val="none"/>
        </w:rPr>
        <w:t>4. Conformal prediction : pourquoi c’est pertinent (et même à la mode) en santé</w:t>
      </w:r>
    </w:p>
    <w:p w14:paraId="036334A0"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Ta dernière spécificité méthodologique est très intéressante : tu as utilisé </w:t>
      </w:r>
      <w:r w:rsidRPr="00BC3789">
        <w:rPr>
          <w:rFonts w:ascii="Times New Roman" w:eastAsia="Times New Roman" w:hAnsi="Times New Roman" w:cs="Times New Roman"/>
          <w:b/>
          <w:bCs/>
          <w:kern w:val="0"/>
          <w:lang w:eastAsia="fr-BE"/>
          <w14:ligatures w14:val="none"/>
        </w:rPr>
        <w:t>la prédiction conforme (split-conformal)</w:t>
      </w:r>
      <w:r w:rsidRPr="00BC3789">
        <w:rPr>
          <w:rFonts w:ascii="Times New Roman" w:eastAsia="Times New Roman" w:hAnsi="Times New Roman" w:cs="Times New Roman"/>
          <w:kern w:val="0"/>
          <w:lang w:eastAsia="fr-BE"/>
          <w14:ligatures w14:val="none"/>
        </w:rPr>
        <w:t xml:space="preserve"> pour construire des </w:t>
      </w:r>
      <w:r w:rsidRPr="00BC3789">
        <w:rPr>
          <w:rFonts w:ascii="Times New Roman" w:eastAsia="Times New Roman" w:hAnsi="Times New Roman" w:cs="Times New Roman"/>
          <w:b/>
          <w:bCs/>
          <w:kern w:val="0"/>
          <w:lang w:eastAsia="fr-BE"/>
          <w14:ligatures w14:val="none"/>
        </w:rPr>
        <w:t>ensembles prédictifs</w:t>
      </w:r>
      <w:r w:rsidRPr="00BC3789">
        <w:rPr>
          <w:rFonts w:ascii="Times New Roman" w:eastAsia="Times New Roman" w:hAnsi="Times New Roman" w:cs="Times New Roman"/>
          <w:kern w:val="0"/>
          <w:lang w:eastAsia="fr-BE"/>
          <w14:ligatures w14:val="none"/>
        </w:rPr>
        <w:t xml:space="preserve"> avec garantie de couverture.</w:t>
      </w:r>
    </w:p>
    <w:p w14:paraId="0FE67D73"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a) Ce que dit la littérature récente</w:t>
      </w:r>
    </w:p>
    <w:p w14:paraId="18675569" w14:textId="77777777" w:rsidR="00BC3789" w:rsidRPr="00BC3789" w:rsidRDefault="00BC3789" w:rsidP="00BC3789">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Sreenivasan et al. (NPJ Digital Medicine 2025) appliquent la conformal prediction à la trajectoire de maladies et montrent que cette approche fournit </w:t>
      </w:r>
      <w:r w:rsidRPr="00BC3789">
        <w:rPr>
          <w:rFonts w:ascii="Times New Roman" w:eastAsia="Times New Roman" w:hAnsi="Times New Roman" w:cs="Times New Roman"/>
          <w:b/>
          <w:bCs/>
          <w:kern w:val="0"/>
          <w:lang w:eastAsia="fr-BE"/>
          <w14:ligatures w14:val="none"/>
        </w:rPr>
        <w:t>des prédictions incertaines mais contrôlées</w:t>
      </w:r>
      <w:r w:rsidRPr="00BC3789">
        <w:rPr>
          <w:rFonts w:ascii="Times New Roman" w:eastAsia="Times New Roman" w:hAnsi="Times New Roman" w:cs="Times New Roman"/>
          <w:kern w:val="0"/>
          <w:lang w:eastAsia="fr-BE"/>
          <w14:ligatures w14:val="none"/>
        </w:rPr>
        <w:t>, avec une couverture empirique très proche du niveau cible.</w:t>
      </w:r>
      <w:hyperlink r:id="rId16" w:tgtFrame="_blank" w:history="1">
        <w:r w:rsidRPr="00BC3789">
          <w:rPr>
            <w:rFonts w:ascii="Times New Roman" w:eastAsia="Times New Roman" w:hAnsi="Times New Roman" w:cs="Times New Roman"/>
            <w:color w:val="0000FF"/>
            <w:kern w:val="0"/>
            <w:u w:val="single"/>
            <w:lang w:eastAsia="fr-BE"/>
            <w14:ligatures w14:val="none"/>
          </w:rPr>
          <w:t>Nature</w:t>
        </w:r>
      </w:hyperlink>
    </w:p>
    <w:p w14:paraId="4F444C33" w14:textId="77777777" w:rsidR="00BC3789" w:rsidRPr="00BC3789" w:rsidRDefault="00BC3789" w:rsidP="00BC3789">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D’autres travaux récents en imagerie médicale ou segmentation (prostate, etc.) utilisent la conformal prediction pour </w:t>
      </w:r>
      <w:r w:rsidRPr="00BC3789">
        <w:rPr>
          <w:rFonts w:ascii="Times New Roman" w:eastAsia="Times New Roman" w:hAnsi="Times New Roman" w:cs="Times New Roman"/>
          <w:b/>
          <w:bCs/>
          <w:kern w:val="0"/>
          <w:lang w:eastAsia="fr-BE"/>
          <w14:ligatures w14:val="none"/>
        </w:rPr>
        <w:t>signaler explicitement les pixels ou régions incertaines</w:t>
      </w:r>
      <w:r w:rsidRPr="00BC3789">
        <w:rPr>
          <w:rFonts w:ascii="Times New Roman" w:eastAsia="Times New Roman" w:hAnsi="Times New Roman" w:cs="Times New Roman"/>
          <w:kern w:val="0"/>
          <w:lang w:eastAsia="fr-BE"/>
          <w14:ligatures w14:val="none"/>
        </w:rPr>
        <w:t>, à un niveau de confiance choisi par l’utilisateur.</w:t>
      </w:r>
      <w:hyperlink r:id="rId17" w:tgtFrame="_blank" w:history="1">
        <w:r w:rsidRPr="00BC3789">
          <w:rPr>
            <w:rFonts w:ascii="Times New Roman" w:eastAsia="Times New Roman" w:hAnsi="Times New Roman" w:cs="Times New Roman"/>
            <w:color w:val="0000FF"/>
            <w:kern w:val="0"/>
            <w:u w:val="single"/>
            <w:lang w:eastAsia="fr-BE"/>
            <w14:ligatures w14:val="none"/>
          </w:rPr>
          <w:t>PubMed</w:t>
        </w:r>
      </w:hyperlink>
    </w:p>
    <w:p w14:paraId="0A2C1D11" w14:textId="77777777" w:rsidR="00BC3789" w:rsidRPr="00BC3789" w:rsidRDefault="00BC3789" w:rsidP="00BC3789">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Des équipes de méthodologie en Europe (par ex. Hoblos et al., 2025) proposent même des méthodes hybrides combinant </w:t>
      </w:r>
      <w:r w:rsidRPr="00BC3789">
        <w:rPr>
          <w:rFonts w:ascii="Times New Roman" w:eastAsia="Times New Roman" w:hAnsi="Times New Roman" w:cs="Times New Roman"/>
          <w:b/>
          <w:bCs/>
          <w:kern w:val="0"/>
          <w:lang w:eastAsia="fr-BE"/>
          <w14:ligatures w14:val="none"/>
        </w:rPr>
        <w:t>conformal prediction + théorie de l’évidence</w:t>
      </w:r>
      <w:r w:rsidRPr="00BC3789">
        <w:rPr>
          <w:rFonts w:ascii="Times New Roman" w:eastAsia="Times New Roman" w:hAnsi="Times New Roman" w:cs="Times New Roman"/>
          <w:kern w:val="0"/>
          <w:lang w:eastAsia="fr-BE"/>
          <w14:ligatures w14:val="none"/>
        </w:rPr>
        <w:t xml:space="preserve"> pour la classification à risque.</w:t>
      </w:r>
      <w:hyperlink r:id="rId18" w:tgtFrame="_blank" w:history="1">
        <w:r w:rsidRPr="00BC3789">
          <w:rPr>
            <w:rFonts w:ascii="Times New Roman" w:eastAsia="Times New Roman" w:hAnsi="Times New Roman" w:cs="Times New Roman"/>
            <w:color w:val="0000FF"/>
            <w:kern w:val="0"/>
            <w:u w:val="single"/>
            <w:lang w:eastAsia="fr-BE"/>
            <w14:ligatures w14:val="none"/>
          </w:rPr>
          <w:t>Eusipco 2025+1</w:t>
        </w:r>
      </w:hyperlink>
    </w:p>
    <w:p w14:paraId="5963D52A"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Donc tu es parfaitement aligné avec un </w:t>
      </w:r>
      <w:r w:rsidRPr="00BC3789">
        <w:rPr>
          <w:rFonts w:ascii="Times New Roman" w:eastAsia="Times New Roman" w:hAnsi="Times New Roman" w:cs="Times New Roman"/>
          <w:b/>
          <w:bCs/>
          <w:kern w:val="0"/>
          <w:lang w:eastAsia="fr-BE"/>
          <w14:ligatures w14:val="none"/>
        </w:rPr>
        <w:t>courant méthodologique très actuel</w:t>
      </w:r>
      <w:r w:rsidRPr="00BC3789">
        <w:rPr>
          <w:rFonts w:ascii="Times New Roman" w:eastAsia="Times New Roman" w:hAnsi="Times New Roman" w:cs="Times New Roman"/>
          <w:kern w:val="0"/>
          <w:lang w:eastAsia="fr-BE"/>
          <w14:ligatures w14:val="none"/>
        </w:rPr>
        <w:t>.</w:t>
      </w:r>
    </w:p>
    <w:p w14:paraId="65F58ABE" w14:textId="77777777" w:rsidR="00BC3789" w:rsidRPr="00BC3789" w:rsidRDefault="00BC3789" w:rsidP="00BC3789">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C3789">
        <w:rPr>
          <w:rFonts w:ascii="Times New Roman" w:eastAsia="Times New Roman" w:hAnsi="Times New Roman" w:cs="Times New Roman"/>
          <w:b/>
          <w:bCs/>
          <w:kern w:val="0"/>
          <w:sz w:val="27"/>
          <w:szCs w:val="27"/>
          <w:lang w:eastAsia="fr-BE"/>
          <w14:ligatures w14:val="none"/>
        </w:rPr>
        <w:t>b) Comment relier ça à tes résultats</w:t>
      </w:r>
    </w:p>
    <w:p w14:paraId="17D876BD"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Ce que tu as fait :</w:t>
      </w:r>
    </w:p>
    <w:p w14:paraId="664FF0B9" w14:textId="77777777" w:rsidR="00BC3789" w:rsidRPr="00BC3789" w:rsidRDefault="00BC3789" w:rsidP="00BC3789">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Split du train B2 en </w:t>
      </w:r>
      <w:r w:rsidRPr="00BC3789">
        <w:rPr>
          <w:rFonts w:ascii="Times New Roman" w:eastAsia="Times New Roman" w:hAnsi="Times New Roman" w:cs="Times New Roman"/>
          <w:b/>
          <w:bCs/>
          <w:kern w:val="0"/>
          <w:lang w:eastAsia="fr-BE"/>
          <w14:ligatures w14:val="none"/>
        </w:rPr>
        <w:t>train_conformal</w:t>
      </w:r>
      <w:r w:rsidRPr="00BC3789">
        <w:rPr>
          <w:rFonts w:ascii="Times New Roman" w:eastAsia="Times New Roman" w:hAnsi="Times New Roman" w:cs="Times New Roman"/>
          <w:kern w:val="0"/>
          <w:lang w:eastAsia="fr-BE"/>
          <w14:ligatures w14:val="none"/>
        </w:rPr>
        <w:t xml:space="preserve"> + </w:t>
      </w:r>
      <w:r w:rsidRPr="00BC3789">
        <w:rPr>
          <w:rFonts w:ascii="Times New Roman" w:eastAsia="Times New Roman" w:hAnsi="Times New Roman" w:cs="Times New Roman"/>
          <w:b/>
          <w:bCs/>
          <w:kern w:val="0"/>
          <w:lang w:eastAsia="fr-BE"/>
          <w14:ligatures w14:val="none"/>
        </w:rPr>
        <w:t>calibration</w:t>
      </w:r>
      <w:r w:rsidRPr="00BC3789">
        <w:rPr>
          <w:rFonts w:ascii="Times New Roman" w:eastAsia="Times New Roman" w:hAnsi="Times New Roman" w:cs="Times New Roman"/>
          <w:kern w:val="0"/>
          <w:lang w:eastAsia="fr-BE"/>
          <w14:ligatures w14:val="none"/>
        </w:rPr>
        <w:t>,</w:t>
      </w:r>
    </w:p>
    <w:p w14:paraId="23D2CEA9" w14:textId="77777777" w:rsidR="00BC3789" w:rsidRPr="00BC3789" w:rsidRDefault="00BC3789" w:rsidP="00BC3789">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estimation d’un </w:t>
      </w:r>
      <w:r w:rsidRPr="00BC3789">
        <w:rPr>
          <w:rFonts w:ascii="Times New Roman" w:eastAsia="Times New Roman" w:hAnsi="Times New Roman" w:cs="Times New Roman"/>
          <w:b/>
          <w:bCs/>
          <w:kern w:val="0"/>
          <w:lang w:eastAsia="fr-BE"/>
          <w14:ligatures w14:val="none"/>
        </w:rPr>
        <w:t>quantile de non-conformité</w:t>
      </w:r>
      <w:r w:rsidRPr="00BC3789">
        <w:rPr>
          <w:rFonts w:ascii="Times New Roman" w:eastAsia="Times New Roman" w:hAnsi="Times New Roman" w:cs="Times New Roman"/>
          <w:kern w:val="0"/>
          <w:lang w:eastAsia="fr-BE"/>
          <w14:ligatures w14:val="none"/>
        </w:rPr>
        <w:t xml:space="preserve"> q̂ pour obtenir ~90 % de couverture,</w:t>
      </w:r>
    </w:p>
    <w:p w14:paraId="694F00FC" w14:textId="77777777" w:rsidR="00BC3789" w:rsidRPr="00BC3789" w:rsidRDefault="00BC3789" w:rsidP="00BC3789">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construction, pour chaque patient test, d’un ensemble S(x) </w:t>
      </w:r>
      <w:r w:rsidRPr="00BC3789">
        <w:rPr>
          <w:rFonts w:ascii="Cambria Math" w:eastAsia="Times New Roman" w:hAnsi="Cambria Math" w:cs="Cambria Math"/>
          <w:kern w:val="0"/>
          <w:lang w:eastAsia="fr-BE"/>
          <w14:ligatures w14:val="none"/>
        </w:rPr>
        <w:t>∈</w:t>
      </w:r>
      <w:r w:rsidRPr="00BC3789">
        <w:rPr>
          <w:rFonts w:ascii="Times New Roman" w:eastAsia="Times New Roman" w:hAnsi="Times New Roman" w:cs="Times New Roman"/>
          <w:kern w:val="0"/>
          <w:lang w:eastAsia="fr-BE"/>
          <w14:ligatures w14:val="none"/>
        </w:rPr>
        <w:t xml:space="preserve"> { {0}, {1}, {0,1} }.</w:t>
      </w:r>
    </w:p>
    <w:p w14:paraId="16E5AA5A"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lastRenderedPageBreak/>
        <w:t>Résultats que tu peux mettre en avant :</w:t>
      </w:r>
    </w:p>
    <w:p w14:paraId="03C4FA44" w14:textId="77777777" w:rsidR="00BC3789" w:rsidRPr="00BC3789" w:rsidRDefault="00BC3789" w:rsidP="00BC3789">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Couverture empirique ≈ 89–90 %, proche du niveau cible → </w:t>
      </w:r>
      <w:r w:rsidRPr="00BC3789">
        <w:rPr>
          <w:rFonts w:ascii="Times New Roman" w:eastAsia="Times New Roman" w:hAnsi="Times New Roman" w:cs="Times New Roman"/>
          <w:b/>
          <w:bCs/>
          <w:kern w:val="0"/>
          <w:lang w:eastAsia="fr-BE"/>
          <w14:ligatures w14:val="none"/>
        </w:rPr>
        <w:t>validité statistique</w:t>
      </w:r>
      <w:r w:rsidRPr="00BC3789">
        <w:rPr>
          <w:rFonts w:ascii="Times New Roman" w:eastAsia="Times New Roman" w:hAnsi="Times New Roman" w:cs="Times New Roman"/>
          <w:kern w:val="0"/>
          <w:lang w:eastAsia="fr-BE"/>
          <w14:ligatures w14:val="none"/>
        </w:rPr>
        <w:t>.</w:t>
      </w:r>
    </w:p>
    <w:p w14:paraId="36C1C5B1" w14:textId="77777777" w:rsidR="00BC3789" w:rsidRPr="00BC3789" w:rsidRDefault="00BC3789" w:rsidP="00BC3789">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Environ </w:t>
      </w:r>
      <w:r w:rsidRPr="00BC3789">
        <w:rPr>
          <w:rFonts w:ascii="Times New Roman" w:eastAsia="Times New Roman" w:hAnsi="Times New Roman" w:cs="Times New Roman"/>
          <w:b/>
          <w:bCs/>
          <w:kern w:val="0"/>
          <w:lang w:eastAsia="fr-BE"/>
          <w14:ligatures w14:val="none"/>
        </w:rPr>
        <w:t>45 % de singletons</w:t>
      </w:r>
      <w:r w:rsidRPr="00BC3789">
        <w:rPr>
          <w:rFonts w:ascii="Times New Roman" w:eastAsia="Times New Roman" w:hAnsi="Times New Roman" w:cs="Times New Roman"/>
          <w:kern w:val="0"/>
          <w:lang w:eastAsia="fr-BE"/>
          <w14:ligatures w14:val="none"/>
        </w:rPr>
        <w:t xml:space="preserve"> (modèle “confiant”), </w:t>
      </w:r>
      <w:r w:rsidRPr="00BC3789">
        <w:rPr>
          <w:rFonts w:ascii="Times New Roman" w:eastAsia="Times New Roman" w:hAnsi="Times New Roman" w:cs="Times New Roman"/>
          <w:b/>
          <w:bCs/>
          <w:kern w:val="0"/>
          <w:lang w:eastAsia="fr-BE"/>
          <w14:ligatures w14:val="none"/>
        </w:rPr>
        <w:t>55 % de {0,1}</w:t>
      </w:r>
      <w:r w:rsidRPr="00BC3789">
        <w:rPr>
          <w:rFonts w:ascii="Times New Roman" w:eastAsia="Times New Roman" w:hAnsi="Times New Roman" w:cs="Times New Roman"/>
          <w:kern w:val="0"/>
          <w:lang w:eastAsia="fr-BE"/>
          <w14:ligatures w14:val="none"/>
        </w:rPr>
        <w:t xml:space="preserve"> (cas incertains).</w:t>
      </w:r>
    </w:p>
    <w:p w14:paraId="42C9D99D"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Formulation possible :</w:t>
      </w:r>
    </w:p>
    <w:p w14:paraId="54AE2C5B"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L’intégration de la prédiction conforme autour du modèle LogReg_B2 permet de compléter la prédiction du risque par une information sur l’incertitude, sous la forme d’ensembles prédictifs {0}, {1} ou {0,1}. La couverture empirique obtenue (≈ 90 %) est conforme au niveau ciblé et cohérente avec les résultats récemment publiés en médecine numérique. Dans une perspective d’aide à la décision clinique, cette approche permettrait d’identifier non seulement les patients à haut risque, mais aussi les situations pour lesquelles le modèle se déclare explicitement “incertain”, justifiant une réévaluation clinique ou des examens complémentaires. »</w:t>
      </w:r>
      <w:hyperlink r:id="rId19" w:tgtFrame="_blank" w:history="1">
        <w:r w:rsidRPr="00BC3789">
          <w:rPr>
            <w:rFonts w:ascii="Times New Roman" w:eastAsia="Times New Roman" w:hAnsi="Times New Roman" w:cs="Times New Roman"/>
            <w:color w:val="0000FF"/>
            <w:kern w:val="0"/>
            <w:u w:val="single"/>
            <w:lang w:eastAsia="fr-BE"/>
            <w14:ligatures w14:val="none"/>
          </w:rPr>
          <w:t>Nature+2PubMed+2</w:t>
        </w:r>
      </w:hyperlink>
    </w:p>
    <w:p w14:paraId="38E89479" w14:textId="77777777" w:rsidR="00BC3789" w:rsidRPr="00BC3789" w:rsidRDefault="00000000" w:rsidP="00BC3789">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627528FE">
          <v:rect id="_x0000_i1029" style="width:0;height:1.5pt" o:hralign="center" o:hrstd="t" o:hr="t" fillcolor="#a0a0a0" stroked="f"/>
        </w:pict>
      </w:r>
    </w:p>
    <w:p w14:paraId="4D94B1A2" w14:textId="77777777" w:rsidR="00BC3789" w:rsidRPr="00BC3789" w:rsidRDefault="00BC3789" w:rsidP="00BC3789">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BC3789">
        <w:rPr>
          <w:rFonts w:ascii="Times New Roman" w:eastAsia="Times New Roman" w:hAnsi="Times New Roman" w:cs="Times New Roman"/>
          <w:b/>
          <w:bCs/>
          <w:kern w:val="0"/>
          <w:sz w:val="36"/>
          <w:szCs w:val="36"/>
          <w:lang w:eastAsia="fr-BE"/>
          <w14:ligatures w14:val="none"/>
        </w:rPr>
        <w:t>5. Comment tu peux structurer ta réponse globale à ton encadreuse</w:t>
      </w:r>
    </w:p>
    <w:p w14:paraId="5C6F7F39" w14:textId="77777777" w:rsidR="00BC3789" w:rsidRPr="00BC3789" w:rsidRDefault="00BC3789" w:rsidP="00BC3789">
      <w:p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En résumé, pour ton </w:t>
      </w:r>
      <w:r w:rsidRPr="00BC3789">
        <w:rPr>
          <w:rFonts w:ascii="Times New Roman" w:eastAsia="Times New Roman" w:hAnsi="Times New Roman" w:cs="Times New Roman"/>
          <w:b/>
          <w:bCs/>
          <w:kern w:val="0"/>
          <w:lang w:eastAsia="fr-BE"/>
          <w14:ligatures w14:val="none"/>
        </w:rPr>
        <w:t>exposé devant elle</w:t>
      </w:r>
      <w:r w:rsidRPr="00BC3789">
        <w:rPr>
          <w:rFonts w:ascii="Times New Roman" w:eastAsia="Times New Roman" w:hAnsi="Times New Roman" w:cs="Times New Roman"/>
          <w:kern w:val="0"/>
          <w:lang w:eastAsia="fr-BE"/>
          <w14:ligatures w14:val="none"/>
        </w:rPr>
        <w:t>, tu peux organiser la discussion ainsi :</w:t>
      </w:r>
    </w:p>
    <w:p w14:paraId="3C7092B6" w14:textId="77777777" w:rsidR="00BC3789" w:rsidRPr="00BC3789" w:rsidRDefault="00BC3789" w:rsidP="00BC3789">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SMOTE et métriques</w:t>
      </w:r>
    </w:p>
    <w:p w14:paraId="45B92443"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Montrer très clairement, avec chiffres, le compromis recall / accuracy.</w:t>
      </w:r>
    </w:p>
    <w:p w14:paraId="6AB0F781"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Insister sur le fait que ce comportement est décrit dans la littérature sur l’imbalance et que ton objectif n’est pas de dire “SMOTE est parfait”, mais de </w:t>
      </w:r>
      <w:r w:rsidRPr="00BC3789">
        <w:rPr>
          <w:rFonts w:ascii="Times New Roman" w:eastAsia="Times New Roman" w:hAnsi="Times New Roman" w:cs="Times New Roman"/>
          <w:b/>
          <w:bCs/>
          <w:kern w:val="0"/>
          <w:lang w:eastAsia="fr-BE"/>
          <w14:ligatures w14:val="none"/>
        </w:rPr>
        <w:t>documenter ses effets</w:t>
      </w:r>
      <w:r w:rsidRPr="00BC3789">
        <w:rPr>
          <w:rFonts w:ascii="Times New Roman" w:eastAsia="Times New Roman" w:hAnsi="Times New Roman" w:cs="Times New Roman"/>
          <w:kern w:val="0"/>
          <w:lang w:eastAsia="fr-BE"/>
          <w14:ligatures w14:val="none"/>
        </w:rPr>
        <w:t xml:space="preserve"> sur Framingham.</w:t>
      </w:r>
      <w:hyperlink r:id="rId20" w:tgtFrame="_blank" w:history="1">
        <w:r w:rsidRPr="00BC3789">
          <w:rPr>
            <w:rFonts w:ascii="Times New Roman" w:eastAsia="Times New Roman" w:hAnsi="Times New Roman" w:cs="Times New Roman"/>
            <w:color w:val="0000FF"/>
            <w:kern w:val="0"/>
            <w:u w:val="single"/>
            <w:lang w:eastAsia="fr-BE"/>
            <w14:ligatures w14:val="none"/>
          </w:rPr>
          <w:t>Springer Nature+1</w:t>
        </w:r>
      </w:hyperlink>
    </w:p>
    <w:p w14:paraId="2213EF8D" w14:textId="77777777" w:rsidR="00BC3789" w:rsidRPr="00BC3789" w:rsidRDefault="00BC3789" w:rsidP="00BC3789">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Logistique vs ensembles</w:t>
      </w:r>
    </w:p>
    <w:p w14:paraId="71D9A5F9"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Dire que tu </w:t>
      </w:r>
      <w:r w:rsidRPr="00BC3789">
        <w:rPr>
          <w:rFonts w:ascii="Times New Roman" w:eastAsia="Times New Roman" w:hAnsi="Times New Roman" w:cs="Times New Roman"/>
          <w:b/>
          <w:bCs/>
          <w:kern w:val="0"/>
          <w:lang w:eastAsia="fr-BE"/>
          <w14:ligatures w14:val="none"/>
        </w:rPr>
        <w:t>ne conclus pas</w:t>
      </w:r>
      <w:r w:rsidRPr="00BC3789">
        <w:rPr>
          <w:rFonts w:ascii="Times New Roman" w:eastAsia="Times New Roman" w:hAnsi="Times New Roman" w:cs="Times New Roman"/>
          <w:kern w:val="0"/>
          <w:lang w:eastAsia="fr-BE"/>
          <w14:ligatures w14:val="none"/>
        </w:rPr>
        <w:t xml:space="preserve"> “la logistique est la meilleure pour toutes les bases CVD”,</w:t>
      </w:r>
    </w:p>
    <w:p w14:paraId="45C132AC"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mais que sur </w:t>
      </w:r>
      <w:r w:rsidRPr="00BC3789">
        <w:rPr>
          <w:rFonts w:ascii="Times New Roman" w:eastAsia="Times New Roman" w:hAnsi="Times New Roman" w:cs="Times New Roman"/>
          <w:b/>
          <w:bCs/>
          <w:kern w:val="0"/>
          <w:lang w:eastAsia="fr-BE"/>
          <w14:ligatures w14:val="none"/>
        </w:rPr>
        <w:t>ce pipeline précis</w:t>
      </w:r>
      <w:r w:rsidRPr="00BC3789">
        <w:rPr>
          <w:rFonts w:ascii="Times New Roman" w:eastAsia="Times New Roman" w:hAnsi="Times New Roman" w:cs="Times New Roman"/>
          <w:kern w:val="0"/>
          <w:lang w:eastAsia="fr-BE"/>
          <w14:ligatures w14:val="none"/>
        </w:rPr>
        <w:t>, LR_B2 offre un bon compromis,</w:t>
      </w:r>
    </w:p>
    <w:p w14:paraId="1FC1DC02"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et que ce scénario (LR très compétitive) est </w:t>
      </w:r>
      <w:r w:rsidRPr="00BC3789">
        <w:rPr>
          <w:rFonts w:ascii="Times New Roman" w:eastAsia="Times New Roman" w:hAnsi="Times New Roman" w:cs="Times New Roman"/>
          <w:b/>
          <w:bCs/>
          <w:kern w:val="0"/>
          <w:lang w:eastAsia="fr-BE"/>
          <w14:ligatures w14:val="none"/>
        </w:rPr>
        <w:t>fréquemment observé</w:t>
      </w:r>
      <w:r w:rsidRPr="00BC3789">
        <w:rPr>
          <w:rFonts w:ascii="Times New Roman" w:eastAsia="Times New Roman" w:hAnsi="Times New Roman" w:cs="Times New Roman"/>
          <w:kern w:val="0"/>
          <w:lang w:eastAsia="fr-BE"/>
          <w14:ligatures w14:val="none"/>
        </w:rPr>
        <w:t xml:space="preserve"> dans la littérature sur les données cardiaques de taille similaire.</w:t>
      </w:r>
      <w:hyperlink r:id="rId21" w:tgtFrame="_blank" w:history="1">
        <w:r w:rsidRPr="00BC3789">
          <w:rPr>
            <w:rFonts w:ascii="Times New Roman" w:eastAsia="Times New Roman" w:hAnsi="Times New Roman" w:cs="Times New Roman"/>
            <w:color w:val="0000FF"/>
            <w:kern w:val="0"/>
            <w:u w:val="single"/>
            <w:lang w:eastAsia="fr-BE"/>
            <w14:ligatures w14:val="none"/>
          </w:rPr>
          <w:t>MDPI+3arXiv+3ScienceDirect+3</w:t>
        </w:r>
      </w:hyperlink>
    </w:p>
    <w:p w14:paraId="6B22054D" w14:textId="77777777" w:rsidR="00BC3789" w:rsidRPr="00BC3789" w:rsidRDefault="00BC3789" w:rsidP="00BC3789">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Incertitude (bootstrap + conformal) = cœur de ton sujet</w:t>
      </w:r>
    </w:p>
    <w:p w14:paraId="13324D3E"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Rappeler que ton projet porte explicitement sur </w:t>
      </w:r>
      <w:r w:rsidRPr="00BC3789">
        <w:rPr>
          <w:rFonts w:ascii="Times New Roman" w:eastAsia="Times New Roman" w:hAnsi="Times New Roman" w:cs="Times New Roman"/>
          <w:b/>
          <w:bCs/>
          <w:kern w:val="0"/>
          <w:lang w:eastAsia="fr-BE"/>
          <w14:ligatures w14:val="none"/>
        </w:rPr>
        <w:t>la quantification de l’incertitude</w:t>
      </w:r>
      <w:r w:rsidRPr="00BC3789">
        <w:rPr>
          <w:rFonts w:ascii="Times New Roman" w:eastAsia="Times New Roman" w:hAnsi="Times New Roman" w:cs="Times New Roman"/>
          <w:kern w:val="0"/>
          <w:lang w:eastAsia="fr-BE"/>
          <w14:ligatures w14:val="none"/>
        </w:rPr>
        <w:t>.</w:t>
      </w:r>
    </w:p>
    <w:p w14:paraId="0BC9F727"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Bootstrap : incertitude </w:t>
      </w:r>
      <w:r w:rsidRPr="00BC3789">
        <w:rPr>
          <w:rFonts w:ascii="Times New Roman" w:eastAsia="Times New Roman" w:hAnsi="Times New Roman" w:cs="Times New Roman"/>
          <w:i/>
          <w:iCs/>
          <w:kern w:val="0"/>
          <w:lang w:eastAsia="fr-BE"/>
          <w14:ligatures w14:val="none"/>
        </w:rPr>
        <w:t>sur les métriques globales</w:t>
      </w:r>
      <w:r w:rsidRPr="00BC3789">
        <w:rPr>
          <w:rFonts w:ascii="Times New Roman" w:eastAsia="Times New Roman" w:hAnsi="Times New Roman" w:cs="Times New Roman"/>
          <w:kern w:val="0"/>
          <w:lang w:eastAsia="fr-BE"/>
          <w14:ligatures w14:val="none"/>
        </w:rPr>
        <w:t>.</w:t>
      </w:r>
    </w:p>
    <w:p w14:paraId="5E1B4C69"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 xml:space="preserve">Conformal prediction : incertitude </w:t>
      </w:r>
      <w:r w:rsidRPr="00BC3789">
        <w:rPr>
          <w:rFonts w:ascii="Times New Roman" w:eastAsia="Times New Roman" w:hAnsi="Times New Roman" w:cs="Times New Roman"/>
          <w:i/>
          <w:iCs/>
          <w:kern w:val="0"/>
          <w:lang w:eastAsia="fr-BE"/>
          <w14:ligatures w14:val="none"/>
        </w:rPr>
        <w:t>au niveau de chaque patient</w:t>
      </w:r>
      <w:r w:rsidRPr="00BC3789">
        <w:rPr>
          <w:rFonts w:ascii="Times New Roman" w:eastAsia="Times New Roman" w:hAnsi="Times New Roman" w:cs="Times New Roman"/>
          <w:kern w:val="0"/>
          <w:lang w:eastAsia="fr-BE"/>
          <w14:ligatures w14:val="none"/>
        </w:rPr>
        <w:t>.</w:t>
      </w:r>
    </w:p>
    <w:p w14:paraId="584F4FA7"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Mettre en avant que c’est précisément là que ton travail apporte quelque chose de plus original.</w:t>
      </w:r>
    </w:p>
    <w:p w14:paraId="75AFAF01" w14:textId="77777777" w:rsidR="00BC3789" w:rsidRPr="00BC3789" w:rsidRDefault="00BC3789" w:rsidP="00BC3789">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b/>
          <w:bCs/>
          <w:kern w:val="0"/>
          <w:lang w:eastAsia="fr-BE"/>
          <w14:ligatures w14:val="none"/>
        </w:rPr>
        <w:t>Ouvertures que tu peux proposer comme “travail futur / perspectives”</w:t>
      </w:r>
    </w:p>
    <w:p w14:paraId="6FD9A46F"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Tester un scénario “LR + ajustement de seuil sans SMOTE” (en te basant sur van den Goorbergh) pour voir si tu obtiens un compromis proche de LR_B2, mais avec meilleure calibration.</w:t>
      </w:r>
      <w:hyperlink r:id="rId22" w:tgtFrame="_blank" w:history="1">
        <w:r w:rsidRPr="00BC3789">
          <w:rPr>
            <w:rFonts w:ascii="Times New Roman" w:eastAsia="Times New Roman" w:hAnsi="Times New Roman" w:cs="Times New Roman"/>
            <w:color w:val="0000FF"/>
            <w:kern w:val="0"/>
            <w:u w:val="single"/>
            <w:lang w:eastAsia="fr-BE"/>
            <w14:ligatures w14:val="none"/>
          </w:rPr>
          <w:t>OUP Academic</w:t>
        </w:r>
      </w:hyperlink>
    </w:p>
    <w:p w14:paraId="0B8625E5"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Comparer, au moins en simulation, une variante de rééquilibrage (SMOTE-ENN, coût asymétrique).</w:t>
      </w:r>
      <w:hyperlink r:id="rId23" w:tgtFrame="_blank" w:history="1">
        <w:r w:rsidRPr="00BC3789">
          <w:rPr>
            <w:rFonts w:ascii="Times New Roman" w:eastAsia="Times New Roman" w:hAnsi="Times New Roman" w:cs="Times New Roman"/>
            <w:color w:val="0000FF"/>
            <w:kern w:val="0"/>
            <w:u w:val="single"/>
            <w:lang w:eastAsia="fr-BE"/>
            <w14:ligatures w14:val="none"/>
          </w:rPr>
          <w:t>MDPI+1</w:t>
        </w:r>
      </w:hyperlink>
    </w:p>
    <w:p w14:paraId="34688780" w14:textId="77777777" w:rsidR="00BC3789" w:rsidRPr="00BC3789" w:rsidRDefault="00BC3789" w:rsidP="00BC3789">
      <w:pPr>
        <w:numPr>
          <w:ilvl w:val="1"/>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C3789">
        <w:rPr>
          <w:rFonts w:ascii="Times New Roman" w:eastAsia="Times New Roman" w:hAnsi="Times New Roman" w:cs="Times New Roman"/>
          <w:kern w:val="0"/>
          <w:lang w:eastAsia="fr-BE"/>
          <w14:ligatures w14:val="none"/>
        </w:rPr>
        <w:t>Envisager une validation externe comme perspective.</w:t>
      </w:r>
    </w:p>
    <w:p w14:paraId="02CC1F3E" w14:textId="6BD72FEA" w:rsidR="00BD2DE2" w:rsidRPr="00BD2DE2" w:rsidRDefault="00BD2DE2" w:rsidP="00BD2DE2">
      <w:pPr>
        <w:pStyle w:val="Paragraphedeliste"/>
        <w:numPr>
          <w:ilvl w:val="1"/>
          <w:numId w:val="12"/>
        </w:numPr>
        <w:rPr>
          <w:rFonts w:ascii="Times New Roman" w:hAnsi="Times New Roman" w:cs="Times New Roman"/>
          <w:b/>
          <w:bCs/>
        </w:rPr>
      </w:pPr>
      <w:r w:rsidRPr="00BD2DE2">
        <w:rPr>
          <w:rFonts w:ascii="Times New Roman" w:hAnsi="Times New Roman" w:cs="Times New Roman"/>
          <w:b/>
          <w:bCs/>
        </w:rPr>
        <w:lastRenderedPageBreak/>
        <w:t>Tableau de synthèse des études sur SMOTE / rééchantillonnage en prédiction clinique</w:t>
      </w:r>
    </w:p>
    <w:p w14:paraId="7FC253BD" w14:textId="77777777" w:rsidR="00BD2DE2" w:rsidRDefault="00BD2DE2" w:rsidP="00BD2DE2">
      <w:pPr>
        <w:rPr>
          <w:rFonts w:ascii="Times New Roman" w:hAnsi="Times New Roman" w:cs="Times New Roman"/>
          <w:b/>
          <w:bCs/>
        </w:rPr>
      </w:pPr>
    </w:p>
    <w:tbl>
      <w:tblPr>
        <w:tblStyle w:val="Grilledutableau"/>
        <w:tblW w:w="0" w:type="auto"/>
        <w:tblInd w:w="-1139" w:type="dxa"/>
        <w:tblLook w:val="04A0" w:firstRow="1" w:lastRow="0" w:firstColumn="1" w:lastColumn="0" w:noHBand="0" w:noVBand="1"/>
      </w:tblPr>
      <w:tblGrid>
        <w:gridCol w:w="2438"/>
        <w:gridCol w:w="1346"/>
        <w:gridCol w:w="1446"/>
        <w:gridCol w:w="1365"/>
        <w:gridCol w:w="2065"/>
        <w:gridCol w:w="1495"/>
      </w:tblGrid>
      <w:tr w:rsidR="00BD2DE2" w14:paraId="3B711694" w14:textId="77777777" w:rsidTr="00BD2DE2">
        <w:tc>
          <w:tcPr>
            <w:tcW w:w="2438" w:type="dxa"/>
            <w:hideMark/>
          </w:tcPr>
          <w:p w14:paraId="6D1D6832" w14:textId="77777777" w:rsidR="00BD2DE2" w:rsidRDefault="00BD2DE2">
            <w:pPr>
              <w:jc w:val="center"/>
              <w:rPr>
                <w:b/>
                <w:bCs/>
              </w:rPr>
            </w:pPr>
            <w:r>
              <w:rPr>
                <w:b/>
                <w:bCs/>
              </w:rPr>
              <w:t>Référence</w:t>
            </w:r>
          </w:p>
        </w:tc>
        <w:tc>
          <w:tcPr>
            <w:tcW w:w="0" w:type="auto"/>
            <w:hideMark/>
          </w:tcPr>
          <w:p w14:paraId="1C3343D2" w14:textId="77777777" w:rsidR="00BD2DE2" w:rsidRDefault="00BD2DE2">
            <w:pPr>
              <w:jc w:val="center"/>
              <w:rPr>
                <w:b/>
                <w:bCs/>
              </w:rPr>
            </w:pPr>
            <w:r>
              <w:rPr>
                <w:b/>
                <w:bCs/>
              </w:rPr>
              <w:t>Données / contexte</w:t>
            </w:r>
          </w:p>
        </w:tc>
        <w:tc>
          <w:tcPr>
            <w:tcW w:w="0" w:type="auto"/>
            <w:hideMark/>
          </w:tcPr>
          <w:p w14:paraId="75BD9A4A" w14:textId="77777777" w:rsidR="00BD2DE2" w:rsidRDefault="00BD2DE2">
            <w:pPr>
              <w:jc w:val="center"/>
              <w:rPr>
                <w:b/>
                <w:bCs/>
              </w:rPr>
            </w:pPr>
            <w:r>
              <w:rPr>
                <w:b/>
                <w:bCs/>
              </w:rPr>
              <w:t>Méthodes de correction du déséquilibre</w:t>
            </w:r>
          </w:p>
        </w:tc>
        <w:tc>
          <w:tcPr>
            <w:tcW w:w="0" w:type="auto"/>
            <w:hideMark/>
          </w:tcPr>
          <w:p w14:paraId="05D50245" w14:textId="77777777" w:rsidR="00BD2DE2" w:rsidRDefault="00BD2DE2">
            <w:pPr>
              <w:jc w:val="center"/>
              <w:rPr>
                <w:b/>
                <w:bCs/>
              </w:rPr>
            </w:pPr>
            <w:r>
              <w:rPr>
                <w:b/>
                <w:bCs/>
              </w:rPr>
              <w:t>Modèles évalués</w:t>
            </w:r>
          </w:p>
        </w:tc>
        <w:tc>
          <w:tcPr>
            <w:tcW w:w="2065" w:type="dxa"/>
            <w:hideMark/>
          </w:tcPr>
          <w:p w14:paraId="57C4CE6E" w14:textId="77777777" w:rsidR="00BD2DE2" w:rsidRDefault="00BD2DE2">
            <w:pPr>
              <w:jc w:val="center"/>
              <w:rPr>
                <w:b/>
                <w:bCs/>
              </w:rPr>
            </w:pPr>
            <w:r>
              <w:rPr>
                <w:b/>
                <w:bCs/>
              </w:rPr>
              <w:t>Principaux effets observés sur les performances</w:t>
            </w:r>
          </w:p>
        </w:tc>
        <w:tc>
          <w:tcPr>
            <w:tcW w:w="1495" w:type="dxa"/>
            <w:hideMark/>
          </w:tcPr>
          <w:p w14:paraId="34304919" w14:textId="77777777" w:rsidR="00BD2DE2" w:rsidRDefault="00BD2DE2">
            <w:pPr>
              <w:jc w:val="center"/>
              <w:rPr>
                <w:b/>
                <w:bCs/>
              </w:rPr>
            </w:pPr>
            <w:r>
              <w:rPr>
                <w:b/>
                <w:bCs/>
              </w:rPr>
              <w:t>Message clé pour ton travail</w:t>
            </w:r>
          </w:p>
        </w:tc>
      </w:tr>
      <w:tr w:rsidR="00BD2DE2" w14:paraId="2F16FA9E" w14:textId="77777777" w:rsidTr="00BD2DE2">
        <w:tc>
          <w:tcPr>
            <w:tcW w:w="2438" w:type="dxa"/>
            <w:hideMark/>
          </w:tcPr>
          <w:p w14:paraId="7C7C0514" w14:textId="77777777" w:rsidR="00BD2DE2" w:rsidRPr="00BD2DE2" w:rsidRDefault="00BD2DE2">
            <w:pPr>
              <w:rPr>
                <w:lang w:val="en-US"/>
              </w:rPr>
            </w:pPr>
            <w:r w:rsidRPr="00BD2DE2">
              <w:rPr>
                <w:rStyle w:val="lev"/>
                <w:lang w:val="en-US"/>
              </w:rPr>
              <w:t xml:space="preserve">van den Goorbergh et al., 2022 (JAMIA / </w:t>
            </w:r>
            <w:proofErr w:type="spellStart"/>
            <w:r w:rsidRPr="00BD2DE2">
              <w:rPr>
                <w:rStyle w:val="lev"/>
                <w:lang w:val="en-US"/>
              </w:rPr>
              <w:t>arXiv</w:t>
            </w:r>
            <w:proofErr w:type="spellEnd"/>
            <w:r w:rsidRPr="00BD2DE2">
              <w:rPr>
                <w:rStyle w:val="lev"/>
                <w:lang w:val="en-US"/>
              </w:rPr>
              <w:t>)</w:t>
            </w:r>
            <w:r w:rsidRPr="00BD2DE2">
              <w:rPr>
                <w:lang w:val="en-US"/>
              </w:rPr>
              <w:t>(</w:t>
            </w:r>
            <w:hyperlink r:id="rId24" w:tooltip="The harm of class imbalance corrections for risk prediction ..." w:history="1">
              <w:r w:rsidRPr="00BD2DE2">
                <w:rPr>
                  <w:rStyle w:val="Lienhypertexte"/>
                  <w:lang w:val="en-US"/>
                </w:rPr>
                <w:t>PubMed</w:t>
              </w:r>
            </w:hyperlink>
            <w:r w:rsidRPr="00BD2DE2">
              <w:rPr>
                <w:lang w:val="en-US"/>
              </w:rPr>
              <w:t>)</w:t>
            </w:r>
          </w:p>
        </w:tc>
        <w:tc>
          <w:tcPr>
            <w:tcW w:w="0" w:type="auto"/>
            <w:hideMark/>
          </w:tcPr>
          <w:p w14:paraId="3CDBBDE3" w14:textId="77777777" w:rsidR="00BD2DE2" w:rsidRDefault="00BD2DE2">
            <w:r>
              <w:t>Modèles de risque (logistique) avec outcome rare, simulations + cas réels</w:t>
            </w:r>
          </w:p>
        </w:tc>
        <w:tc>
          <w:tcPr>
            <w:tcW w:w="0" w:type="auto"/>
            <w:hideMark/>
          </w:tcPr>
          <w:p w14:paraId="55107D6A" w14:textId="77777777" w:rsidR="00BD2DE2" w:rsidRDefault="00BD2DE2">
            <w:r>
              <w:t>Pas de correction vs undersampling, oversampling, SMOTE</w:t>
            </w:r>
          </w:p>
        </w:tc>
        <w:tc>
          <w:tcPr>
            <w:tcW w:w="0" w:type="auto"/>
            <w:hideMark/>
          </w:tcPr>
          <w:p w14:paraId="74A81E13" w14:textId="77777777" w:rsidR="00BD2DE2" w:rsidRDefault="00BD2DE2">
            <w:r>
              <w:t>Régression logistique (standard et pénalisée)</w:t>
            </w:r>
          </w:p>
        </w:tc>
        <w:tc>
          <w:tcPr>
            <w:tcW w:w="2065" w:type="dxa"/>
            <w:hideMark/>
          </w:tcPr>
          <w:p w14:paraId="7096C58C" w14:textId="77777777" w:rsidR="00BD2DE2" w:rsidRDefault="00BD2DE2">
            <w:r>
              <w:t xml:space="preserve">Les corrections d’imbalance </w:t>
            </w:r>
            <w:r>
              <w:rPr>
                <w:rStyle w:val="lev"/>
              </w:rPr>
              <w:t>améliorent un peu sensibilité/spécificité</w:t>
            </w:r>
            <w:r>
              <w:t xml:space="preserve">, mais </w:t>
            </w:r>
            <w:r>
              <w:rPr>
                <w:rStyle w:val="lev"/>
              </w:rPr>
              <w:t>n’améliorent pas l’AUC</w:t>
            </w:r>
            <w:r>
              <w:t xml:space="preserve">, et surtout </w:t>
            </w:r>
            <w:r>
              <w:rPr>
                <w:rStyle w:val="lev"/>
              </w:rPr>
              <w:t>détériorent fortement la calibration</w:t>
            </w:r>
            <w:r>
              <w:t xml:space="preserve">. Des performances similaires sont obtenues en </w:t>
            </w:r>
            <w:r>
              <w:rPr>
                <w:rStyle w:val="lev"/>
              </w:rPr>
              <w:t>déplaçant seulement le seuil</w:t>
            </w:r>
            <w:r>
              <w:t>.</w:t>
            </w:r>
          </w:p>
        </w:tc>
        <w:tc>
          <w:tcPr>
            <w:tcW w:w="1495" w:type="dxa"/>
            <w:hideMark/>
          </w:tcPr>
          <w:p w14:paraId="6325756E" w14:textId="77777777" w:rsidR="00BD2DE2" w:rsidRDefault="00BD2DE2">
            <w:r>
              <w:t xml:space="preserve">L’imbalance n’est pas un “problème” en soi. Les corrections type SMOTE peuvent </w:t>
            </w:r>
            <w:r>
              <w:rPr>
                <w:rStyle w:val="lev"/>
              </w:rPr>
              <w:t>nuire à la calibration</w:t>
            </w:r>
            <w:r>
              <w:t xml:space="preserve"> sans gain réel de discrimination. Pour un score de risque, il faut être très prudent avec le rééquilibrage.</w:t>
            </w:r>
          </w:p>
        </w:tc>
      </w:tr>
      <w:tr w:rsidR="00BD2DE2" w14:paraId="25DDF08B" w14:textId="77777777" w:rsidTr="00BD2DE2">
        <w:tc>
          <w:tcPr>
            <w:tcW w:w="2438" w:type="dxa"/>
            <w:hideMark/>
          </w:tcPr>
          <w:p w14:paraId="1F994A54" w14:textId="77777777" w:rsidR="00BD2DE2" w:rsidRPr="00BD2DE2" w:rsidRDefault="00BD2DE2">
            <w:pPr>
              <w:rPr>
                <w:lang w:val="en-US"/>
              </w:rPr>
            </w:pPr>
            <w:r w:rsidRPr="00BD2DE2">
              <w:rPr>
                <w:rStyle w:val="lev"/>
                <w:lang w:val="en-US"/>
              </w:rPr>
              <w:t>Piccininni et al., 2024 (Journal of Biomedical Informatics)</w:t>
            </w:r>
            <w:r w:rsidRPr="00BD2DE2">
              <w:rPr>
                <w:lang w:val="en-US"/>
              </w:rPr>
              <w:t>(</w:t>
            </w:r>
            <w:hyperlink r:id="rId25" w:tooltip="Understanding random resampling techniques for class ..." w:history="1">
              <w:r w:rsidRPr="00BD2DE2">
                <w:rPr>
                  <w:rStyle w:val="Lienhypertexte"/>
                  <w:lang w:val="en-US"/>
                </w:rPr>
                <w:t>ScienceDirect</w:t>
              </w:r>
            </w:hyperlink>
            <w:r w:rsidRPr="00BD2DE2">
              <w:rPr>
                <w:lang w:val="en-US"/>
              </w:rPr>
              <w:t>)</w:t>
            </w:r>
          </w:p>
        </w:tc>
        <w:tc>
          <w:tcPr>
            <w:tcW w:w="0" w:type="auto"/>
            <w:hideMark/>
          </w:tcPr>
          <w:p w14:paraId="56C54491" w14:textId="77777777" w:rsidR="00BD2DE2" w:rsidRDefault="00BD2DE2">
            <w:r>
              <w:t>Revue + analyses sur des modèles de prédiction clinique avec outcome binaire</w:t>
            </w:r>
          </w:p>
        </w:tc>
        <w:tc>
          <w:tcPr>
            <w:tcW w:w="0" w:type="auto"/>
            <w:hideMark/>
          </w:tcPr>
          <w:p w14:paraId="68E45686" w14:textId="77777777" w:rsidR="00BD2DE2" w:rsidRPr="00BD2DE2" w:rsidRDefault="00BD2DE2">
            <w:pPr>
              <w:rPr>
                <w:lang w:val="en-US"/>
              </w:rPr>
            </w:pPr>
            <w:r w:rsidRPr="00BD2DE2">
              <w:rPr>
                <w:lang w:val="en-US"/>
              </w:rPr>
              <w:t>Random oversampling, undersampling, variantes de resampling</w:t>
            </w:r>
          </w:p>
        </w:tc>
        <w:tc>
          <w:tcPr>
            <w:tcW w:w="0" w:type="auto"/>
            <w:hideMark/>
          </w:tcPr>
          <w:p w14:paraId="1AD84972" w14:textId="77777777" w:rsidR="00BD2DE2" w:rsidRDefault="00BD2DE2">
            <w:r>
              <w:t>Surtout modèles paramétriques (logistique) et quelques algorithmes ML</w:t>
            </w:r>
          </w:p>
        </w:tc>
        <w:tc>
          <w:tcPr>
            <w:tcW w:w="2065" w:type="dxa"/>
            <w:hideMark/>
          </w:tcPr>
          <w:p w14:paraId="76864A11" w14:textId="77777777" w:rsidR="00BD2DE2" w:rsidRDefault="00BD2DE2">
            <w:r>
              <w:t xml:space="preserve">Les techniques de resampling </w:t>
            </w:r>
            <w:r>
              <w:rPr>
                <w:rStyle w:val="lev"/>
              </w:rPr>
              <w:t>n’améliorent généralement pas l’AUC</w:t>
            </w:r>
            <w:r>
              <w:t xml:space="preserve">, et leur usage est </w:t>
            </w:r>
            <w:r>
              <w:rPr>
                <w:rStyle w:val="lev"/>
              </w:rPr>
              <w:t>difficile à justifier</w:t>
            </w:r>
            <w:r>
              <w:t xml:space="preserve"> lorsqu’on vise des prédictions </w:t>
            </w:r>
            <w:r>
              <w:rPr>
                <w:rStyle w:val="lev"/>
              </w:rPr>
              <w:t>calibrées</w:t>
            </w:r>
            <w:r>
              <w:t>. Elles peuvent conduire à des modèles moins valides.</w:t>
            </w:r>
          </w:p>
        </w:tc>
        <w:tc>
          <w:tcPr>
            <w:tcW w:w="1495" w:type="dxa"/>
            <w:hideMark/>
          </w:tcPr>
          <w:p w14:paraId="18D45C19" w14:textId="77777777" w:rsidR="00BD2DE2" w:rsidRDefault="00BD2DE2">
            <w:r>
              <w:t xml:space="preserve">Confirme que le resampling doit être vu comme un </w:t>
            </w:r>
            <w:r>
              <w:rPr>
                <w:rStyle w:val="lev"/>
              </w:rPr>
              <w:t>outil d’exploration</w:t>
            </w:r>
            <w:r>
              <w:t xml:space="preserve">, pas comme une solution par défaut. Important pour toi : justifier que SMOTE est utilisé pour analyser le </w:t>
            </w:r>
            <w:r>
              <w:lastRenderedPageBreak/>
              <w:t>compromis recall / calibration, pas comme “gold standard”.</w:t>
            </w:r>
          </w:p>
        </w:tc>
      </w:tr>
      <w:tr w:rsidR="00BD2DE2" w14:paraId="7A03ADAE" w14:textId="77777777" w:rsidTr="00BD2DE2">
        <w:tc>
          <w:tcPr>
            <w:tcW w:w="2438" w:type="dxa"/>
            <w:hideMark/>
          </w:tcPr>
          <w:p w14:paraId="4E61C695" w14:textId="77777777" w:rsidR="00BD2DE2" w:rsidRPr="00BD2DE2" w:rsidRDefault="00BD2DE2">
            <w:pPr>
              <w:rPr>
                <w:lang w:val="en-US"/>
              </w:rPr>
            </w:pPr>
            <w:r w:rsidRPr="00BD2DE2">
              <w:rPr>
                <w:rStyle w:val="lev"/>
                <w:lang w:val="en-US"/>
              </w:rPr>
              <w:lastRenderedPageBreak/>
              <w:t>Yang et al., 2024 (Big Data Analytics)</w:t>
            </w:r>
            <w:r w:rsidRPr="00BD2DE2">
              <w:rPr>
                <w:lang w:val="en-US"/>
              </w:rPr>
              <w:t>(</w:t>
            </w:r>
            <w:hyperlink r:id="rId26" w:tooltip="Impact of random oversampling and random undersampling ..." w:history="1">
              <w:r w:rsidRPr="00BD2DE2">
                <w:rPr>
                  <w:rStyle w:val="Lienhypertexte"/>
                  <w:lang w:val="en-US"/>
                </w:rPr>
                <w:t>Springer Nature Link</w:t>
              </w:r>
            </w:hyperlink>
            <w:r w:rsidRPr="00BD2DE2">
              <w:rPr>
                <w:lang w:val="en-US"/>
              </w:rPr>
              <w:t>)</w:t>
            </w:r>
          </w:p>
        </w:tc>
        <w:tc>
          <w:tcPr>
            <w:tcW w:w="0" w:type="auto"/>
            <w:hideMark/>
          </w:tcPr>
          <w:p w14:paraId="180C23EA" w14:textId="77777777" w:rsidR="00BD2DE2" w:rsidRDefault="00BD2DE2">
            <w:r>
              <w:t>Modèles cliniques à partir de données de dossiers médicaux électroniques, outcomes rares (&lt; 30 %)</w:t>
            </w:r>
          </w:p>
        </w:tc>
        <w:tc>
          <w:tcPr>
            <w:tcW w:w="0" w:type="auto"/>
            <w:hideMark/>
          </w:tcPr>
          <w:p w14:paraId="24CA7D0F" w14:textId="77777777" w:rsidR="00BD2DE2" w:rsidRPr="00BD2DE2" w:rsidRDefault="00BD2DE2">
            <w:pPr>
              <w:rPr>
                <w:lang w:val="en-US"/>
              </w:rPr>
            </w:pPr>
            <w:r w:rsidRPr="00BD2DE2">
              <w:rPr>
                <w:lang w:val="en-US"/>
              </w:rPr>
              <w:t>Oversampling, undersampling divers, sans SMOTE-ENN</w:t>
            </w:r>
          </w:p>
        </w:tc>
        <w:tc>
          <w:tcPr>
            <w:tcW w:w="0" w:type="auto"/>
            <w:hideMark/>
          </w:tcPr>
          <w:p w14:paraId="072C7302" w14:textId="77777777" w:rsidR="00BD2DE2" w:rsidRDefault="00BD2DE2">
            <w:r>
              <w:t>Plusieurs algorithmes (logistique, RF, etc.)</w:t>
            </w:r>
          </w:p>
        </w:tc>
        <w:tc>
          <w:tcPr>
            <w:tcW w:w="2065" w:type="dxa"/>
            <w:hideMark/>
          </w:tcPr>
          <w:p w14:paraId="4F44BCF0" w14:textId="77777777" w:rsidR="00BD2DE2" w:rsidRDefault="00BD2DE2">
            <w:r>
              <w:t xml:space="preserve">Montre qu’il </w:t>
            </w:r>
            <w:r>
              <w:rPr>
                <w:rStyle w:val="lev"/>
              </w:rPr>
              <w:t>n’y a pas de consensus</w:t>
            </w:r>
            <w:r>
              <w:t xml:space="preserve"> sur l’impact des méthodes d’imbalance : dans certains cas, les performances s’améliorent, dans d’autres non ; l’effet dépend fortement de l’algorithme, du degré de déséquilibre et du design.</w:t>
            </w:r>
          </w:p>
        </w:tc>
        <w:tc>
          <w:tcPr>
            <w:tcW w:w="1495" w:type="dxa"/>
            <w:hideMark/>
          </w:tcPr>
          <w:p w14:paraId="1B111948" w14:textId="77777777" w:rsidR="00BD2DE2" w:rsidRDefault="00BD2DE2">
            <w:r>
              <w:t xml:space="preserve">Ton constat (SMOTE = recall ↑, accuracy ↓, calibration fragile) est </w:t>
            </w:r>
            <w:r>
              <w:rPr>
                <w:rStyle w:val="lev"/>
              </w:rPr>
              <w:t>parfaitement compatible</w:t>
            </w:r>
            <w:r>
              <w:t xml:space="preserve"> avec cette littérature : l’effet du rééquilibrage doit être évalué </w:t>
            </w:r>
            <w:r>
              <w:rPr>
                <w:rStyle w:val="lev"/>
              </w:rPr>
              <w:t>cas par cas</w:t>
            </w:r>
            <w:r>
              <w:t>, algorithme par algorithme.</w:t>
            </w:r>
          </w:p>
        </w:tc>
      </w:tr>
      <w:tr w:rsidR="00BD2DE2" w14:paraId="619D2635" w14:textId="77777777" w:rsidTr="00BD2DE2">
        <w:tc>
          <w:tcPr>
            <w:tcW w:w="2438" w:type="dxa"/>
            <w:hideMark/>
          </w:tcPr>
          <w:p w14:paraId="7A2AD3D5" w14:textId="77777777" w:rsidR="00BD2DE2" w:rsidRPr="00BD2DE2" w:rsidRDefault="00BD2DE2">
            <w:pPr>
              <w:rPr>
                <w:lang w:val="en-US"/>
              </w:rPr>
            </w:pPr>
            <w:r w:rsidRPr="00BD2DE2">
              <w:rPr>
                <w:rStyle w:val="lev"/>
                <w:lang w:val="en-US"/>
              </w:rPr>
              <w:t>Welvaars et al., 2023 (JAMIA Open / IRCIP)</w:t>
            </w:r>
            <w:r w:rsidRPr="00BD2DE2">
              <w:rPr>
                <w:lang w:val="en-US"/>
              </w:rPr>
              <w:t>(</w:t>
            </w:r>
            <w:hyperlink r:id="rId27" w:tooltip="Implications of resampling data to address the class ..." w:history="1">
              <w:r w:rsidRPr="00BD2DE2">
                <w:rPr>
                  <w:rStyle w:val="Lienhypertexte"/>
                  <w:lang w:val="en-US"/>
                </w:rPr>
                <w:t>OUP Academic</w:t>
              </w:r>
            </w:hyperlink>
            <w:r w:rsidRPr="00BD2DE2">
              <w:rPr>
                <w:lang w:val="en-US"/>
              </w:rPr>
              <w:t>)</w:t>
            </w:r>
          </w:p>
        </w:tc>
        <w:tc>
          <w:tcPr>
            <w:tcW w:w="0" w:type="auto"/>
            <w:hideMark/>
          </w:tcPr>
          <w:p w14:paraId="580D9AAC" w14:textId="77777777" w:rsidR="00BD2DE2" w:rsidRDefault="00BD2DE2">
            <w:r>
              <w:t>Prévision de réadmission à 30 jours (urologie) avec ≈ 10 % d’événements</w:t>
            </w:r>
          </w:p>
        </w:tc>
        <w:tc>
          <w:tcPr>
            <w:tcW w:w="0" w:type="auto"/>
            <w:hideMark/>
          </w:tcPr>
          <w:p w14:paraId="1CF3A1E9" w14:textId="77777777" w:rsidR="00BD2DE2" w:rsidRDefault="00BD2DE2">
            <w:r>
              <w:t>Oversampling / undersampling à différents ratios</w:t>
            </w:r>
          </w:p>
        </w:tc>
        <w:tc>
          <w:tcPr>
            <w:tcW w:w="0" w:type="auto"/>
            <w:hideMark/>
          </w:tcPr>
          <w:p w14:paraId="499730ED" w14:textId="77777777" w:rsidR="00BD2DE2" w:rsidRDefault="00BD2DE2">
            <w:r>
              <w:t>Logistique, RF, SVM, etc.</w:t>
            </w:r>
          </w:p>
        </w:tc>
        <w:tc>
          <w:tcPr>
            <w:tcW w:w="2065" w:type="dxa"/>
            <w:hideMark/>
          </w:tcPr>
          <w:p w14:paraId="483CC04D" w14:textId="77777777" w:rsidR="00BD2DE2" w:rsidRDefault="00BD2DE2">
            <w:r>
              <w:t xml:space="preserve">Certaines combinaisons </w:t>
            </w:r>
            <w:r>
              <w:rPr>
                <w:rStyle w:val="lev"/>
              </w:rPr>
              <w:t>augmentent AUC et précision</w:t>
            </w:r>
            <w:r>
              <w:t xml:space="preserve">, d’autres non ; les gains sont </w:t>
            </w:r>
            <w:r>
              <w:rPr>
                <w:rStyle w:val="lev"/>
              </w:rPr>
              <w:t>fortement dépendants</w:t>
            </w:r>
            <w:r>
              <w:t xml:space="preserve"> du couple algorithme–ratio de resampling. L’effet est parfois positif sur AUC, parfois neutre ou négatif.</w:t>
            </w:r>
          </w:p>
        </w:tc>
        <w:tc>
          <w:tcPr>
            <w:tcW w:w="1495" w:type="dxa"/>
            <w:hideMark/>
          </w:tcPr>
          <w:p w14:paraId="5DAA1965" w14:textId="77777777" w:rsidR="00BD2DE2" w:rsidRDefault="00BD2DE2">
            <w:r>
              <w:t xml:space="preserve">Renforce l’idée que SMOTE n’est </w:t>
            </w:r>
            <w:r>
              <w:rPr>
                <w:rStyle w:val="lev"/>
              </w:rPr>
              <w:t>ni bon ni mauvais en soi</w:t>
            </w:r>
            <w:r>
              <w:t xml:space="preserve"> : il modifie les métriques de façon complexe, et il faut </w:t>
            </w:r>
            <w:r>
              <w:rPr>
                <w:rStyle w:val="lev"/>
              </w:rPr>
              <w:t>documenter empiriquement</w:t>
            </w:r>
            <w:r>
              <w:t xml:space="preserve"> ce qui se passe – exactement ce que tu fais sur Framingham.</w:t>
            </w:r>
          </w:p>
        </w:tc>
      </w:tr>
      <w:tr w:rsidR="00BD2DE2" w14:paraId="4D220457" w14:textId="77777777" w:rsidTr="00BD2DE2">
        <w:tc>
          <w:tcPr>
            <w:tcW w:w="2438" w:type="dxa"/>
            <w:hideMark/>
          </w:tcPr>
          <w:p w14:paraId="64CFBC62" w14:textId="77777777" w:rsidR="00BD2DE2" w:rsidRDefault="00BD2DE2">
            <w:r>
              <w:rPr>
                <w:rStyle w:val="lev"/>
              </w:rPr>
              <w:lastRenderedPageBreak/>
              <w:t>Wei et al., 2025 (PLOS ONE, CHD)</w:t>
            </w:r>
            <w:r>
              <w:t>(</w:t>
            </w:r>
            <w:hyperlink r:id="rId28" w:tooltip="Reducing bias in coronary heart disease prediction using ..." w:history="1">
              <w:r>
                <w:rPr>
                  <w:rStyle w:val="Lienhypertexte"/>
                </w:rPr>
                <w:t>PLOS</w:t>
              </w:r>
            </w:hyperlink>
            <w:r>
              <w:t>)</w:t>
            </w:r>
          </w:p>
        </w:tc>
        <w:tc>
          <w:tcPr>
            <w:tcW w:w="0" w:type="auto"/>
            <w:hideMark/>
          </w:tcPr>
          <w:p w14:paraId="107AE27B" w14:textId="77777777" w:rsidR="00BD2DE2" w:rsidRDefault="00BD2DE2">
            <w:r>
              <w:t>Prédiction de maladie coronarienne (CHD), base déséquilibrée</w:t>
            </w:r>
          </w:p>
        </w:tc>
        <w:tc>
          <w:tcPr>
            <w:tcW w:w="0" w:type="auto"/>
            <w:hideMark/>
          </w:tcPr>
          <w:p w14:paraId="554F4B38" w14:textId="77777777" w:rsidR="00BD2DE2" w:rsidRDefault="00BD2DE2">
            <w:r>
              <w:t>SMOTE-ENN puis PCA pour réduction de dimension</w:t>
            </w:r>
          </w:p>
        </w:tc>
        <w:tc>
          <w:tcPr>
            <w:tcW w:w="0" w:type="auto"/>
            <w:hideMark/>
          </w:tcPr>
          <w:p w14:paraId="5E058892" w14:textId="77777777" w:rsidR="00BD2DE2" w:rsidRDefault="00BD2DE2">
            <w:r>
              <w:t>Arbres de décision, KNN, SVM, XGBoost, RF</w:t>
            </w:r>
          </w:p>
        </w:tc>
        <w:tc>
          <w:tcPr>
            <w:tcW w:w="2065" w:type="dxa"/>
            <w:hideMark/>
          </w:tcPr>
          <w:p w14:paraId="15553217" w14:textId="77777777" w:rsidR="00BD2DE2" w:rsidRDefault="00BD2DE2">
            <w:r>
              <w:t xml:space="preserve">Après SMOTE-ENN, puis PCA, les auteurs rapportent des </w:t>
            </w:r>
            <w:r>
              <w:rPr>
                <w:rStyle w:val="lev"/>
              </w:rPr>
              <w:t>gains énormes</w:t>
            </w:r>
            <w:r>
              <w:t xml:space="preserve"> d’accuracy et de F1 (accuracy RF ≈ 85 % → 92 %, puis ≈ 98 % avec PCA ; F1 ≈ 12 % → 94 %, puis ≈ 98 %). Pas/peu de discussion fine sur la calibration.</w:t>
            </w:r>
          </w:p>
        </w:tc>
        <w:tc>
          <w:tcPr>
            <w:tcW w:w="1495" w:type="dxa"/>
            <w:hideMark/>
          </w:tcPr>
          <w:p w14:paraId="006F6929" w14:textId="77777777" w:rsidR="00BD2DE2" w:rsidRDefault="00BD2DE2">
            <w:r>
              <w:t>Exemple “optimiste” : avec un pipeline très agressif (SMOTE-ENN + PCA + RF), on peut booster énormément les métriques de classification. Mais la calibration et la généralisabilité restent peu discutées. Cela montre l’intérêt de tes analyses d’incertitude plutôt que de se limiter à quelques chiffres d’accuracy/F1.</w:t>
            </w:r>
          </w:p>
        </w:tc>
      </w:tr>
      <w:tr w:rsidR="00BD2DE2" w14:paraId="21D2B624" w14:textId="77777777" w:rsidTr="00BD2DE2">
        <w:tc>
          <w:tcPr>
            <w:tcW w:w="2438" w:type="dxa"/>
            <w:hideMark/>
          </w:tcPr>
          <w:p w14:paraId="2D0D4B29" w14:textId="77777777" w:rsidR="00BD2DE2" w:rsidRDefault="00BD2DE2">
            <w:r>
              <w:rPr>
                <w:rStyle w:val="lev"/>
              </w:rPr>
              <w:t>Abdelhay et al., 2025 (PLOS ONE + protocole medRxiv)</w:t>
            </w:r>
            <w:r>
              <w:t>(</w:t>
            </w:r>
            <w:hyperlink r:id="rId29" w:tooltip="Resampling methods for class imbalance in clinical ..." w:history="1">
              <w:r>
                <w:rPr>
                  <w:rStyle w:val="Lienhypertexte"/>
                </w:rPr>
                <w:t>PubMed</w:t>
              </w:r>
            </w:hyperlink>
            <w:r>
              <w:t>)</w:t>
            </w:r>
          </w:p>
        </w:tc>
        <w:tc>
          <w:tcPr>
            <w:tcW w:w="0" w:type="auto"/>
            <w:hideMark/>
          </w:tcPr>
          <w:p w14:paraId="720922C2" w14:textId="77777777" w:rsidR="00BD2DE2" w:rsidRDefault="00BD2DE2">
            <w:r>
              <w:t xml:space="preserve">Revue systématique des méthodes de resampling et cost-sensitive en modèles cliniques (prévalence </w:t>
            </w:r>
            <w:r>
              <w:lastRenderedPageBreak/>
              <w:t>minoritaire &lt; 30 %)</w:t>
            </w:r>
          </w:p>
        </w:tc>
        <w:tc>
          <w:tcPr>
            <w:tcW w:w="0" w:type="auto"/>
            <w:hideMark/>
          </w:tcPr>
          <w:p w14:paraId="63875586" w14:textId="77777777" w:rsidR="00BD2DE2" w:rsidRPr="00BD2DE2" w:rsidRDefault="00BD2DE2">
            <w:pPr>
              <w:rPr>
                <w:lang w:val="en-US"/>
              </w:rPr>
            </w:pPr>
            <w:r w:rsidRPr="00BD2DE2">
              <w:rPr>
                <w:lang w:val="en-US"/>
              </w:rPr>
              <w:lastRenderedPageBreak/>
              <w:t>Oversampling, undersampling, SMOTE, cost-sensitive learning</w:t>
            </w:r>
          </w:p>
        </w:tc>
        <w:tc>
          <w:tcPr>
            <w:tcW w:w="0" w:type="auto"/>
            <w:hideMark/>
          </w:tcPr>
          <w:p w14:paraId="59E8E8FE" w14:textId="77777777" w:rsidR="00BD2DE2" w:rsidRDefault="00BD2DE2">
            <w:r>
              <w:t>Large éventail de modèles (logistique, ML)</w:t>
            </w:r>
          </w:p>
        </w:tc>
        <w:tc>
          <w:tcPr>
            <w:tcW w:w="2065" w:type="dxa"/>
            <w:hideMark/>
          </w:tcPr>
          <w:p w14:paraId="573F4704" w14:textId="77777777" w:rsidR="00BD2DE2" w:rsidRDefault="00BD2DE2">
            <w:r>
              <w:t xml:space="preserve">L’article protocolise une méta-régression pour quantifier l’impact de ces méthodes. Le message central est que le recours aux méthodes de rééquilibrage est </w:t>
            </w:r>
            <w:r>
              <w:rPr>
                <w:rStyle w:val="lev"/>
              </w:rPr>
              <w:t>très fréquent mais hétérogène</w:t>
            </w:r>
            <w:r>
              <w:t xml:space="preserve">, et </w:t>
            </w:r>
            <w:r>
              <w:lastRenderedPageBreak/>
              <w:t xml:space="preserve">qu’il faut en évaluer </w:t>
            </w:r>
            <w:r>
              <w:rPr>
                <w:rStyle w:val="lev"/>
              </w:rPr>
              <w:t>rigoureusement</w:t>
            </w:r>
            <w:r>
              <w:t xml:space="preserve"> les effets sur calibration, discrimination et équité.</w:t>
            </w:r>
          </w:p>
        </w:tc>
        <w:tc>
          <w:tcPr>
            <w:tcW w:w="1495" w:type="dxa"/>
            <w:hideMark/>
          </w:tcPr>
          <w:p w14:paraId="31945020" w14:textId="77777777" w:rsidR="00BD2DE2" w:rsidRDefault="00BD2DE2">
            <w:r>
              <w:lastRenderedPageBreak/>
              <w:t xml:space="preserve">Tu peux t’appuyer dessus pour justifier l’angle de ton travail : </w:t>
            </w:r>
            <w:r>
              <w:rPr>
                <w:rStyle w:val="lev"/>
              </w:rPr>
              <w:t xml:space="preserve">analyser de façon structurée l’impact de SMOTE sur un pipeline de </w:t>
            </w:r>
            <w:r>
              <w:rPr>
                <w:rStyle w:val="lev"/>
              </w:rPr>
              <w:lastRenderedPageBreak/>
              <w:t>prédiction coronarienne</w:t>
            </w:r>
            <w:r>
              <w:t>, en combinant performance et incertitude, est exactement dans la direction recommandée par cette revue.</w:t>
            </w:r>
          </w:p>
        </w:tc>
      </w:tr>
    </w:tbl>
    <w:p w14:paraId="71E93F94" w14:textId="77777777" w:rsidR="00BD2DE2" w:rsidRDefault="00BD2DE2" w:rsidP="00BD2DE2">
      <w:pPr>
        <w:rPr>
          <w:rFonts w:ascii="Times New Roman" w:hAnsi="Times New Roman" w:cs="Times New Roman"/>
          <w:b/>
          <w:bCs/>
        </w:rPr>
      </w:pPr>
    </w:p>
    <w:p w14:paraId="0CAF2292" w14:textId="77777777" w:rsidR="00BD2DE2" w:rsidRPr="00BD2DE2" w:rsidRDefault="00BD2DE2" w:rsidP="00BD2DE2">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eastAsia="fr-BE"/>
          <w14:ligatures w14:val="none"/>
        </w:rPr>
      </w:pPr>
      <w:r w:rsidRPr="00BD2DE2">
        <w:rPr>
          <w:rFonts w:ascii="Times New Roman" w:eastAsia="Times New Roman" w:hAnsi="Times New Roman" w:cs="Times New Roman"/>
          <w:b/>
          <w:bCs/>
          <w:kern w:val="0"/>
          <w:sz w:val="36"/>
          <w:szCs w:val="36"/>
          <w:lang w:eastAsia="fr-BE"/>
          <w14:ligatures w14:val="none"/>
        </w:rPr>
        <w:t>2. Exemple de texte d’illustration pour ton Word (Point 1 sur SMOTE)</w:t>
      </w:r>
    </w:p>
    <w:p w14:paraId="35CDED04" w14:textId="77777777" w:rsidR="00BD2DE2" w:rsidRPr="00BD2DE2" w:rsidRDefault="00BD2DE2" w:rsidP="00BD2DE2">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Voici maintenant un texte que tu peux insérer dans ton rapport, juste après le tableau, dans une sous-section du type :</w:t>
      </w:r>
      <w:r w:rsidRPr="00BD2DE2">
        <w:rPr>
          <w:rFonts w:ascii="Times New Roman" w:eastAsia="Times New Roman" w:hAnsi="Times New Roman" w:cs="Times New Roman"/>
          <w:kern w:val="0"/>
          <w:lang w:eastAsia="fr-BE"/>
          <w14:ligatures w14:val="none"/>
        </w:rPr>
        <w:br/>
      </w:r>
      <w:r w:rsidRPr="00BD2DE2">
        <w:rPr>
          <w:rFonts w:ascii="Times New Roman" w:eastAsia="Times New Roman" w:hAnsi="Times New Roman" w:cs="Times New Roman"/>
          <w:b/>
          <w:bCs/>
          <w:kern w:val="0"/>
          <w:lang w:eastAsia="fr-BE"/>
          <w14:ligatures w14:val="none"/>
        </w:rPr>
        <w:t>« Effets du rééquilibrage de classes par SMOTE : mise en perspective avec la littérature »</w:t>
      </w:r>
      <w:r w:rsidRPr="00BD2DE2">
        <w:rPr>
          <w:rFonts w:ascii="Times New Roman" w:eastAsia="Times New Roman" w:hAnsi="Times New Roman" w:cs="Times New Roman"/>
          <w:kern w:val="0"/>
          <w:lang w:eastAsia="fr-BE"/>
          <w14:ligatures w14:val="none"/>
        </w:rPr>
        <w:t>.</w:t>
      </w:r>
    </w:p>
    <w:p w14:paraId="380A9236" w14:textId="77777777" w:rsidR="00BD2DE2" w:rsidRPr="00BD2DE2" w:rsidRDefault="00BD2DE2" w:rsidP="00BD2DE2">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Dans notre base Framingham, la classe « événement coronarien à 10 ans » représente environ 15 % des observations. Les modèles entraînés sans correction du déséquilibre (jeux A1/A2) obtiennent une accuracy élevée (≈ 0,85), mais un rappel très faible pour la classe événement (&lt; 0,10), ce qui revient, en pratique, à ignorer une grande partie des patients qui feront effectivement un événement. L’application de SMOTE sur le jeu d’apprentissage (jeux B1/B2) modifie substantiellement ce comportement : les modèles deviennent plus sensibles à la classe minoritaire, avec une augmentation nette du rappel et du F1 de la classe 1, au prix d’une baisse modérée de l’accuracy et d’une légère dégradation du Brier score. Ce schéma — gain en sensibilité pour la classe rare contre perte d’exactitude globale — est typique des données fortement déséquilibrées.</w:t>
      </w:r>
    </w:p>
    <w:p w14:paraId="089800B4" w14:textId="77777777" w:rsidR="00BD2DE2" w:rsidRPr="00BD2DE2" w:rsidRDefault="00BD2DE2" w:rsidP="00BD2DE2">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 xml:space="preserve">Ces résultats s’inscrivent pleinement dans la littérature récente sur les corrections de déséquilibre de classes en prédiction clinique. Van den Goorbergh et al. montrent, dans une série de simulations et d’applications en régression logistique, que les méthodes </w:t>
      </w:r>
      <w:r w:rsidRPr="00BD2DE2">
        <w:rPr>
          <w:rFonts w:ascii="Times New Roman" w:eastAsia="Times New Roman" w:hAnsi="Times New Roman" w:cs="Times New Roman"/>
          <w:kern w:val="0"/>
          <w:lang w:eastAsia="fr-BE"/>
          <w14:ligatures w14:val="none"/>
        </w:rPr>
        <w:lastRenderedPageBreak/>
        <w:t>d’oversampling, d’undersampling et SMOTE peuvent améliorer la sensibilité et la spécificité, mais n’augmentent pas l’AUC-ROC et tendent à produire des modèles fortement mal calibrés ; des performances similaires peuvent être obtenues en ajustant uniquement le seuil de probabilité, sans manipuler la distribution des données.</w:t>
      </w:r>
      <w:hyperlink r:id="rId30" w:tgtFrame="_blank" w:history="1">
        <w:r w:rsidRPr="00BD2DE2">
          <w:rPr>
            <w:rFonts w:ascii="Times New Roman" w:eastAsia="Times New Roman" w:hAnsi="Times New Roman" w:cs="Times New Roman"/>
            <w:color w:val="0000FF"/>
            <w:kern w:val="0"/>
            <w:u w:val="single"/>
            <w:lang w:eastAsia="fr-BE"/>
            <w14:ligatures w14:val="none"/>
          </w:rPr>
          <w:t>PubMed+1</w:t>
        </w:r>
      </w:hyperlink>
      <w:r w:rsidRPr="00BD2DE2">
        <w:rPr>
          <w:rFonts w:ascii="Times New Roman" w:eastAsia="Times New Roman" w:hAnsi="Times New Roman" w:cs="Times New Roman"/>
          <w:kern w:val="0"/>
          <w:lang w:eastAsia="fr-BE"/>
          <w14:ligatures w14:val="none"/>
        </w:rPr>
        <w:t xml:space="preserve"> De façon convergente, Piccininni et al. concluent que les techniques de resampling n’améliorent généralement pas la discrimination (AUC) et sont difficiles à justifier lorsque l’objectif est de fournir des prédictions bien calibrées.</w:t>
      </w:r>
      <w:hyperlink r:id="rId31" w:tgtFrame="_blank" w:history="1">
        <w:r w:rsidRPr="00BD2DE2">
          <w:rPr>
            <w:rFonts w:ascii="Times New Roman" w:eastAsia="Times New Roman" w:hAnsi="Times New Roman" w:cs="Times New Roman"/>
            <w:color w:val="0000FF"/>
            <w:kern w:val="0"/>
            <w:u w:val="single"/>
            <w:lang w:eastAsia="fr-BE"/>
            <w14:ligatures w14:val="none"/>
          </w:rPr>
          <w:t>ScienceDirect+2PubMed+2</w:t>
        </w:r>
      </w:hyperlink>
      <w:r w:rsidRPr="00BD2DE2">
        <w:rPr>
          <w:rFonts w:ascii="Times New Roman" w:eastAsia="Times New Roman" w:hAnsi="Times New Roman" w:cs="Times New Roman"/>
          <w:kern w:val="0"/>
          <w:lang w:eastAsia="fr-BE"/>
          <w14:ligatures w14:val="none"/>
        </w:rPr>
        <w:t xml:space="preserve"> D’autres travaux, comme ceux de Yang et al. ou de Welvaars et al., soulignent l’absence de consensus : l’impact du rééquilibrage dépend fortement de l’algorithme, du ratio de resampling et du contexte clinique, certains couples “algorithme–rééchantillonnage” améliorant l’AUC et la précision, d’autres non.</w:t>
      </w:r>
      <w:hyperlink r:id="rId32" w:tgtFrame="_blank" w:history="1">
        <w:r w:rsidRPr="00BD2DE2">
          <w:rPr>
            <w:rFonts w:ascii="Times New Roman" w:eastAsia="Times New Roman" w:hAnsi="Times New Roman" w:cs="Times New Roman"/>
            <w:color w:val="0000FF"/>
            <w:kern w:val="0"/>
            <w:u w:val="single"/>
            <w:lang w:eastAsia="fr-BE"/>
            <w14:ligatures w14:val="none"/>
          </w:rPr>
          <w:t>Springer Nature Link+2OUP Academic+2</w:t>
        </w:r>
      </w:hyperlink>
    </w:p>
    <w:p w14:paraId="4A5FC01F" w14:textId="77777777" w:rsidR="00BD2DE2" w:rsidRDefault="00BD2DE2" w:rsidP="00BD2DE2">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À l’inverse, des approches plus “optimistes” montrent que des pipelines agressifs combinant SMOTE-ENN, réduction de dimension et modèles d’ensembles peuvent produire des gains spectaculaires sur les métriques de classification, y compris dans la maladie coronarienne, comme illustré par Wei et al.</w:t>
      </w:r>
      <w:hyperlink r:id="rId33" w:tgtFrame="_blank" w:history="1">
        <w:r w:rsidRPr="00BD2DE2">
          <w:rPr>
            <w:rFonts w:ascii="Times New Roman" w:eastAsia="Times New Roman" w:hAnsi="Times New Roman" w:cs="Times New Roman"/>
            <w:color w:val="0000FF"/>
            <w:kern w:val="0"/>
            <w:u w:val="single"/>
            <w:lang w:eastAsia="fr-BE"/>
            <w14:ligatures w14:val="none"/>
          </w:rPr>
          <w:t>PLOS+2PubMed+2</w:t>
        </w:r>
      </w:hyperlink>
      <w:r w:rsidRPr="00BD2DE2">
        <w:rPr>
          <w:rFonts w:ascii="Times New Roman" w:eastAsia="Times New Roman" w:hAnsi="Times New Roman" w:cs="Times New Roman"/>
          <w:kern w:val="0"/>
          <w:lang w:eastAsia="fr-BE"/>
          <w14:ligatures w14:val="none"/>
        </w:rPr>
        <w:t xml:space="preserve"> Toutefois, ces travaux discutent rarement la calibration et la généralisabilité externe des probabilités de risque. Dans ce contexte, le présent travail n’utilise pas SMOTE comme une solution définitive au déséquilibre, mais comme un </w:t>
      </w:r>
      <w:r w:rsidRPr="00BD2DE2">
        <w:rPr>
          <w:rFonts w:ascii="Times New Roman" w:eastAsia="Times New Roman" w:hAnsi="Times New Roman" w:cs="Times New Roman"/>
          <w:b/>
          <w:bCs/>
          <w:kern w:val="0"/>
          <w:lang w:eastAsia="fr-BE"/>
          <w14:ligatures w14:val="none"/>
        </w:rPr>
        <w:t>outil d’exploration</w:t>
      </w:r>
      <w:r w:rsidRPr="00BD2DE2">
        <w:rPr>
          <w:rFonts w:ascii="Times New Roman" w:eastAsia="Times New Roman" w:hAnsi="Times New Roman" w:cs="Times New Roman"/>
          <w:kern w:val="0"/>
          <w:lang w:eastAsia="fr-BE"/>
          <w14:ligatures w14:val="none"/>
        </w:rPr>
        <w:t xml:space="preserve"> permettant de quantifier de manière systématique le compromis entre sensibilité de la classe « malade », performance globale (accuracy, AUC, Brier score) et stabilité des modèles. Cette approche, en ligne avec les appels récents à une évaluation plus rigoureuse des méthodes de rééquilibrage dans les modèles cliniques,</w:t>
      </w:r>
      <w:hyperlink r:id="rId34" w:tgtFrame="_blank" w:history="1">
        <w:r w:rsidRPr="00BD2DE2">
          <w:rPr>
            <w:rFonts w:ascii="Times New Roman" w:eastAsia="Times New Roman" w:hAnsi="Times New Roman" w:cs="Times New Roman"/>
            <w:color w:val="0000FF"/>
            <w:kern w:val="0"/>
            <w:u w:val="single"/>
            <w:lang w:eastAsia="fr-BE"/>
            <w14:ligatures w14:val="none"/>
          </w:rPr>
          <w:t>PubMed+2PLOS+2</w:t>
        </w:r>
      </w:hyperlink>
      <w:r w:rsidRPr="00BD2DE2">
        <w:rPr>
          <w:rFonts w:ascii="Times New Roman" w:eastAsia="Times New Roman" w:hAnsi="Times New Roman" w:cs="Times New Roman"/>
          <w:kern w:val="0"/>
          <w:lang w:eastAsia="fr-BE"/>
          <w14:ligatures w14:val="none"/>
        </w:rPr>
        <w:t xml:space="preserve"> fournit un cadre pour discuter de façon transparente les bénéfices et les limites de SMOTE dans un contexte de prédiction du risque coronarien.</w:t>
      </w:r>
    </w:p>
    <w:p w14:paraId="27B27A6C" w14:textId="486A3192" w:rsidR="00FF547F" w:rsidRDefault="00FF547F" w:rsidP="00FF547F">
      <w:pPr>
        <w:pStyle w:val="Paragraphedeliste"/>
        <w:numPr>
          <w:ilvl w:val="1"/>
          <w:numId w:val="12"/>
        </w:numPr>
        <w:spacing w:before="100" w:beforeAutospacing="1" w:after="100" w:afterAutospacing="1" w:line="360" w:lineRule="auto"/>
        <w:jc w:val="both"/>
        <w:rPr>
          <w:b/>
          <w:bCs/>
        </w:rPr>
      </w:pPr>
      <w:r w:rsidRPr="00FF547F">
        <w:rPr>
          <w:b/>
          <w:bCs/>
        </w:rPr>
        <w:t>Comparaison logistique vs modèles de machine learning dans la littérature clinique et cardiovasculaire</w:t>
      </w:r>
    </w:p>
    <w:tbl>
      <w:tblPr>
        <w:tblStyle w:val="Grilledutableau"/>
        <w:tblW w:w="9018" w:type="dxa"/>
        <w:tblLook w:val="04A0" w:firstRow="1" w:lastRow="0" w:firstColumn="1" w:lastColumn="0" w:noHBand="0" w:noVBand="1"/>
      </w:tblPr>
      <w:tblGrid>
        <w:gridCol w:w="1838"/>
        <w:gridCol w:w="2020"/>
        <w:gridCol w:w="1380"/>
        <w:gridCol w:w="1829"/>
        <w:gridCol w:w="1951"/>
      </w:tblGrid>
      <w:tr w:rsidR="00FF547F" w14:paraId="67E261AA" w14:textId="77777777" w:rsidTr="00FF547F">
        <w:tc>
          <w:tcPr>
            <w:tcW w:w="0" w:type="auto"/>
            <w:hideMark/>
          </w:tcPr>
          <w:p w14:paraId="13EAFBD0" w14:textId="77777777" w:rsidR="00FF547F" w:rsidRDefault="00FF547F">
            <w:pPr>
              <w:jc w:val="center"/>
              <w:rPr>
                <w:b/>
                <w:bCs/>
              </w:rPr>
            </w:pPr>
            <w:r>
              <w:rPr>
                <w:b/>
                <w:bCs/>
              </w:rPr>
              <w:t>Référence</w:t>
            </w:r>
          </w:p>
        </w:tc>
        <w:tc>
          <w:tcPr>
            <w:tcW w:w="0" w:type="auto"/>
            <w:hideMark/>
          </w:tcPr>
          <w:p w14:paraId="38CB16BB" w14:textId="77777777" w:rsidR="00FF547F" w:rsidRDefault="00FF547F">
            <w:pPr>
              <w:jc w:val="center"/>
              <w:rPr>
                <w:b/>
                <w:bCs/>
              </w:rPr>
            </w:pPr>
            <w:r>
              <w:rPr>
                <w:b/>
                <w:bCs/>
              </w:rPr>
              <w:t>Contexte / données</w:t>
            </w:r>
          </w:p>
        </w:tc>
        <w:tc>
          <w:tcPr>
            <w:tcW w:w="0" w:type="auto"/>
            <w:hideMark/>
          </w:tcPr>
          <w:p w14:paraId="6233D84D" w14:textId="77777777" w:rsidR="00FF547F" w:rsidRDefault="00FF547F">
            <w:pPr>
              <w:jc w:val="center"/>
              <w:rPr>
                <w:b/>
                <w:bCs/>
              </w:rPr>
            </w:pPr>
            <w:r>
              <w:rPr>
                <w:b/>
                <w:bCs/>
              </w:rPr>
              <w:t>Modèles comparés</w:t>
            </w:r>
          </w:p>
        </w:tc>
        <w:tc>
          <w:tcPr>
            <w:tcW w:w="0" w:type="auto"/>
            <w:hideMark/>
          </w:tcPr>
          <w:p w14:paraId="79FDF00A" w14:textId="77777777" w:rsidR="00FF547F" w:rsidRDefault="00FF547F">
            <w:pPr>
              <w:jc w:val="center"/>
              <w:rPr>
                <w:b/>
                <w:bCs/>
              </w:rPr>
            </w:pPr>
            <w:r>
              <w:rPr>
                <w:b/>
                <w:bCs/>
              </w:rPr>
              <w:t>Résultat principal</w:t>
            </w:r>
          </w:p>
        </w:tc>
        <w:tc>
          <w:tcPr>
            <w:tcW w:w="0" w:type="auto"/>
            <w:hideMark/>
          </w:tcPr>
          <w:p w14:paraId="1DEEA952" w14:textId="77777777" w:rsidR="00FF547F" w:rsidRDefault="00FF547F">
            <w:pPr>
              <w:jc w:val="center"/>
              <w:rPr>
                <w:b/>
                <w:bCs/>
              </w:rPr>
            </w:pPr>
            <w:r>
              <w:rPr>
                <w:b/>
                <w:bCs/>
              </w:rPr>
              <w:t>Message utile pour ton projet</w:t>
            </w:r>
          </w:p>
        </w:tc>
      </w:tr>
      <w:tr w:rsidR="00FF547F" w14:paraId="28C02FDB" w14:textId="77777777" w:rsidTr="00FF547F">
        <w:tc>
          <w:tcPr>
            <w:tcW w:w="0" w:type="auto"/>
            <w:hideMark/>
          </w:tcPr>
          <w:p w14:paraId="72C99D68" w14:textId="77777777" w:rsidR="00FF547F" w:rsidRDefault="00FF547F">
            <w:r>
              <w:t>Nusinovici et al., J Clin Epidemiol 2020 (</w:t>
            </w:r>
            <w:hyperlink r:id="rId35" w:tooltip="Logistic regression was as good as machine learning for ..." w:history="1">
              <w:r>
                <w:rPr>
                  <w:rStyle w:val="Lienhypertexte"/>
                </w:rPr>
                <w:t>jclinepi.com</w:t>
              </w:r>
            </w:hyperlink>
            <w:r>
              <w:t>)</w:t>
            </w:r>
          </w:p>
        </w:tc>
        <w:tc>
          <w:tcPr>
            <w:tcW w:w="0" w:type="auto"/>
            <w:hideMark/>
          </w:tcPr>
          <w:p w14:paraId="3BA89924" w14:textId="77777777" w:rsidR="00FF547F" w:rsidRDefault="00FF547F">
            <w:r>
              <w:t xml:space="preserve">Revue systématique de modèles de prédiction de maladies chroniques (incidence faible, </w:t>
            </w:r>
            <w:r>
              <w:lastRenderedPageBreak/>
              <w:t>variables cliniques “simples”).</w:t>
            </w:r>
          </w:p>
        </w:tc>
        <w:tc>
          <w:tcPr>
            <w:tcW w:w="0" w:type="auto"/>
            <w:hideMark/>
          </w:tcPr>
          <w:p w14:paraId="4E07C561" w14:textId="77777777" w:rsidR="00FF547F" w:rsidRDefault="00FF547F">
            <w:r>
              <w:lastRenderedPageBreak/>
              <w:t>Régression logistique vs ML (forêts, SVM, boosting, etc.).</w:t>
            </w:r>
          </w:p>
        </w:tc>
        <w:tc>
          <w:tcPr>
            <w:tcW w:w="0" w:type="auto"/>
            <w:hideMark/>
          </w:tcPr>
          <w:p w14:paraId="1B2C0922" w14:textId="77777777" w:rsidR="00FF547F" w:rsidRDefault="00FF547F">
            <w:r>
              <w:rPr>
                <w:rStyle w:val="lev"/>
              </w:rPr>
              <w:t>Aucun bénéfice systématique des modèles ML</w:t>
            </w:r>
            <w:r>
              <w:t xml:space="preserve"> par rapport à la logistique pour la </w:t>
            </w:r>
            <w:r>
              <w:lastRenderedPageBreak/>
              <w:t>discrimination (AUC) et la calibration.</w:t>
            </w:r>
          </w:p>
        </w:tc>
        <w:tc>
          <w:tcPr>
            <w:tcW w:w="0" w:type="auto"/>
            <w:hideMark/>
          </w:tcPr>
          <w:p w14:paraId="0367309A" w14:textId="77777777" w:rsidR="00FF547F" w:rsidRDefault="00FF547F">
            <w:r>
              <w:lastRenderedPageBreak/>
              <w:t xml:space="preserve">Dans des contextes proches de Framingham (peu de variables, données </w:t>
            </w:r>
            <w:r>
              <w:lastRenderedPageBreak/>
              <w:t>cliniques standards, incidence modérée à faible), la logistique fait souvent aussi bien que des modèles plus complexes.</w:t>
            </w:r>
          </w:p>
        </w:tc>
      </w:tr>
      <w:tr w:rsidR="00FF547F" w14:paraId="1F8C6232" w14:textId="77777777" w:rsidTr="00FF547F">
        <w:tc>
          <w:tcPr>
            <w:tcW w:w="0" w:type="auto"/>
            <w:hideMark/>
          </w:tcPr>
          <w:p w14:paraId="6FF8A8F7" w14:textId="77777777" w:rsidR="00FF547F" w:rsidRDefault="00FF547F">
            <w:r>
              <w:lastRenderedPageBreak/>
              <w:t>Li et al., BMJ 2020 (</w:t>
            </w:r>
            <w:hyperlink r:id="rId36" w:tooltip="Consistency of variety of machine learning and statistical ..." w:history="1">
              <w:r>
                <w:rPr>
                  <w:rStyle w:val="Lienhypertexte"/>
                </w:rPr>
                <w:t>BMJ</w:t>
              </w:r>
            </w:hyperlink>
            <w:r>
              <w:t>)</w:t>
            </w:r>
          </w:p>
        </w:tc>
        <w:tc>
          <w:tcPr>
            <w:tcW w:w="0" w:type="auto"/>
            <w:hideMark/>
          </w:tcPr>
          <w:p w14:paraId="317705B7" w14:textId="77777777" w:rsidR="00FF547F" w:rsidRDefault="00FF547F">
            <w:r>
              <w:t>Revue méthodologique sur la cohérence des modèles ML vs statistiques dans la prédiction clinique.</w:t>
            </w:r>
          </w:p>
        </w:tc>
        <w:tc>
          <w:tcPr>
            <w:tcW w:w="0" w:type="auto"/>
            <w:hideMark/>
          </w:tcPr>
          <w:p w14:paraId="3E230C3B" w14:textId="77777777" w:rsidR="00FF547F" w:rsidRDefault="00FF547F">
            <w:r>
              <w:t>Différentes familles ML vs regression (logistique, Cox).</w:t>
            </w:r>
          </w:p>
        </w:tc>
        <w:tc>
          <w:tcPr>
            <w:tcW w:w="0" w:type="auto"/>
            <w:hideMark/>
          </w:tcPr>
          <w:p w14:paraId="61990999" w14:textId="77777777" w:rsidR="00FF547F" w:rsidRDefault="00FF547F">
            <w:r>
              <w:t xml:space="preserve">Confirme que </w:t>
            </w:r>
            <w:r>
              <w:rPr>
                <w:rStyle w:val="lev"/>
              </w:rPr>
              <w:t>les modèles ML n’apportent pas de gain systématique</w:t>
            </w:r>
            <w:r>
              <w:t xml:space="preserve"> en performance ; souligne des problèmes fréquents de calibration et de surajustement.</w:t>
            </w:r>
          </w:p>
        </w:tc>
        <w:tc>
          <w:tcPr>
            <w:tcW w:w="0" w:type="auto"/>
            <w:hideMark/>
          </w:tcPr>
          <w:p w14:paraId="47122E70" w14:textId="77777777" w:rsidR="00FF547F" w:rsidRDefault="00FF547F">
            <w:r>
              <w:t>Renforce l’idée que le choix du modèle doit être guidé par les données et la qualité du pipeline (prétraitement, validation), pas par la “mode ML”.</w:t>
            </w:r>
          </w:p>
        </w:tc>
      </w:tr>
      <w:tr w:rsidR="00FF547F" w14:paraId="4E539B3F" w14:textId="77777777" w:rsidTr="00FF547F">
        <w:tc>
          <w:tcPr>
            <w:tcW w:w="0" w:type="auto"/>
            <w:hideMark/>
          </w:tcPr>
          <w:p w14:paraId="679FD408" w14:textId="77777777" w:rsidR="00FF547F" w:rsidRDefault="00FF547F">
            <w:r>
              <w:t>de Groot et al., Annals of Epidemiology 2025 (</w:t>
            </w:r>
            <w:hyperlink r:id="rId37" w:tooltip="Incorporating longitudinal variability in prediction models" w:history="1">
              <w:r>
                <w:rPr>
                  <w:rStyle w:val="Lienhypertexte"/>
                </w:rPr>
                <w:t>ScienceDirect</w:t>
              </w:r>
            </w:hyperlink>
            <w:r>
              <w:t>)</w:t>
            </w:r>
          </w:p>
        </w:tc>
        <w:tc>
          <w:tcPr>
            <w:tcW w:w="0" w:type="auto"/>
            <w:hideMark/>
          </w:tcPr>
          <w:p w14:paraId="799615C3" w14:textId="77777777" w:rsidR="00FF547F" w:rsidRDefault="00FF547F">
            <w:r>
              <w:t>Cohorte longitudinale (dépression), comparaison de prédicteurs dérivés de mesures répétées.</w:t>
            </w:r>
          </w:p>
        </w:tc>
        <w:tc>
          <w:tcPr>
            <w:tcW w:w="0" w:type="auto"/>
            <w:hideMark/>
          </w:tcPr>
          <w:p w14:paraId="0DCDD866" w14:textId="77777777" w:rsidR="00FF547F" w:rsidRDefault="00FF547F">
            <w:r>
              <w:t>Random Forest, Lasso, régression logistique.</w:t>
            </w:r>
          </w:p>
        </w:tc>
        <w:tc>
          <w:tcPr>
            <w:tcW w:w="0" w:type="auto"/>
            <w:hideMark/>
          </w:tcPr>
          <w:p w14:paraId="2CF36C97" w14:textId="77777777" w:rsidR="00FF547F" w:rsidRDefault="00FF547F">
            <w:r>
              <w:t xml:space="preserve">En validation, </w:t>
            </w:r>
            <w:r>
              <w:rPr>
                <w:rStyle w:val="lev"/>
              </w:rPr>
              <w:t>ML n’a pas dépassé la logistique</w:t>
            </w:r>
            <w:r>
              <w:t xml:space="preserve"> ; RF et logistique montrent des performances similaires, avec une calibration acceptable.</w:t>
            </w:r>
          </w:p>
        </w:tc>
        <w:tc>
          <w:tcPr>
            <w:tcW w:w="0" w:type="auto"/>
            <w:hideMark/>
          </w:tcPr>
          <w:p w14:paraId="1199A4CA" w14:textId="77777777" w:rsidR="00FF547F" w:rsidRDefault="00FF547F">
            <w:r>
              <w:t>Même avec des données plus riches (longitudinales), la logistique reste compétitive si le prétraitement est rigoureux.</w:t>
            </w:r>
          </w:p>
        </w:tc>
      </w:tr>
      <w:tr w:rsidR="00FF547F" w14:paraId="0596F798" w14:textId="77777777" w:rsidTr="00FF547F">
        <w:tc>
          <w:tcPr>
            <w:tcW w:w="0" w:type="auto"/>
            <w:hideMark/>
          </w:tcPr>
          <w:p w14:paraId="78778CC3" w14:textId="77777777" w:rsidR="00FF547F" w:rsidRDefault="00FF547F">
            <w:r>
              <w:t>Olawade et al., Int J Cardiol 2025 (Framingham + autre base) (</w:t>
            </w:r>
            <w:hyperlink r:id="rId38" w:tooltip="Comparative analysis of machine learning models for ..." w:history="1">
              <w:r>
                <w:rPr>
                  <w:rStyle w:val="Lienhypertexte"/>
                </w:rPr>
                <w:t>ScienceDirect</w:t>
              </w:r>
            </w:hyperlink>
            <w:r>
              <w:t>)</w:t>
            </w:r>
          </w:p>
        </w:tc>
        <w:tc>
          <w:tcPr>
            <w:tcW w:w="0" w:type="auto"/>
            <w:hideMark/>
          </w:tcPr>
          <w:p w14:paraId="1D5FFC9E" w14:textId="77777777" w:rsidR="00FF547F" w:rsidRDefault="00FF547F">
            <w:r>
              <w:t>Deux bases : Framingham (10-ans CAD) et une base hospitalière Z–Alizadeh Sani. SMOTE + optimisation de features (BESO).</w:t>
            </w:r>
          </w:p>
        </w:tc>
        <w:tc>
          <w:tcPr>
            <w:tcW w:w="0" w:type="auto"/>
            <w:hideMark/>
          </w:tcPr>
          <w:p w14:paraId="066B02E8" w14:textId="77777777" w:rsidR="00FF547F" w:rsidRDefault="00FF547F">
            <w:r>
              <w:t>KNN, logistique, SVM, Random Forest.</w:t>
            </w:r>
          </w:p>
        </w:tc>
        <w:tc>
          <w:tcPr>
            <w:tcW w:w="0" w:type="auto"/>
            <w:hideMark/>
          </w:tcPr>
          <w:p w14:paraId="525B3906" w14:textId="77777777" w:rsidR="00FF547F" w:rsidRDefault="00FF547F">
            <w:r>
              <w:t xml:space="preserve">Sur </w:t>
            </w:r>
            <w:r>
              <w:rPr>
                <w:rStyle w:val="lev"/>
              </w:rPr>
              <w:t>Framingham</w:t>
            </w:r>
            <w:r>
              <w:t xml:space="preserve">, la Random Forest atteint ≈ 90 % d’accuracy, mieux que la logistique (~66 %). Mais pipeline très optimisé (feature selection </w:t>
            </w:r>
            <w:r>
              <w:lastRenderedPageBreak/>
              <w:t>meta-heuristique, tuning intensif).</w:t>
            </w:r>
          </w:p>
        </w:tc>
        <w:tc>
          <w:tcPr>
            <w:tcW w:w="0" w:type="auto"/>
            <w:hideMark/>
          </w:tcPr>
          <w:p w14:paraId="10A7849B" w14:textId="77777777" w:rsidR="00FF547F" w:rsidRDefault="00FF547F">
            <w:r>
              <w:lastRenderedPageBreak/>
              <w:t xml:space="preserve">Montre que sur </w:t>
            </w:r>
            <w:r>
              <w:rPr>
                <w:rStyle w:val="lev"/>
              </w:rPr>
              <w:t>la même base Framingham</w:t>
            </w:r>
            <w:r>
              <w:t xml:space="preserve">, on peut obtenir des performances supérieures avec des ensembles </w:t>
            </w:r>
            <w:r>
              <w:rPr>
                <w:rStyle w:val="lev"/>
              </w:rPr>
              <w:t>si</w:t>
            </w:r>
            <w:r>
              <w:t xml:space="preserve"> on complexifie beaucoup le pipeline. Cela doit être mis en </w:t>
            </w:r>
            <w:r>
              <w:lastRenderedPageBreak/>
              <w:t>regard de l’interprétabilité et de la reproductibilité.</w:t>
            </w:r>
          </w:p>
        </w:tc>
      </w:tr>
      <w:tr w:rsidR="00FF547F" w14:paraId="3105D1D3" w14:textId="77777777" w:rsidTr="00FF547F">
        <w:tc>
          <w:tcPr>
            <w:tcW w:w="0" w:type="auto"/>
            <w:hideMark/>
          </w:tcPr>
          <w:p w14:paraId="0BA52810" w14:textId="77777777" w:rsidR="00FF547F" w:rsidRDefault="00FF547F">
            <w:r>
              <w:lastRenderedPageBreak/>
              <w:t>Sianga et al., 2025 (</w:t>
            </w:r>
            <w:hyperlink r:id="rId39" w:tooltip="Predicting the prevalence of cardiovascular diseases using ..." w:history="1">
              <w:r>
                <w:rPr>
                  <w:rStyle w:val="Lienhypertexte"/>
                </w:rPr>
                <w:t>ScienceDirect</w:t>
              </w:r>
            </w:hyperlink>
            <w:r>
              <w:t>)</w:t>
            </w:r>
          </w:p>
        </w:tc>
        <w:tc>
          <w:tcPr>
            <w:tcW w:w="0" w:type="auto"/>
            <w:hideMark/>
          </w:tcPr>
          <w:p w14:paraId="59FE96DF" w14:textId="77777777" w:rsidR="00FF547F" w:rsidRDefault="00FF547F">
            <w:r>
              <w:t>Prédiction de CVD avec facteurs cliniques + géographiques.</w:t>
            </w:r>
          </w:p>
        </w:tc>
        <w:tc>
          <w:tcPr>
            <w:tcW w:w="0" w:type="auto"/>
            <w:hideMark/>
          </w:tcPr>
          <w:p w14:paraId="16EED789" w14:textId="77777777" w:rsidR="00FF547F" w:rsidRDefault="00FF547F">
            <w:r>
              <w:t>Logistique, RF, XGBoost, autres.</w:t>
            </w:r>
          </w:p>
        </w:tc>
        <w:tc>
          <w:tcPr>
            <w:tcW w:w="0" w:type="auto"/>
            <w:hideMark/>
          </w:tcPr>
          <w:p w14:paraId="63CF532C" w14:textId="77777777" w:rsidR="00FF547F" w:rsidRDefault="00FF547F">
            <w:r>
              <w:t xml:space="preserve">Sur un premier scénario, </w:t>
            </w:r>
            <w:r>
              <w:rPr>
                <w:rStyle w:val="lev"/>
              </w:rPr>
              <w:t>la logistique obtient la meilleure accuracy (~89 %) devant des modèles ML</w:t>
            </w:r>
            <w:r>
              <w:t xml:space="preserve"> ; sur un deuxième scénario enrichi, XGBoost prend l’avantage.</w:t>
            </w:r>
          </w:p>
        </w:tc>
        <w:tc>
          <w:tcPr>
            <w:tcW w:w="0" w:type="auto"/>
            <w:hideMark/>
          </w:tcPr>
          <w:p w14:paraId="23B6A5DD" w14:textId="77777777" w:rsidR="00FF547F" w:rsidRDefault="00FF547F">
            <w:r>
              <w:t>Illustre que la hiérarchie des modèles dépend fortement du type de données et des features disponibles.</w:t>
            </w:r>
          </w:p>
        </w:tc>
      </w:tr>
      <w:tr w:rsidR="00FF547F" w14:paraId="5A3B5C55" w14:textId="77777777" w:rsidTr="00FF547F">
        <w:tc>
          <w:tcPr>
            <w:tcW w:w="0" w:type="auto"/>
            <w:hideMark/>
          </w:tcPr>
          <w:p w14:paraId="474F4A84" w14:textId="77777777" w:rsidR="00FF547F" w:rsidRDefault="00FF547F">
            <w:r>
              <w:t>Revue systématique ML pour le risque CVD (Fereydooni et al., 2025) (</w:t>
            </w:r>
            <w:hyperlink r:id="rId40" w:tooltip="A Systematic Review of Machine-Learning Models for ..." w:history="1">
              <w:r>
                <w:rPr>
                  <w:rStyle w:val="Lienhypertexte"/>
                </w:rPr>
                <w:t>isjtrend.com</w:t>
              </w:r>
            </w:hyperlink>
            <w:r>
              <w:t>)</w:t>
            </w:r>
          </w:p>
        </w:tc>
        <w:tc>
          <w:tcPr>
            <w:tcW w:w="0" w:type="auto"/>
            <w:hideMark/>
          </w:tcPr>
          <w:p w14:paraId="47EA9301" w14:textId="77777777" w:rsidR="00FF547F" w:rsidRDefault="00FF547F">
            <w:r>
              <w:t>Revue de modèles ML pour le risque cardiovasculaire, comparés aux scores classiques (Framingham, SCORE, etc.).</w:t>
            </w:r>
          </w:p>
        </w:tc>
        <w:tc>
          <w:tcPr>
            <w:tcW w:w="0" w:type="auto"/>
            <w:hideMark/>
          </w:tcPr>
          <w:p w14:paraId="0D165A2B" w14:textId="77777777" w:rsidR="00FF547F" w:rsidRDefault="00FF547F">
            <w:r>
              <w:t>ML (RF, XGBoost, SVM, deep learning) vs scores basés sur régression.</w:t>
            </w:r>
          </w:p>
        </w:tc>
        <w:tc>
          <w:tcPr>
            <w:tcW w:w="0" w:type="auto"/>
            <w:hideMark/>
          </w:tcPr>
          <w:p w14:paraId="2D8DDE11" w14:textId="77777777" w:rsidR="00FF547F" w:rsidRDefault="00FF547F">
            <w:r>
              <w:t xml:space="preserve">Les modèles ML montrent </w:t>
            </w:r>
            <w:r>
              <w:rPr>
                <w:rStyle w:val="lev"/>
              </w:rPr>
              <w:t>parfois</w:t>
            </w:r>
            <w:r>
              <w:t xml:space="preserve"> de légers gains en AUC, mais </w:t>
            </w:r>
            <w:r>
              <w:rPr>
                <w:rStyle w:val="lev"/>
              </w:rPr>
              <w:t>pas de supériorité constante</w:t>
            </w:r>
            <w:r>
              <w:t xml:space="preserve"> ; la calibration est souvent moins bien rapportée.</w:t>
            </w:r>
          </w:p>
        </w:tc>
        <w:tc>
          <w:tcPr>
            <w:tcW w:w="0" w:type="auto"/>
            <w:hideMark/>
          </w:tcPr>
          <w:p w14:paraId="368CFFBA" w14:textId="77777777" w:rsidR="00FF547F" w:rsidRDefault="00FF547F">
            <w:r>
              <w:t>Confirme que les gains de ML sur les modèles type Framingham sont modestes et loin d’être systématiques, surtout si la logistique est bien spécifiée et validée.</w:t>
            </w:r>
          </w:p>
        </w:tc>
      </w:tr>
    </w:tbl>
    <w:p w14:paraId="1CB74EA2" w14:textId="77777777" w:rsidR="00FF547F" w:rsidRPr="00FF547F" w:rsidRDefault="00FF547F" w:rsidP="00FF547F">
      <w:pPr>
        <w:spacing w:before="100" w:beforeAutospacing="1" w:after="100" w:afterAutospacing="1" w:line="276" w:lineRule="auto"/>
        <w:jc w:val="both"/>
        <w:rPr>
          <w:b/>
          <w:bCs/>
        </w:rPr>
      </w:pPr>
    </w:p>
    <w:p w14:paraId="60CD09D5" w14:textId="77777777" w:rsidR="00FF547F" w:rsidRPr="00FF547F" w:rsidRDefault="00FF547F" w:rsidP="00FF547F">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fr-BE"/>
          <w14:ligatures w14:val="none"/>
        </w:rPr>
      </w:pPr>
      <w:r w:rsidRPr="00FF547F">
        <w:rPr>
          <w:rFonts w:ascii="Times New Roman" w:eastAsia="Times New Roman" w:hAnsi="Times New Roman" w:cs="Times New Roman"/>
          <w:b/>
          <w:bCs/>
          <w:kern w:val="0"/>
          <w:sz w:val="36"/>
          <w:szCs w:val="36"/>
          <w:lang w:eastAsia="fr-BE"/>
          <w14:ligatures w14:val="none"/>
        </w:rPr>
        <w:t>2.2. Pourquoi, dans TON projet, la régression logistique reste un candidat sérieux</w:t>
      </w:r>
    </w:p>
    <w:p w14:paraId="34FF1AB4" w14:textId="77777777"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kern w:val="0"/>
          <w:lang w:eastAsia="fr-BE"/>
          <w14:ligatures w14:val="none"/>
        </w:rPr>
        <w:t>Voici un texte que tu peux utiliser (par exemple en sous-section de Discussion, du type “Position de la régression logistique au regard des méthodes ensemblistes”).</w:t>
      </w:r>
    </w:p>
    <w:p w14:paraId="39B03B91" w14:textId="77777777"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b/>
          <w:bCs/>
          <w:kern w:val="0"/>
          <w:lang w:eastAsia="fr-BE"/>
          <w14:ligatures w14:val="none"/>
        </w:rPr>
        <w:t>Position de la régression logistique par rapport aux méthodes ensemblistes</w:t>
      </w:r>
    </w:p>
    <w:p w14:paraId="38E9EACA" w14:textId="77777777"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kern w:val="0"/>
          <w:lang w:eastAsia="fr-BE"/>
          <w14:ligatures w14:val="none"/>
        </w:rPr>
        <w:t xml:space="preserve">Dans les analyses réalisées sur la base Framingham, les modèles ensemblistes (Random Forest, Gradient Boosting, XGBoost) entraînés sur des données rééquilibrées par SMOTE (B1) ont obtenu, en validation croisée, des performances très élevées sur la classe événement (recall et F1 &gt; 0,8) mais au prix d’une forte chute de performance sur le jeu de test, suggérant un </w:t>
      </w:r>
      <w:r w:rsidRPr="00FF547F">
        <w:rPr>
          <w:rFonts w:ascii="Times New Roman" w:eastAsia="Times New Roman" w:hAnsi="Times New Roman" w:cs="Times New Roman"/>
          <w:kern w:val="0"/>
          <w:lang w:eastAsia="fr-BE"/>
          <w14:ligatures w14:val="none"/>
        </w:rPr>
        <w:lastRenderedPageBreak/>
        <w:t>surajustement partiel aux données synthétiques. À l’inverse, la régression logistique entraînée sur le jeu B2 (MICE + SMOTE + standardisation) présente un profil plus stable : le rappel et le F1 de la classe 1 sont améliorés par rapport aux versions sans SMOTE, mais la dégradation de l’accuracy et du Brier score reste modérée, et les performances observées en test restent en cohérence avec la validation croisée.</w:t>
      </w:r>
    </w:p>
    <w:p w14:paraId="00E11B4F" w14:textId="77777777"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kern w:val="0"/>
          <w:lang w:eastAsia="fr-BE"/>
          <w14:ligatures w14:val="none"/>
        </w:rPr>
        <w:t xml:space="preserve">Ce résultat est en ligne avec plusieurs travaux méthodologiques montrant que les modèles de machine learning ne surpassent pas systématiquement la régression logistique pour la prédiction clinique, en particulier lorsque le nombre de prédicteurs est limité et que ceux-ci sont essentiellement continus ou binaires, comme dans Framingham. Des revues systématiques récentes concluent en effet à l’absence de bénéfice systématique du machine learning par rapport à la régression logistique en termes de discrimination et de calibration, dans des contextes de maladies chroniques avec incidence modérée ou faible et variables cliniques “classiques” </w:t>
      </w:r>
      <w:hyperlink r:id="rId41" w:tgtFrame="_blank" w:history="1">
        <w:r w:rsidRPr="00FF547F">
          <w:rPr>
            <w:rFonts w:ascii="Times New Roman" w:eastAsia="Times New Roman" w:hAnsi="Times New Roman" w:cs="Times New Roman"/>
            <w:color w:val="0000FF"/>
            <w:kern w:val="0"/>
            <w:u w:val="single"/>
            <w:lang w:eastAsia="fr-BE"/>
            <w14:ligatures w14:val="none"/>
          </w:rPr>
          <w:t>jclinepi.com+2BMJ+2</w:t>
        </w:r>
      </w:hyperlink>
      <w:r w:rsidRPr="00FF547F">
        <w:rPr>
          <w:rFonts w:ascii="Times New Roman" w:eastAsia="Times New Roman" w:hAnsi="Times New Roman" w:cs="Times New Roman"/>
          <w:kern w:val="0"/>
          <w:lang w:eastAsia="fr-BE"/>
          <w14:ligatures w14:val="none"/>
        </w:rPr>
        <w:t xml:space="preserve">. Dans le domaine spécifique du risque cardiovasculaire, une revue dédiée aux modèles ML pour la prédiction des événements coronariens retrouve des résultats similaires : si certains modèles d’arbres ou de boosting surpassent ponctuellement les scores de type Framingham, l’avantage n’est ni constant ni majeur, et la calibration est souvent moins bien documentée </w:t>
      </w:r>
      <w:hyperlink r:id="rId42" w:tgtFrame="_blank" w:history="1">
        <w:r w:rsidRPr="00FF547F">
          <w:rPr>
            <w:rFonts w:ascii="Times New Roman" w:eastAsia="Times New Roman" w:hAnsi="Times New Roman" w:cs="Times New Roman"/>
            <w:color w:val="0000FF"/>
            <w:kern w:val="0"/>
            <w:u w:val="single"/>
            <w:lang w:eastAsia="fr-BE"/>
            <w14:ligatures w14:val="none"/>
          </w:rPr>
          <w:t>isjtrend.com+1</w:t>
        </w:r>
      </w:hyperlink>
      <w:r w:rsidRPr="00FF547F">
        <w:rPr>
          <w:rFonts w:ascii="Times New Roman" w:eastAsia="Times New Roman" w:hAnsi="Times New Roman" w:cs="Times New Roman"/>
          <w:kern w:val="0"/>
          <w:lang w:eastAsia="fr-BE"/>
          <w14:ligatures w14:val="none"/>
        </w:rPr>
        <w:t>.</w:t>
      </w:r>
    </w:p>
    <w:p w14:paraId="56E14398" w14:textId="77777777"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kern w:val="0"/>
          <w:lang w:eastAsia="fr-BE"/>
          <w14:ligatures w14:val="none"/>
        </w:rPr>
        <w:t xml:space="preserve">Sur la base Framingham elle-même, des travaux récents montrent que des modèles ensemblistes optimisés (par exemple Random Forest combinée à une sélection de variables par Bald Eagle Search Optimization) peuvent atteindre une accuracy supérieure à celle de la régression logistique, à condition de recourir à des pipelines plus sophistiqués (feature selection meta-heuristique, tuning intensif, SMOTE systématique) </w:t>
      </w:r>
      <w:hyperlink r:id="rId43" w:tgtFrame="_blank" w:history="1">
        <w:r w:rsidRPr="00FF547F">
          <w:rPr>
            <w:rFonts w:ascii="Times New Roman" w:eastAsia="Times New Roman" w:hAnsi="Times New Roman" w:cs="Times New Roman"/>
            <w:color w:val="0000FF"/>
            <w:kern w:val="0"/>
            <w:u w:val="single"/>
            <w:lang w:eastAsia="fr-BE"/>
            <w14:ligatures w14:val="none"/>
          </w:rPr>
          <w:t>ScienceDirect</w:t>
        </w:r>
      </w:hyperlink>
      <w:r w:rsidRPr="00FF547F">
        <w:rPr>
          <w:rFonts w:ascii="Times New Roman" w:eastAsia="Times New Roman" w:hAnsi="Times New Roman" w:cs="Times New Roman"/>
          <w:kern w:val="0"/>
          <w:lang w:eastAsia="fr-BE"/>
          <w14:ligatures w14:val="none"/>
        </w:rPr>
        <w:t xml:space="preserve">. À l’inverse, d’autres études rapportent des scénarios où la régression logistique reste le modèle le plus performant ou au moins compétitif lorsque les prédicteurs sont bien choisis et que la spécification du modèle est adaptée </w:t>
      </w:r>
      <w:hyperlink r:id="rId44" w:tgtFrame="_blank" w:history="1">
        <w:r w:rsidRPr="00FF547F">
          <w:rPr>
            <w:rFonts w:ascii="Times New Roman" w:eastAsia="Times New Roman" w:hAnsi="Times New Roman" w:cs="Times New Roman"/>
            <w:color w:val="0000FF"/>
            <w:kern w:val="0"/>
            <w:u w:val="single"/>
            <w:lang w:eastAsia="fr-BE"/>
            <w14:ligatures w14:val="none"/>
          </w:rPr>
          <w:t>ScienceDirect+1</w:t>
        </w:r>
      </w:hyperlink>
      <w:r w:rsidRPr="00FF547F">
        <w:rPr>
          <w:rFonts w:ascii="Times New Roman" w:eastAsia="Times New Roman" w:hAnsi="Times New Roman" w:cs="Times New Roman"/>
          <w:kern w:val="0"/>
          <w:lang w:eastAsia="fr-BE"/>
          <w14:ligatures w14:val="none"/>
        </w:rPr>
        <w:t>. Ces résultats suggèrent que la hiérarchie entre “logistique” et “ensembles” dépend moins de la famille d’algorithmes en soi que de l’adéquation entre la structure des données, le prétraitement mis en œuvre et la complexité du modèle.</w:t>
      </w:r>
    </w:p>
    <w:p w14:paraId="45F5B529" w14:textId="2376183D"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kern w:val="0"/>
          <w:lang w:eastAsia="fr-BE"/>
          <w14:ligatures w14:val="none"/>
        </w:rPr>
        <w:t xml:space="preserve">Dans le cadre du présent travail, la régression logistique sur B2 apparaît donc moins comme “le meilleur modèle universel pour Framingham” que comme </w:t>
      </w:r>
      <w:r w:rsidRPr="00FF547F">
        <w:rPr>
          <w:rFonts w:ascii="Times New Roman" w:eastAsia="Times New Roman" w:hAnsi="Times New Roman" w:cs="Times New Roman"/>
          <w:b/>
          <w:bCs/>
          <w:kern w:val="0"/>
          <w:lang w:eastAsia="fr-BE"/>
          <w14:ligatures w14:val="none"/>
        </w:rPr>
        <w:t>un compromis raisonnable</w:t>
      </w:r>
      <w:r w:rsidRPr="00FF547F">
        <w:rPr>
          <w:rFonts w:ascii="Times New Roman" w:eastAsia="Times New Roman" w:hAnsi="Times New Roman" w:cs="Times New Roman"/>
          <w:kern w:val="0"/>
          <w:lang w:eastAsia="fr-BE"/>
          <w14:ligatures w14:val="none"/>
        </w:rPr>
        <w:t xml:space="preserve"> : (i) elle tire parti de la rééquilibration de la classe minoritaire pour améliorer le rappel sans effondrement de la calibration, (ii) elle reste relativement robuste au surapprentissage induit par SMOTE, contrairement à certains modèles d’arbres plus flexibles, et (iii) elle fournit des coefficients directement interprétables en termes d’odds ratios standardisés, ce qui est cohérent avec la tradition des scores de risque cardiovasculaire et facilite la discussion clinique des résultats. Ce positionnement est compatible avec les recommandations récentes qui invitent à ne pas opposer de manière dogmatique “logistique” et “machine learning”, mais à choisir le modèle le plus adapté aux données et au contexte d’utilisation, en tenant compte à la fois de la performance, de la calibration et de l’interprétabilité </w:t>
      </w:r>
      <w:hyperlink r:id="rId45" w:tgtFrame="_blank" w:history="1">
        <w:r w:rsidRPr="00FF547F">
          <w:rPr>
            <w:rFonts w:ascii="Times New Roman" w:eastAsia="Times New Roman" w:hAnsi="Times New Roman" w:cs="Times New Roman"/>
            <w:color w:val="0000FF"/>
            <w:kern w:val="0"/>
            <w:u w:val="single"/>
            <w:lang w:eastAsia="fr-BE"/>
            <w14:ligatures w14:val="none"/>
          </w:rPr>
          <w:t>BMJ+2TSACO+2</w:t>
        </w:r>
      </w:hyperlink>
      <w:r w:rsidRPr="00FF547F">
        <w:rPr>
          <w:rFonts w:ascii="Times New Roman" w:eastAsia="Times New Roman" w:hAnsi="Times New Roman" w:cs="Times New Roman"/>
          <w:kern w:val="0"/>
          <w:lang w:eastAsia="fr-BE"/>
          <w14:ligatures w14:val="none"/>
        </w:rPr>
        <w:t>.</w:t>
      </w:r>
    </w:p>
    <w:p w14:paraId="7E33B34B" w14:textId="77777777" w:rsidR="00FF547F" w:rsidRPr="00FF547F" w:rsidRDefault="00FF547F" w:rsidP="00FF547F">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fr-BE"/>
          <w14:ligatures w14:val="none"/>
        </w:rPr>
      </w:pPr>
      <w:r w:rsidRPr="00FF547F">
        <w:rPr>
          <w:rFonts w:ascii="Times New Roman" w:eastAsia="Times New Roman" w:hAnsi="Times New Roman" w:cs="Times New Roman"/>
          <w:b/>
          <w:bCs/>
          <w:kern w:val="0"/>
          <w:sz w:val="27"/>
          <w:szCs w:val="27"/>
          <w:lang w:eastAsia="fr-BE"/>
          <w14:ligatures w14:val="none"/>
        </w:rPr>
        <w:t>Ce que tu peux dire à ton encadreuse, en version orale</w:t>
      </w:r>
    </w:p>
    <w:p w14:paraId="20723670" w14:textId="77777777" w:rsidR="00FF547F" w:rsidRPr="00FF547F" w:rsidRDefault="00FF547F"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kern w:val="0"/>
          <w:lang w:eastAsia="fr-BE"/>
          <w14:ligatures w14:val="none"/>
        </w:rPr>
        <w:lastRenderedPageBreak/>
        <w:t>En langage plus simple, pour ton entretien :</w:t>
      </w:r>
    </w:p>
    <w:p w14:paraId="589F39A2" w14:textId="77777777" w:rsidR="00FF547F" w:rsidRPr="00FF547F" w:rsidRDefault="00FF547F" w:rsidP="00FF547F">
      <w:pPr>
        <w:numPr>
          <w:ilvl w:val="0"/>
          <w:numId w:val="1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i/>
          <w:iCs/>
          <w:kern w:val="0"/>
          <w:lang w:eastAsia="fr-BE"/>
          <w14:ligatures w14:val="none"/>
        </w:rPr>
        <w:t xml:space="preserve">“On ne prétend pas que la régression logistique est ‘meilleure que tout’ sur Framingham. Ce que montrent nos résultats (et la littérature), c’est qu’avec ce type de données (≈ 15 variables cliniques standards, 4 239 patients, 15 % d’événements), un modèle logistique bien préparé (MICE + standardisation + gestion du déséquilibre) peut être </w:t>
      </w:r>
      <w:r w:rsidRPr="00FF547F">
        <w:rPr>
          <w:rFonts w:ascii="Times New Roman" w:eastAsia="Times New Roman" w:hAnsi="Times New Roman" w:cs="Times New Roman"/>
          <w:b/>
          <w:bCs/>
          <w:i/>
          <w:iCs/>
          <w:kern w:val="0"/>
          <w:lang w:eastAsia="fr-BE"/>
          <w14:ligatures w14:val="none"/>
        </w:rPr>
        <w:t>aussi bon, voire plus stable</w:t>
      </w:r>
      <w:r w:rsidRPr="00FF547F">
        <w:rPr>
          <w:rFonts w:ascii="Times New Roman" w:eastAsia="Times New Roman" w:hAnsi="Times New Roman" w:cs="Times New Roman"/>
          <w:i/>
          <w:iCs/>
          <w:kern w:val="0"/>
          <w:lang w:eastAsia="fr-BE"/>
          <w14:ligatures w14:val="none"/>
        </w:rPr>
        <w:t>, que des modèles ensemblistes plus complexes – surtout quand on regarde le rappel, le F1, la calibration et l’incertitude.”</w:t>
      </w:r>
    </w:p>
    <w:p w14:paraId="6F72D89C" w14:textId="77777777" w:rsidR="00FF547F" w:rsidRPr="0090277C" w:rsidRDefault="00FF547F" w:rsidP="00FF547F">
      <w:pPr>
        <w:numPr>
          <w:ilvl w:val="0"/>
          <w:numId w:val="17"/>
        </w:num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FF547F">
        <w:rPr>
          <w:rFonts w:ascii="Times New Roman" w:eastAsia="Times New Roman" w:hAnsi="Times New Roman" w:cs="Times New Roman"/>
          <w:i/>
          <w:iCs/>
          <w:kern w:val="0"/>
          <w:lang w:eastAsia="fr-BE"/>
          <w14:ligatures w14:val="none"/>
        </w:rPr>
        <w:t>“Les études récentes en prédiction clinique indiquent que le machine learning ne surpasse pas automatiquement la logistique. Les gains existent parfois, mais ils ne sont ni systématiques ni spectaculaires ; ils dépendent du type de données et du pipeline. Du coup, dans ce projet, l’idée n’est pas de ‘prouver que la logistique est la meilleure’, mais de documenter de façon rigoureuse les compromis entre logistique et modèles ensemblistes, dans un cadre où la quantification de l’incertitude et l’interprétabilité sont centrales.”</w:t>
      </w:r>
    </w:p>
    <w:p w14:paraId="6EFD67A7" w14:textId="77777777" w:rsidR="0090277C" w:rsidRPr="0090277C" w:rsidRDefault="0090277C" w:rsidP="0090277C">
      <w:pPr>
        <w:spacing w:before="100" w:beforeAutospacing="1" w:after="100" w:afterAutospacing="1" w:line="276" w:lineRule="auto"/>
        <w:jc w:val="both"/>
        <w:rPr>
          <w:rFonts w:ascii="Times New Roman" w:eastAsia="Times New Roman" w:hAnsi="Times New Roman" w:cs="Times New Roman"/>
          <w:b/>
          <w:bCs/>
          <w:i/>
          <w:iCs/>
          <w:kern w:val="0"/>
          <w:lang w:eastAsia="fr-BE"/>
          <w14:ligatures w14:val="none"/>
        </w:rPr>
      </w:pPr>
    </w:p>
    <w:p w14:paraId="77FCADDC" w14:textId="03640D3B" w:rsidR="0090277C" w:rsidRPr="0090277C" w:rsidRDefault="0090277C" w:rsidP="00FF547F">
      <w:pPr>
        <w:spacing w:before="100" w:beforeAutospacing="1" w:after="100" w:afterAutospacing="1" w:line="276" w:lineRule="auto"/>
        <w:jc w:val="both"/>
        <w:rPr>
          <w:rFonts w:ascii="Times New Roman" w:eastAsia="Times New Roman" w:hAnsi="Times New Roman" w:cs="Times New Roman"/>
          <w:b/>
          <w:bCs/>
          <w:kern w:val="0"/>
          <w:lang w:eastAsia="fr-BE"/>
          <w14:ligatures w14:val="none"/>
        </w:rPr>
      </w:pPr>
      <w:r w:rsidRPr="0090277C">
        <w:rPr>
          <w:rFonts w:ascii="Times New Roman" w:hAnsi="Times New Roman" w:cs="Times New Roman"/>
          <w:b/>
          <w:bCs/>
        </w:rPr>
        <w:t>Point 3 – SMOTE + modèles flexibles = risque d’overfitting</w:t>
      </w:r>
    </w:p>
    <w:p w14:paraId="70EB2E10" w14:textId="77777777" w:rsidR="0090277C" w:rsidRPr="0090277C" w:rsidRDefault="0090277C" w:rsidP="0090277C">
      <w:pPr>
        <w:numPr>
          <w:ilvl w:val="0"/>
          <w:numId w:val="1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Ce que montrent tes résultats</w:t>
      </w:r>
      <w:r w:rsidRPr="0090277C">
        <w:rPr>
          <w:rFonts w:ascii="Times New Roman" w:eastAsia="Times New Roman" w:hAnsi="Times New Roman" w:cs="Times New Roman"/>
          <w:kern w:val="0"/>
          <w:lang w:eastAsia="fr-BE"/>
          <w14:ligatures w14:val="none"/>
        </w:rPr>
        <w:t xml:space="preserve"> (avec tes chiffres)</w:t>
      </w:r>
    </w:p>
    <w:p w14:paraId="09532143" w14:textId="77777777" w:rsidR="0090277C" w:rsidRPr="0090277C" w:rsidRDefault="0090277C" w:rsidP="0090277C">
      <w:pPr>
        <w:numPr>
          <w:ilvl w:val="0"/>
          <w:numId w:val="1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Pourquoi, théoriquement, SMOTE “booste” surtout les modèles flexibles… puis les fait chuter au test</w:t>
      </w:r>
    </w:p>
    <w:p w14:paraId="552FCE25" w14:textId="77777777" w:rsidR="0090277C" w:rsidRPr="0090277C" w:rsidRDefault="0090277C" w:rsidP="0090277C">
      <w:pPr>
        <w:numPr>
          <w:ilvl w:val="0"/>
          <w:numId w:val="1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Ce que dit la littérature, et comment tu peux l’expliquer à ton encadreuse</w:t>
      </w:r>
    </w:p>
    <w:p w14:paraId="2604543C" w14:textId="77777777" w:rsidR="0090277C" w:rsidRPr="0090277C" w:rsidRDefault="00000000" w:rsidP="0090277C">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39A8A5EE">
          <v:rect id="_x0000_i1030" style="width:0;height:1.5pt" o:hralign="center" o:hrstd="t" o:hr="t" fillcolor="#a0a0a0" stroked="f"/>
        </w:pict>
      </w:r>
    </w:p>
    <w:p w14:paraId="0F203FC4" w14:textId="77777777" w:rsidR="0090277C" w:rsidRPr="0090277C" w:rsidRDefault="0090277C" w:rsidP="0090277C">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90277C">
        <w:rPr>
          <w:rFonts w:ascii="Times New Roman" w:eastAsia="Times New Roman" w:hAnsi="Times New Roman" w:cs="Times New Roman"/>
          <w:b/>
          <w:bCs/>
          <w:kern w:val="0"/>
          <w:sz w:val="36"/>
          <w:szCs w:val="36"/>
          <w:lang w:eastAsia="fr-BE"/>
          <w14:ligatures w14:val="none"/>
        </w:rPr>
        <w:t xml:space="preserve">3.1. Ce que montrent </w:t>
      </w:r>
      <w:r w:rsidRPr="0090277C">
        <w:rPr>
          <w:rFonts w:ascii="Times New Roman" w:eastAsia="Times New Roman" w:hAnsi="Times New Roman" w:cs="Times New Roman"/>
          <w:b/>
          <w:bCs/>
          <w:i/>
          <w:iCs/>
          <w:kern w:val="0"/>
          <w:sz w:val="36"/>
          <w:szCs w:val="36"/>
          <w:lang w:eastAsia="fr-BE"/>
          <w14:ligatures w14:val="none"/>
        </w:rPr>
        <w:t>tes</w:t>
      </w:r>
      <w:r w:rsidRPr="0090277C">
        <w:rPr>
          <w:rFonts w:ascii="Times New Roman" w:eastAsia="Times New Roman" w:hAnsi="Times New Roman" w:cs="Times New Roman"/>
          <w:b/>
          <w:bCs/>
          <w:kern w:val="0"/>
          <w:sz w:val="36"/>
          <w:szCs w:val="36"/>
          <w:lang w:eastAsia="fr-BE"/>
          <w14:ligatures w14:val="none"/>
        </w:rPr>
        <w:t xml:space="preserve"> résultats (RF/GB/XGB_B1 vs LogReg_B2)</w:t>
      </w:r>
    </w:p>
    <w:p w14:paraId="633AFDFE"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Sur le </w:t>
      </w:r>
      <w:r w:rsidRPr="0090277C">
        <w:rPr>
          <w:rFonts w:ascii="Times New Roman" w:eastAsia="Times New Roman" w:hAnsi="Times New Roman" w:cs="Times New Roman"/>
          <w:b/>
          <w:bCs/>
          <w:kern w:val="0"/>
          <w:lang w:eastAsia="fr-BE"/>
          <w14:ligatures w14:val="none"/>
        </w:rPr>
        <w:t>train avec SMOTE (B1/B2)</w:t>
      </w:r>
      <w:r w:rsidRPr="0090277C">
        <w:rPr>
          <w:rFonts w:ascii="Times New Roman" w:eastAsia="Times New Roman" w:hAnsi="Times New Roman" w:cs="Times New Roman"/>
          <w:kern w:val="0"/>
          <w:lang w:eastAsia="fr-BE"/>
          <w14:ligatures w14:val="none"/>
        </w:rPr>
        <w:t>, en validation croisée :</w:t>
      </w:r>
    </w:p>
    <w:p w14:paraId="692EF787" w14:textId="77777777" w:rsidR="0090277C" w:rsidRPr="0090277C" w:rsidRDefault="0090277C" w:rsidP="0090277C">
      <w:pPr>
        <w:numPr>
          <w:ilvl w:val="0"/>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RF_B1, GB_B1, XGB_B1</w:t>
      </w:r>
      <w:r w:rsidRPr="0090277C">
        <w:rPr>
          <w:rFonts w:ascii="Times New Roman" w:eastAsia="Times New Roman" w:hAnsi="Times New Roman" w:cs="Times New Roman"/>
          <w:kern w:val="0"/>
          <w:lang w:eastAsia="fr-BE"/>
          <w14:ligatures w14:val="none"/>
        </w:rPr>
        <w:t xml:space="preserve"> (arbres/ensembles flexibles) ont des performances spectaculaires :</w:t>
      </w:r>
    </w:p>
    <w:p w14:paraId="49DAD25B" w14:textId="77777777" w:rsidR="0090277C" w:rsidRPr="0090277C" w:rsidRDefault="0090277C" w:rsidP="0090277C">
      <w:pPr>
        <w:numPr>
          <w:ilvl w:val="1"/>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F1_classe 1 ≈ 0,86–0,88</w:t>
      </w:r>
    </w:p>
    <w:p w14:paraId="6AC4BE81" w14:textId="77777777" w:rsidR="0090277C" w:rsidRPr="0090277C" w:rsidRDefault="0090277C" w:rsidP="0090277C">
      <w:pPr>
        <w:numPr>
          <w:ilvl w:val="1"/>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AUC-PR ≈ 0,95</w:t>
      </w:r>
    </w:p>
    <w:p w14:paraId="18CD45B7" w14:textId="77777777" w:rsidR="0090277C" w:rsidRPr="0090277C" w:rsidRDefault="0090277C" w:rsidP="0090277C">
      <w:pPr>
        <w:numPr>
          <w:ilvl w:val="1"/>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AUC-ROC ≈ 0,94–0,94+</w:t>
      </w:r>
    </w:p>
    <w:p w14:paraId="15F831B5" w14:textId="77777777" w:rsidR="0090277C" w:rsidRPr="0090277C" w:rsidRDefault="0090277C" w:rsidP="0090277C">
      <w:pPr>
        <w:numPr>
          <w:ilvl w:val="0"/>
          <w:numId w:val="1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SVM_B2 et LogReg_B2</w:t>
      </w:r>
      <w:r w:rsidRPr="0090277C">
        <w:rPr>
          <w:rFonts w:ascii="Times New Roman" w:eastAsia="Times New Roman" w:hAnsi="Times New Roman" w:cs="Times New Roman"/>
          <w:kern w:val="0"/>
          <w:lang w:eastAsia="fr-BE"/>
          <w14:ligatures w14:val="none"/>
        </w:rPr>
        <w:t xml:space="preserve"> ont aussi de très bons résultats, mais un tout petit cran en-dessous (F1 ≈ 0,69–0,78 ; AUC-PR ≈ 0,72–0,86).</w:t>
      </w:r>
    </w:p>
    <w:p w14:paraId="6D97B761"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Sur le </w:t>
      </w:r>
      <w:r w:rsidRPr="0090277C">
        <w:rPr>
          <w:rFonts w:ascii="Times New Roman" w:eastAsia="Times New Roman" w:hAnsi="Times New Roman" w:cs="Times New Roman"/>
          <w:b/>
          <w:bCs/>
          <w:kern w:val="0"/>
          <w:lang w:eastAsia="fr-BE"/>
          <w14:ligatures w14:val="none"/>
        </w:rPr>
        <w:t>test déséquilibré (15 % d’événements)</w:t>
      </w:r>
      <w:r w:rsidRPr="0090277C">
        <w:rPr>
          <w:rFonts w:ascii="Times New Roman" w:eastAsia="Times New Roman" w:hAnsi="Times New Roman" w:cs="Times New Roman"/>
          <w:kern w:val="0"/>
          <w:lang w:eastAsia="fr-BE"/>
          <w14:ligatures w14:val="none"/>
        </w:rPr>
        <w:t xml:space="preserve"> :</w:t>
      </w:r>
    </w:p>
    <w:p w14:paraId="70630124" w14:textId="77777777" w:rsidR="0090277C" w:rsidRPr="0090277C" w:rsidRDefault="0090277C" w:rsidP="0090277C">
      <w:pPr>
        <w:numPr>
          <w:ilvl w:val="0"/>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Pour </w:t>
      </w:r>
      <w:r w:rsidRPr="0090277C">
        <w:rPr>
          <w:rFonts w:ascii="Times New Roman" w:eastAsia="Times New Roman" w:hAnsi="Times New Roman" w:cs="Times New Roman"/>
          <w:b/>
          <w:bCs/>
          <w:kern w:val="0"/>
          <w:lang w:eastAsia="fr-BE"/>
          <w14:ligatures w14:val="none"/>
        </w:rPr>
        <w:t>RF_B1, GB_B1, XGB_B1</w:t>
      </w:r>
      <w:r w:rsidRPr="0090277C">
        <w:rPr>
          <w:rFonts w:ascii="Times New Roman" w:eastAsia="Times New Roman" w:hAnsi="Times New Roman" w:cs="Times New Roman"/>
          <w:kern w:val="0"/>
          <w:lang w:eastAsia="fr-BE"/>
          <w14:ligatures w14:val="none"/>
        </w:rPr>
        <w:t>, la performance s’effondre sur la classe 1 :</w:t>
      </w:r>
    </w:p>
    <w:p w14:paraId="212FBA7D" w14:textId="77777777" w:rsidR="0090277C" w:rsidRPr="0090277C" w:rsidRDefault="0090277C" w:rsidP="0090277C">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F1_classe 1 ≈ 0,17–0,20</w:t>
      </w:r>
    </w:p>
    <w:p w14:paraId="3F12235A" w14:textId="77777777" w:rsidR="0090277C" w:rsidRPr="0090277C" w:rsidRDefault="0090277C" w:rsidP="0090277C">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Recall ≈ 0,12–0,17</w:t>
      </w:r>
    </w:p>
    <w:p w14:paraId="35E31AA6" w14:textId="77777777" w:rsidR="0090277C" w:rsidRPr="0090277C" w:rsidRDefault="0090277C" w:rsidP="0090277C">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AUC-PR ≈ 0,23–0,25</w:t>
      </w:r>
    </w:p>
    <w:p w14:paraId="64821BCF" w14:textId="77777777" w:rsidR="0090277C" w:rsidRPr="0090277C" w:rsidRDefault="0090277C" w:rsidP="0090277C">
      <w:pPr>
        <w:numPr>
          <w:ilvl w:val="0"/>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Pour </w:t>
      </w:r>
      <w:r w:rsidRPr="0090277C">
        <w:rPr>
          <w:rFonts w:ascii="Times New Roman" w:eastAsia="Times New Roman" w:hAnsi="Times New Roman" w:cs="Times New Roman"/>
          <w:b/>
          <w:bCs/>
          <w:kern w:val="0"/>
          <w:lang w:eastAsia="fr-BE"/>
          <w14:ligatures w14:val="none"/>
        </w:rPr>
        <w:t>LogReg_B2</w:t>
      </w:r>
      <w:r w:rsidRPr="0090277C">
        <w:rPr>
          <w:rFonts w:ascii="Times New Roman" w:eastAsia="Times New Roman" w:hAnsi="Times New Roman" w:cs="Times New Roman"/>
          <w:kern w:val="0"/>
          <w:lang w:eastAsia="fr-BE"/>
          <w14:ligatures w14:val="none"/>
        </w:rPr>
        <w:t xml:space="preserve"> et </w:t>
      </w:r>
      <w:r w:rsidRPr="0090277C">
        <w:rPr>
          <w:rFonts w:ascii="Times New Roman" w:eastAsia="Times New Roman" w:hAnsi="Times New Roman" w:cs="Times New Roman"/>
          <w:b/>
          <w:bCs/>
          <w:kern w:val="0"/>
          <w:lang w:eastAsia="fr-BE"/>
          <w14:ligatures w14:val="none"/>
        </w:rPr>
        <w:t>SVM_B2</w:t>
      </w:r>
      <w:r w:rsidRPr="0090277C">
        <w:rPr>
          <w:rFonts w:ascii="Times New Roman" w:eastAsia="Times New Roman" w:hAnsi="Times New Roman" w:cs="Times New Roman"/>
          <w:kern w:val="0"/>
          <w:lang w:eastAsia="fr-BE"/>
          <w14:ligatures w14:val="none"/>
        </w:rPr>
        <w:t>, la chute existe mais reste modérée :</w:t>
      </w:r>
    </w:p>
    <w:p w14:paraId="6E71B54E" w14:textId="77777777" w:rsidR="0090277C" w:rsidRPr="0090277C" w:rsidRDefault="0090277C" w:rsidP="0090277C">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lastRenderedPageBreak/>
        <w:t>LogReg_B2 : Recall ≈ 0,59, F1 ≈ 0,34, AUC-PR ≈ 0,29</w:t>
      </w:r>
    </w:p>
    <w:p w14:paraId="1B455AC3" w14:textId="77777777" w:rsidR="0090277C" w:rsidRPr="0090277C" w:rsidRDefault="0090277C" w:rsidP="0090277C">
      <w:pPr>
        <w:numPr>
          <w:ilvl w:val="1"/>
          <w:numId w:val="2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SVM_B2 : Recall ≈ 0,38, F1 ≈ 0,30, AUC-PR ≈ 0,24</w:t>
      </w:r>
    </w:p>
    <w:p w14:paraId="4EB7B432"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Donc </w:t>
      </w:r>
      <w:r w:rsidRPr="0090277C">
        <w:rPr>
          <w:rFonts w:ascii="Times New Roman" w:eastAsia="Times New Roman" w:hAnsi="Times New Roman" w:cs="Times New Roman"/>
          <w:b/>
          <w:bCs/>
          <w:kern w:val="0"/>
          <w:lang w:eastAsia="fr-BE"/>
          <w14:ligatures w14:val="none"/>
        </w:rPr>
        <w:t>sur le train + CV</w:t>
      </w:r>
      <w:r w:rsidRPr="0090277C">
        <w:rPr>
          <w:rFonts w:ascii="Times New Roman" w:eastAsia="Times New Roman" w:hAnsi="Times New Roman" w:cs="Times New Roman"/>
          <w:kern w:val="0"/>
          <w:lang w:eastAsia="fr-BE"/>
          <w14:ligatures w14:val="none"/>
        </w:rPr>
        <w:t>, les ensembles avec SMOTE ont l’air imbattables…</w:t>
      </w:r>
      <w:r w:rsidRPr="0090277C">
        <w:rPr>
          <w:rFonts w:ascii="Times New Roman" w:eastAsia="Times New Roman" w:hAnsi="Times New Roman" w:cs="Times New Roman"/>
          <w:kern w:val="0"/>
          <w:lang w:eastAsia="fr-BE"/>
          <w14:ligatures w14:val="none"/>
        </w:rPr>
        <w:br/>
        <w:t xml:space="preserve">… mais </w:t>
      </w:r>
      <w:r w:rsidRPr="0090277C">
        <w:rPr>
          <w:rFonts w:ascii="Times New Roman" w:eastAsia="Times New Roman" w:hAnsi="Times New Roman" w:cs="Times New Roman"/>
          <w:b/>
          <w:bCs/>
          <w:kern w:val="0"/>
          <w:lang w:eastAsia="fr-BE"/>
          <w14:ligatures w14:val="none"/>
        </w:rPr>
        <w:t>sur le test réel</w:t>
      </w:r>
      <w:r w:rsidRPr="0090277C">
        <w:rPr>
          <w:rFonts w:ascii="Times New Roman" w:eastAsia="Times New Roman" w:hAnsi="Times New Roman" w:cs="Times New Roman"/>
          <w:kern w:val="0"/>
          <w:lang w:eastAsia="fr-BE"/>
          <w14:ligatures w14:val="none"/>
        </w:rPr>
        <w:t xml:space="preserve">, ce sont plutôt </w:t>
      </w:r>
      <w:r w:rsidRPr="0090277C">
        <w:rPr>
          <w:rFonts w:ascii="Times New Roman" w:eastAsia="Times New Roman" w:hAnsi="Times New Roman" w:cs="Times New Roman"/>
          <w:b/>
          <w:bCs/>
          <w:kern w:val="0"/>
          <w:lang w:eastAsia="fr-BE"/>
          <w14:ligatures w14:val="none"/>
        </w:rPr>
        <w:t>LogReg_B2</w:t>
      </w:r>
      <w:r w:rsidRPr="0090277C">
        <w:rPr>
          <w:rFonts w:ascii="Times New Roman" w:eastAsia="Times New Roman" w:hAnsi="Times New Roman" w:cs="Times New Roman"/>
          <w:kern w:val="0"/>
          <w:lang w:eastAsia="fr-BE"/>
          <w14:ligatures w14:val="none"/>
        </w:rPr>
        <w:t xml:space="preserve"> (et dans une moindre mesure SVM_B2) qui restent les plus “équilibrés”.</w:t>
      </w:r>
    </w:p>
    <w:p w14:paraId="2FA16F8C" w14:textId="6112F761"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C’est exactement la signature d’un </w:t>
      </w:r>
      <w:r w:rsidRPr="0090277C">
        <w:rPr>
          <w:rFonts w:ascii="Times New Roman" w:eastAsia="Times New Roman" w:hAnsi="Times New Roman" w:cs="Times New Roman"/>
          <w:b/>
          <w:bCs/>
          <w:kern w:val="0"/>
          <w:lang w:eastAsia="fr-BE"/>
          <w14:ligatures w14:val="none"/>
        </w:rPr>
        <w:t>sur-apprentissage lié à la combinaison “SMOTE + modèle très flexible”</w:t>
      </w:r>
      <w:r w:rsidRPr="0090277C">
        <w:rPr>
          <w:rFonts w:ascii="Times New Roman" w:eastAsia="Times New Roman" w:hAnsi="Times New Roman" w:cs="Times New Roman"/>
          <w:kern w:val="0"/>
          <w:lang w:eastAsia="fr-BE"/>
          <w14:ligatures w14:val="none"/>
        </w:rPr>
        <w:t>.</w:t>
      </w:r>
    </w:p>
    <w:p w14:paraId="5F411677" w14:textId="77777777" w:rsidR="0090277C" w:rsidRPr="0090277C" w:rsidRDefault="0090277C" w:rsidP="0090277C">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90277C">
        <w:rPr>
          <w:rFonts w:ascii="Times New Roman" w:eastAsia="Times New Roman" w:hAnsi="Times New Roman" w:cs="Times New Roman"/>
          <w:b/>
          <w:bCs/>
          <w:kern w:val="0"/>
          <w:sz w:val="36"/>
          <w:szCs w:val="36"/>
          <w:lang w:eastAsia="fr-BE"/>
          <w14:ligatures w14:val="none"/>
        </w:rPr>
        <w:t>3.2. Pourquoi SMOTE peut faire “surchauffer” les modèles d’arbres / ensembles</w:t>
      </w:r>
    </w:p>
    <w:p w14:paraId="5F07AD71" w14:textId="77777777" w:rsidR="0090277C" w:rsidRPr="0090277C" w:rsidRDefault="0090277C" w:rsidP="0090277C">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0277C">
        <w:rPr>
          <w:rFonts w:ascii="Times New Roman" w:eastAsia="Times New Roman" w:hAnsi="Times New Roman" w:cs="Times New Roman"/>
          <w:b/>
          <w:bCs/>
          <w:kern w:val="0"/>
          <w:sz w:val="27"/>
          <w:szCs w:val="27"/>
          <w:lang w:eastAsia="fr-BE"/>
          <w14:ligatures w14:val="none"/>
        </w:rPr>
        <w:t>1) SMOTE modifie la géométrie de la classe minoritaire</w:t>
      </w:r>
    </w:p>
    <w:p w14:paraId="4495BC90"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SMOTE crée des </w:t>
      </w:r>
      <w:r w:rsidRPr="0090277C">
        <w:rPr>
          <w:rFonts w:ascii="Times New Roman" w:eastAsia="Times New Roman" w:hAnsi="Times New Roman" w:cs="Times New Roman"/>
          <w:i/>
          <w:iCs/>
          <w:kern w:val="0"/>
          <w:lang w:eastAsia="fr-BE"/>
          <w14:ligatures w14:val="none"/>
        </w:rPr>
        <w:t>points synthétiques</w:t>
      </w:r>
      <w:r w:rsidRPr="0090277C">
        <w:rPr>
          <w:rFonts w:ascii="Times New Roman" w:eastAsia="Times New Roman" w:hAnsi="Times New Roman" w:cs="Times New Roman"/>
          <w:kern w:val="0"/>
          <w:lang w:eastAsia="fr-BE"/>
          <w14:ligatures w14:val="none"/>
        </w:rPr>
        <w:t xml:space="preserve"> de la classe 1 entre les observations minoritaires existantes. Concrètement :</w:t>
      </w:r>
    </w:p>
    <w:p w14:paraId="3F6FCB76" w14:textId="77777777" w:rsidR="0090277C" w:rsidRPr="0090277C" w:rsidRDefault="0090277C" w:rsidP="0090277C">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Tu densifies artificiellement la région “malades” dans l’espace des variables,</w:t>
      </w:r>
    </w:p>
    <w:p w14:paraId="3EDD3DF7" w14:textId="77777777" w:rsidR="0090277C" w:rsidRPr="0090277C" w:rsidRDefault="0090277C" w:rsidP="0090277C">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Tu crées parfois des </w:t>
      </w:r>
      <w:r w:rsidRPr="0090277C">
        <w:rPr>
          <w:rFonts w:ascii="Times New Roman" w:eastAsia="Times New Roman" w:hAnsi="Times New Roman" w:cs="Times New Roman"/>
          <w:b/>
          <w:bCs/>
          <w:kern w:val="0"/>
          <w:lang w:eastAsia="fr-BE"/>
          <w14:ligatures w14:val="none"/>
        </w:rPr>
        <w:t>frontières de décision très propres et très nettes</w:t>
      </w:r>
      <w:r w:rsidRPr="0090277C">
        <w:rPr>
          <w:rFonts w:ascii="Times New Roman" w:eastAsia="Times New Roman" w:hAnsi="Times New Roman" w:cs="Times New Roman"/>
          <w:kern w:val="0"/>
          <w:lang w:eastAsia="fr-BE"/>
          <w14:ligatures w14:val="none"/>
        </w:rPr>
        <w:t xml:space="preserve"> autour de cette minorité,</w:t>
      </w:r>
    </w:p>
    <w:p w14:paraId="489F0D3D" w14:textId="77777777" w:rsidR="0090277C" w:rsidRPr="0090277C" w:rsidRDefault="0090277C" w:rsidP="0090277C">
      <w:pPr>
        <w:numPr>
          <w:ilvl w:val="0"/>
          <w:numId w:val="2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Mais cette géométrie “propre” n’existe </w:t>
      </w:r>
      <w:r w:rsidRPr="0090277C">
        <w:rPr>
          <w:rFonts w:ascii="Times New Roman" w:eastAsia="Times New Roman" w:hAnsi="Times New Roman" w:cs="Times New Roman"/>
          <w:b/>
          <w:bCs/>
          <w:kern w:val="0"/>
          <w:lang w:eastAsia="fr-BE"/>
          <w14:ligatures w14:val="none"/>
        </w:rPr>
        <w:t>pas</w:t>
      </w:r>
      <w:r w:rsidRPr="0090277C">
        <w:rPr>
          <w:rFonts w:ascii="Times New Roman" w:eastAsia="Times New Roman" w:hAnsi="Times New Roman" w:cs="Times New Roman"/>
          <w:kern w:val="0"/>
          <w:lang w:eastAsia="fr-BE"/>
          <w14:ligatures w14:val="none"/>
        </w:rPr>
        <w:t xml:space="preserve"> dans le vrai test (qui reste bruité et déséquilibré).</w:t>
      </w:r>
    </w:p>
    <w:p w14:paraId="18CBB534"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Sur un modèle </w:t>
      </w:r>
      <w:r w:rsidRPr="0090277C">
        <w:rPr>
          <w:rFonts w:ascii="Times New Roman" w:eastAsia="Times New Roman" w:hAnsi="Times New Roman" w:cs="Times New Roman"/>
          <w:b/>
          <w:bCs/>
          <w:kern w:val="0"/>
          <w:lang w:eastAsia="fr-BE"/>
          <w14:ligatures w14:val="none"/>
        </w:rPr>
        <w:t>simple et régularisé</w:t>
      </w:r>
      <w:r w:rsidRPr="0090277C">
        <w:rPr>
          <w:rFonts w:ascii="Times New Roman" w:eastAsia="Times New Roman" w:hAnsi="Times New Roman" w:cs="Times New Roman"/>
          <w:kern w:val="0"/>
          <w:lang w:eastAsia="fr-BE"/>
          <w14:ligatures w14:val="none"/>
        </w:rPr>
        <w:t xml:space="preserve"> (régression logistique) :</w:t>
      </w:r>
    </w:p>
    <w:p w14:paraId="59F34FC6" w14:textId="77777777" w:rsidR="0090277C" w:rsidRPr="0090277C" w:rsidRDefault="0090277C" w:rsidP="0090277C">
      <w:pPr>
        <w:numPr>
          <w:ilvl w:val="0"/>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Le modèle ne peut pas inventer des frontières très tordues ;</w:t>
      </w:r>
    </w:p>
    <w:p w14:paraId="66484E7F" w14:textId="77777777" w:rsidR="0090277C" w:rsidRPr="0090277C" w:rsidRDefault="0090277C" w:rsidP="0090277C">
      <w:pPr>
        <w:numPr>
          <w:ilvl w:val="0"/>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SMOTE l’aide à mieux “voir” la classe 1, mais la forme globale reste lisse ;</w:t>
      </w:r>
    </w:p>
    <w:p w14:paraId="7EF849BB" w14:textId="77777777" w:rsidR="0090277C" w:rsidRPr="0090277C" w:rsidRDefault="0090277C" w:rsidP="0090277C">
      <w:pPr>
        <w:numPr>
          <w:ilvl w:val="0"/>
          <w:numId w:val="2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Résultat : gain de rappel, surcoût en faux positifs, mais </w:t>
      </w:r>
      <w:r w:rsidRPr="0090277C">
        <w:rPr>
          <w:rFonts w:ascii="Times New Roman" w:eastAsia="Times New Roman" w:hAnsi="Times New Roman" w:cs="Times New Roman"/>
          <w:b/>
          <w:bCs/>
          <w:kern w:val="0"/>
          <w:lang w:eastAsia="fr-BE"/>
          <w14:ligatures w14:val="none"/>
        </w:rPr>
        <w:t>généralisation encore correcte</w:t>
      </w:r>
      <w:r w:rsidRPr="0090277C">
        <w:rPr>
          <w:rFonts w:ascii="Times New Roman" w:eastAsia="Times New Roman" w:hAnsi="Times New Roman" w:cs="Times New Roman"/>
          <w:kern w:val="0"/>
          <w:lang w:eastAsia="fr-BE"/>
          <w14:ligatures w14:val="none"/>
        </w:rPr>
        <w:t>.</w:t>
      </w:r>
    </w:p>
    <w:p w14:paraId="163184D8"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Sur un modèle </w:t>
      </w:r>
      <w:r w:rsidRPr="0090277C">
        <w:rPr>
          <w:rFonts w:ascii="Times New Roman" w:eastAsia="Times New Roman" w:hAnsi="Times New Roman" w:cs="Times New Roman"/>
          <w:b/>
          <w:bCs/>
          <w:kern w:val="0"/>
          <w:lang w:eastAsia="fr-BE"/>
          <w14:ligatures w14:val="none"/>
        </w:rPr>
        <w:t>très flexible</w:t>
      </w:r>
      <w:r w:rsidRPr="0090277C">
        <w:rPr>
          <w:rFonts w:ascii="Times New Roman" w:eastAsia="Times New Roman" w:hAnsi="Times New Roman" w:cs="Times New Roman"/>
          <w:kern w:val="0"/>
          <w:lang w:eastAsia="fr-BE"/>
          <w14:ligatures w14:val="none"/>
        </w:rPr>
        <w:t xml:space="preserve"> (Random Forest, GBM, XGBoost) :</w:t>
      </w:r>
    </w:p>
    <w:p w14:paraId="04C21A54" w14:textId="77777777" w:rsidR="0090277C" w:rsidRPr="0090277C" w:rsidRDefault="0090277C" w:rsidP="0090277C">
      <w:pPr>
        <w:numPr>
          <w:ilvl w:val="0"/>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Les arbres peuvent découper l’espace très finement autour des points (réels + synthétiques) de la classe 1 ;</w:t>
      </w:r>
    </w:p>
    <w:p w14:paraId="2578C369" w14:textId="77777777" w:rsidR="0090277C" w:rsidRPr="0090277C" w:rsidRDefault="0090277C" w:rsidP="0090277C">
      <w:pPr>
        <w:numPr>
          <w:ilvl w:val="0"/>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Sur le train B1, ils “apprennent par cœur” la topologie artificielle créée par SMOTE ;</w:t>
      </w:r>
    </w:p>
    <w:p w14:paraId="24ED6425" w14:textId="77777777" w:rsidR="0090277C" w:rsidRPr="0090277C" w:rsidRDefault="0090277C" w:rsidP="0090277C">
      <w:pPr>
        <w:numPr>
          <w:ilvl w:val="0"/>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En CV sur B1, comme chaque pli contient aussi des points synthétiques de même nature, tout le monde a l’air excellent (F1_cl1 ≈ 0,87, AUC-PR ≈ 0,95) ;</w:t>
      </w:r>
    </w:p>
    <w:p w14:paraId="4227A07B" w14:textId="77777777" w:rsidR="0090277C" w:rsidRPr="0090277C" w:rsidRDefault="0090277C" w:rsidP="0090277C">
      <w:pPr>
        <w:numPr>
          <w:ilvl w:val="0"/>
          <w:numId w:val="2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Mais sur le </w:t>
      </w:r>
      <w:r w:rsidRPr="0090277C">
        <w:rPr>
          <w:rFonts w:ascii="Times New Roman" w:eastAsia="Times New Roman" w:hAnsi="Times New Roman" w:cs="Times New Roman"/>
          <w:b/>
          <w:bCs/>
          <w:kern w:val="0"/>
          <w:lang w:eastAsia="fr-BE"/>
          <w14:ligatures w14:val="none"/>
        </w:rPr>
        <w:t>test réel</w:t>
      </w:r>
      <w:r w:rsidRPr="0090277C">
        <w:rPr>
          <w:rFonts w:ascii="Times New Roman" w:eastAsia="Times New Roman" w:hAnsi="Times New Roman" w:cs="Times New Roman"/>
          <w:kern w:val="0"/>
          <w:lang w:eastAsia="fr-BE"/>
          <w14:ligatures w14:val="none"/>
        </w:rPr>
        <w:t xml:space="preserve">, où il n’y a </w:t>
      </w:r>
      <w:r w:rsidRPr="0090277C">
        <w:rPr>
          <w:rFonts w:ascii="Times New Roman" w:eastAsia="Times New Roman" w:hAnsi="Times New Roman" w:cs="Times New Roman"/>
          <w:i/>
          <w:iCs/>
          <w:kern w:val="0"/>
          <w:lang w:eastAsia="fr-BE"/>
          <w14:ligatures w14:val="none"/>
        </w:rPr>
        <w:t>pas</w:t>
      </w:r>
      <w:r w:rsidRPr="0090277C">
        <w:rPr>
          <w:rFonts w:ascii="Times New Roman" w:eastAsia="Times New Roman" w:hAnsi="Times New Roman" w:cs="Times New Roman"/>
          <w:kern w:val="0"/>
          <w:lang w:eastAsia="fr-BE"/>
          <w14:ligatures w14:val="none"/>
        </w:rPr>
        <w:t xml:space="preserve"> ces points synthétiques, la frontière devient trop agressive →</w:t>
      </w:r>
      <w:r w:rsidRPr="0090277C">
        <w:rPr>
          <w:rFonts w:ascii="Times New Roman" w:eastAsia="Times New Roman" w:hAnsi="Times New Roman" w:cs="Times New Roman"/>
          <w:kern w:val="0"/>
          <w:lang w:eastAsia="fr-BE"/>
          <w14:ligatures w14:val="none"/>
        </w:rPr>
        <w:br/>
        <w:t xml:space="preserve">beaucoup de </w:t>
      </w:r>
      <w:r w:rsidRPr="0090277C">
        <w:rPr>
          <w:rFonts w:ascii="Times New Roman" w:eastAsia="Times New Roman" w:hAnsi="Times New Roman" w:cs="Times New Roman"/>
          <w:b/>
          <w:bCs/>
          <w:kern w:val="0"/>
          <w:lang w:eastAsia="fr-BE"/>
          <w14:ligatures w14:val="none"/>
        </w:rPr>
        <w:t>FP</w:t>
      </w:r>
      <w:r w:rsidRPr="0090277C">
        <w:rPr>
          <w:rFonts w:ascii="Times New Roman" w:eastAsia="Times New Roman" w:hAnsi="Times New Roman" w:cs="Times New Roman"/>
          <w:kern w:val="0"/>
          <w:lang w:eastAsia="fr-BE"/>
          <w14:ligatures w14:val="none"/>
        </w:rPr>
        <w:t xml:space="preserve"> (fausses alertes) + une partie des vrais malades mal classés → F1 et AUC-PR chutent.</w:t>
      </w:r>
    </w:p>
    <w:p w14:paraId="05445BA4"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Autrement dit :</w:t>
      </w:r>
    </w:p>
    <w:p w14:paraId="2A7C4499"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SMOTE “fabrique un monde idéal” pour la classe minoritaire, que les modèles complexes apprennent trop bien.</w:t>
      </w:r>
      <w:r w:rsidRPr="0090277C">
        <w:rPr>
          <w:rFonts w:ascii="Times New Roman" w:eastAsia="Times New Roman" w:hAnsi="Times New Roman" w:cs="Times New Roman"/>
          <w:kern w:val="0"/>
          <w:lang w:eastAsia="fr-BE"/>
          <w14:ligatures w14:val="none"/>
        </w:rPr>
        <w:br/>
        <w:t>Quand on revient dans le monde réel (test original), cette frontière “trop parfaite” ne marche plus aussi bien.</w:t>
      </w:r>
    </w:p>
    <w:p w14:paraId="7C6066E3" w14:textId="77777777" w:rsidR="0090277C" w:rsidRPr="0090277C" w:rsidRDefault="0090277C" w:rsidP="0090277C">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0277C">
        <w:rPr>
          <w:rFonts w:ascii="Times New Roman" w:eastAsia="Times New Roman" w:hAnsi="Times New Roman" w:cs="Times New Roman"/>
          <w:b/>
          <w:bCs/>
          <w:kern w:val="0"/>
          <w:sz w:val="27"/>
          <w:szCs w:val="27"/>
          <w:lang w:eastAsia="fr-BE"/>
          <w14:ligatures w14:val="none"/>
        </w:rPr>
        <w:lastRenderedPageBreak/>
        <w:t>2) Pourquoi LogReg_B2 et SVM_B2 s’en sortent mieux</w:t>
      </w:r>
    </w:p>
    <w:p w14:paraId="19581358" w14:textId="77777777" w:rsidR="0090277C" w:rsidRPr="0090277C" w:rsidRDefault="0090277C" w:rsidP="0090277C">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La </w:t>
      </w:r>
      <w:r w:rsidRPr="0090277C">
        <w:rPr>
          <w:rFonts w:ascii="Times New Roman" w:eastAsia="Times New Roman" w:hAnsi="Times New Roman" w:cs="Times New Roman"/>
          <w:b/>
          <w:bCs/>
          <w:kern w:val="0"/>
          <w:lang w:eastAsia="fr-BE"/>
          <w14:ligatures w14:val="none"/>
        </w:rPr>
        <w:t>régression logistique</w:t>
      </w:r>
      <w:r w:rsidRPr="0090277C">
        <w:rPr>
          <w:rFonts w:ascii="Times New Roman" w:eastAsia="Times New Roman" w:hAnsi="Times New Roman" w:cs="Times New Roman"/>
          <w:kern w:val="0"/>
          <w:lang w:eastAsia="fr-BE"/>
          <w14:ligatures w14:val="none"/>
        </w:rPr>
        <w:t xml:space="preserve"> reste un modèle </w:t>
      </w:r>
      <w:r w:rsidRPr="0090277C">
        <w:rPr>
          <w:rFonts w:ascii="Times New Roman" w:eastAsia="Times New Roman" w:hAnsi="Times New Roman" w:cs="Times New Roman"/>
          <w:i/>
          <w:iCs/>
          <w:kern w:val="0"/>
          <w:lang w:eastAsia="fr-BE"/>
          <w14:ligatures w14:val="none"/>
        </w:rPr>
        <w:t>paramétrique</w:t>
      </w:r>
      <w:r w:rsidRPr="0090277C">
        <w:rPr>
          <w:rFonts w:ascii="Times New Roman" w:eastAsia="Times New Roman" w:hAnsi="Times New Roman" w:cs="Times New Roman"/>
          <w:kern w:val="0"/>
          <w:lang w:eastAsia="fr-BE"/>
          <w14:ligatures w14:val="none"/>
        </w:rPr>
        <w:t xml:space="preserve"> linéaire (dans l’espace des features).</w:t>
      </w:r>
      <w:r w:rsidRPr="0090277C">
        <w:rPr>
          <w:rFonts w:ascii="Times New Roman" w:eastAsia="Times New Roman" w:hAnsi="Times New Roman" w:cs="Times New Roman"/>
          <w:kern w:val="0"/>
          <w:lang w:eastAsia="fr-BE"/>
          <w14:ligatures w14:val="none"/>
        </w:rPr>
        <w:br/>
        <w:t xml:space="preserve">Même avec SMOTE, elle ne peut pas produire des découpes hyper-compliquées : cela </w:t>
      </w:r>
      <w:r w:rsidRPr="0090277C">
        <w:rPr>
          <w:rFonts w:ascii="Times New Roman" w:eastAsia="Times New Roman" w:hAnsi="Times New Roman" w:cs="Times New Roman"/>
          <w:i/>
          <w:iCs/>
          <w:kern w:val="0"/>
          <w:lang w:eastAsia="fr-BE"/>
          <w14:ligatures w14:val="none"/>
        </w:rPr>
        <w:t>limite</w:t>
      </w:r>
      <w:r w:rsidRPr="0090277C">
        <w:rPr>
          <w:rFonts w:ascii="Times New Roman" w:eastAsia="Times New Roman" w:hAnsi="Times New Roman" w:cs="Times New Roman"/>
          <w:kern w:val="0"/>
          <w:lang w:eastAsia="fr-BE"/>
          <w14:ligatures w14:val="none"/>
        </w:rPr>
        <w:t xml:space="preserve"> l’overfitting aux points synthétiques.</w:t>
      </w:r>
    </w:p>
    <w:p w14:paraId="62EADAA1" w14:textId="77777777" w:rsidR="0090277C" w:rsidRPr="0090277C" w:rsidRDefault="0090277C" w:rsidP="0090277C">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Le </w:t>
      </w:r>
      <w:r w:rsidRPr="0090277C">
        <w:rPr>
          <w:rFonts w:ascii="Times New Roman" w:eastAsia="Times New Roman" w:hAnsi="Times New Roman" w:cs="Times New Roman"/>
          <w:b/>
          <w:bCs/>
          <w:kern w:val="0"/>
          <w:lang w:eastAsia="fr-BE"/>
          <w14:ligatures w14:val="none"/>
        </w:rPr>
        <w:t>SVM RBF</w:t>
      </w:r>
      <w:r w:rsidRPr="0090277C">
        <w:rPr>
          <w:rFonts w:ascii="Times New Roman" w:eastAsia="Times New Roman" w:hAnsi="Times New Roman" w:cs="Times New Roman"/>
          <w:kern w:val="0"/>
          <w:lang w:eastAsia="fr-BE"/>
          <w14:ligatures w14:val="none"/>
        </w:rPr>
        <w:t xml:space="preserve"> est plus flexible, mais reste souvent mieux régularisé que les ensembles d’arbres mal réglés (C, gamma, marge maximale).</w:t>
      </w:r>
    </w:p>
    <w:p w14:paraId="281B02C4" w14:textId="2FA93C33" w:rsidR="0090277C" w:rsidRPr="0090277C" w:rsidRDefault="0090277C" w:rsidP="0090277C">
      <w:pPr>
        <w:numPr>
          <w:ilvl w:val="0"/>
          <w:numId w:val="2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Résultat : ils profitent de SMOTE pour augmenter le </w:t>
      </w:r>
      <w:r w:rsidRPr="0090277C">
        <w:rPr>
          <w:rFonts w:ascii="Times New Roman" w:eastAsia="Times New Roman" w:hAnsi="Times New Roman" w:cs="Times New Roman"/>
          <w:b/>
          <w:bCs/>
          <w:kern w:val="0"/>
          <w:lang w:eastAsia="fr-BE"/>
          <w14:ligatures w14:val="none"/>
        </w:rPr>
        <w:t>rappel</w:t>
      </w:r>
      <w:r w:rsidRPr="0090277C">
        <w:rPr>
          <w:rFonts w:ascii="Times New Roman" w:eastAsia="Times New Roman" w:hAnsi="Times New Roman" w:cs="Times New Roman"/>
          <w:kern w:val="0"/>
          <w:lang w:eastAsia="fr-BE"/>
          <w14:ligatures w14:val="none"/>
        </w:rPr>
        <w:t xml:space="preserve"> de la classe 1,</w:t>
      </w:r>
      <w:r w:rsidRPr="0090277C">
        <w:rPr>
          <w:rFonts w:ascii="Times New Roman" w:eastAsia="Times New Roman" w:hAnsi="Times New Roman" w:cs="Times New Roman"/>
          <w:kern w:val="0"/>
          <w:lang w:eastAsia="fr-BE"/>
          <w14:ligatures w14:val="none"/>
        </w:rPr>
        <w:br/>
        <w:t>mais ne “s’alignent” pas complètement sur la géométrie artificielle → ils généralisent mieux.</w:t>
      </w:r>
    </w:p>
    <w:p w14:paraId="2F45EBA0" w14:textId="77777777" w:rsidR="0090277C" w:rsidRPr="0090277C" w:rsidRDefault="0090277C" w:rsidP="0090277C">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90277C">
        <w:rPr>
          <w:rFonts w:ascii="Times New Roman" w:eastAsia="Times New Roman" w:hAnsi="Times New Roman" w:cs="Times New Roman"/>
          <w:b/>
          <w:bCs/>
          <w:kern w:val="0"/>
          <w:sz w:val="36"/>
          <w:szCs w:val="36"/>
          <w:lang w:eastAsia="fr-BE"/>
          <w14:ligatures w14:val="none"/>
        </w:rPr>
        <w:t>3.3. Ce que dit la littérature (et comment t’en servir)</w:t>
      </w:r>
    </w:p>
    <w:p w14:paraId="286D2B79"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Plusieurs travaux récents illustrent exactement ce que tu observes :</w:t>
      </w:r>
    </w:p>
    <w:p w14:paraId="7F298C55" w14:textId="77777777" w:rsidR="0090277C" w:rsidRPr="0090277C" w:rsidRDefault="0090277C" w:rsidP="0090277C">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Van den Goorbergh et al., JAMIA 2022</w:t>
      </w:r>
      <w:r w:rsidRPr="0090277C">
        <w:rPr>
          <w:rFonts w:ascii="Times New Roman" w:eastAsia="Times New Roman" w:hAnsi="Times New Roman" w:cs="Times New Roman"/>
          <w:kern w:val="0"/>
          <w:lang w:eastAsia="fr-BE"/>
          <w14:ligatures w14:val="none"/>
        </w:rPr>
        <w:t xml:space="preserve"> :</w:t>
      </w:r>
      <w:r w:rsidRPr="0090277C">
        <w:rPr>
          <w:rFonts w:ascii="Times New Roman" w:eastAsia="Times New Roman" w:hAnsi="Times New Roman" w:cs="Times New Roman"/>
          <w:kern w:val="0"/>
          <w:lang w:eastAsia="fr-BE"/>
          <w14:ligatures w14:val="none"/>
        </w:rPr>
        <w:br/>
        <w:t xml:space="preserve">sur des modèles de risque clinique, l’oversampling (random, SMOTE) </w:t>
      </w:r>
      <w:r w:rsidRPr="0090277C">
        <w:rPr>
          <w:rFonts w:ascii="Times New Roman" w:eastAsia="Times New Roman" w:hAnsi="Times New Roman" w:cs="Times New Roman"/>
          <w:b/>
          <w:bCs/>
          <w:kern w:val="0"/>
          <w:lang w:eastAsia="fr-BE"/>
          <w14:ligatures w14:val="none"/>
        </w:rPr>
        <w:t>n’améliore pas l’AUC-ROC</w:t>
      </w:r>
      <w:r w:rsidRPr="0090277C">
        <w:rPr>
          <w:rFonts w:ascii="Times New Roman" w:eastAsia="Times New Roman" w:hAnsi="Times New Roman" w:cs="Times New Roman"/>
          <w:kern w:val="0"/>
          <w:lang w:eastAsia="fr-BE"/>
          <w14:ligatures w14:val="none"/>
        </w:rPr>
        <w:t>,</w:t>
      </w:r>
      <w:r w:rsidRPr="0090277C">
        <w:rPr>
          <w:rFonts w:ascii="Times New Roman" w:eastAsia="Times New Roman" w:hAnsi="Times New Roman" w:cs="Times New Roman"/>
          <w:kern w:val="0"/>
          <w:lang w:eastAsia="fr-BE"/>
          <w14:ligatures w14:val="none"/>
        </w:rPr>
        <w:br/>
        <w:t xml:space="preserve">mais donne des modèles </w:t>
      </w:r>
      <w:r w:rsidRPr="0090277C">
        <w:rPr>
          <w:rFonts w:ascii="Times New Roman" w:eastAsia="Times New Roman" w:hAnsi="Times New Roman" w:cs="Times New Roman"/>
          <w:b/>
          <w:bCs/>
          <w:kern w:val="0"/>
          <w:lang w:eastAsia="fr-BE"/>
          <w14:ligatures w14:val="none"/>
        </w:rPr>
        <w:t>fortement mal calibrés</w:t>
      </w:r>
      <w:r w:rsidRPr="0090277C">
        <w:rPr>
          <w:rFonts w:ascii="Times New Roman" w:eastAsia="Times New Roman" w:hAnsi="Times New Roman" w:cs="Times New Roman"/>
          <w:kern w:val="0"/>
          <w:lang w:eastAsia="fr-BE"/>
          <w14:ligatures w14:val="none"/>
        </w:rPr>
        <w:t xml:space="preserve"> (risque de sur-estimation de la probabilité d’événement).</w:t>
      </w:r>
      <w:r w:rsidRPr="0090277C">
        <w:rPr>
          <w:rFonts w:ascii="Times New Roman" w:eastAsia="Times New Roman" w:hAnsi="Times New Roman" w:cs="Times New Roman"/>
          <w:kern w:val="0"/>
          <w:lang w:eastAsia="fr-BE"/>
          <w14:ligatures w14:val="none"/>
        </w:rPr>
        <w:br/>
        <w:t xml:space="preserve">Ils montrent qu’on peut souvent obtenir le même compromis sensibilité/spécificité </w:t>
      </w:r>
      <w:r w:rsidRPr="0090277C">
        <w:rPr>
          <w:rFonts w:ascii="Times New Roman" w:eastAsia="Times New Roman" w:hAnsi="Times New Roman" w:cs="Times New Roman"/>
          <w:b/>
          <w:bCs/>
          <w:kern w:val="0"/>
          <w:lang w:eastAsia="fr-BE"/>
          <w14:ligatures w14:val="none"/>
        </w:rPr>
        <w:t>en ajustant le seuil</w:t>
      </w:r>
      <w:r w:rsidRPr="0090277C">
        <w:rPr>
          <w:rFonts w:ascii="Times New Roman" w:eastAsia="Times New Roman" w:hAnsi="Times New Roman" w:cs="Times New Roman"/>
          <w:kern w:val="0"/>
          <w:lang w:eastAsia="fr-BE"/>
          <w14:ligatures w14:val="none"/>
        </w:rPr>
        <w:t xml:space="preserve"> sur un modèle </w:t>
      </w:r>
      <w:r w:rsidRPr="0090277C">
        <w:rPr>
          <w:rFonts w:ascii="Times New Roman" w:eastAsia="Times New Roman" w:hAnsi="Times New Roman" w:cs="Times New Roman"/>
          <w:i/>
          <w:iCs/>
          <w:kern w:val="0"/>
          <w:lang w:eastAsia="fr-BE"/>
          <w14:ligatures w14:val="none"/>
        </w:rPr>
        <w:t>sans</w:t>
      </w:r>
      <w:r w:rsidRPr="0090277C">
        <w:rPr>
          <w:rFonts w:ascii="Times New Roman" w:eastAsia="Times New Roman" w:hAnsi="Times New Roman" w:cs="Times New Roman"/>
          <w:kern w:val="0"/>
          <w:lang w:eastAsia="fr-BE"/>
          <w14:ligatures w14:val="none"/>
        </w:rPr>
        <w:t xml:space="preserve"> oversampling, plutôt qu’en modifiant la distribution des données. </w:t>
      </w:r>
      <w:hyperlink r:id="rId46" w:tgtFrame="_blank" w:history="1">
        <w:r w:rsidRPr="0090277C">
          <w:rPr>
            <w:rFonts w:ascii="Times New Roman" w:eastAsia="Times New Roman" w:hAnsi="Times New Roman" w:cs="Times New Roman"/>
            <w:color w:val="0000FF"/>
            <w:kern w:val="0"/>
            <w:u w:val="single"/>
            <w:lang w:eastAsia="fr-BE"/>
            <w14:ligatures w14:val="none"/>
          </w:rPr>
          <w:t>OUP Academic</w:t>
        </w:r>
      </w:hyperlink>
    </w:p>
    <w:p w14:paraId="77F98EBD" w14:textId="77777777" w:rsidR="0090277C" w:rsidRPr="0090277C" w:rsidRDefault="0090277C" w:rsidP="0090277C">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Kivrak et al., 2024 (Impact of SMOTE on ML)</w:t>
      </w:r>
      <w:r w:rsidRPr="0090277C">
        <w:rPr>
          <w:rFonts w:ascii="Times New Roman" w:eastAsia="Times New Roman" w:hAnsi="Times New Roman" w:cs="Times New Roman"/>
          <w:kern w:val="0"/>
          <w:lang w:eastAsia="fr-BE"/>
          <w14:ligatures w14:val="none"/>
        </w:rPr>
        <w:t xml:space="preserve"> :</w:t>
      </w:r>
      <w:r w:rsidRPr="0090277C">
        <w:rPr>
          <w:rFonts w:ascii="Times New Roman" w:eastAsia="Times New Roman" w:hAnsi="Times New Roman" w:cs="Times New Roman"/>
          <w:kern w:val="0"/>
          <w:lang w:eastAsia="fr-BE"/>
          <w14:ligatures w14:val="none"/>
        </w:rPr>
        <w:br/>
        <w:t xml:space="preserve">avec XGBoost sur un problème diagnostique déséquilibré, appliquer SMOTE </w:t>
      </w:r>
      <w:r w:rsidRPr="0090277C">
        <w:rPr>
          <w:rFonts w:ascii="Times New Roman" w:eastAsia="Times New Roman" w:hAnsi="Times New Roman" w:cs="Times New Roman"/>
          <w:b/>
          <w:bCs/>
          <w:kern w:val="0"/>
          <w:lang w:eastAsia="fr-BE"/>
          <w14:ligatures w14:val="none"/>
        </w:rPr>
        <w:t>fait baisser l’accuracy</w:t>
      </w:r>
      <w:r w:rsidRPr="0090277C">
        <w:rPr>
          <w:rFonts w:ascii="Times New Roman" w:eastAsia="Times New Roman" w:hAnsi="Times New Roman" w:cs="Times New Roman"/>
          <w:kern w:val="0"/>
          <w:lang w:eastAsia="fr-BE"/>
          <w14:ligatures w14:val="none"/>
        </w:rPr>
        <w:t xml:space="preserve"> (75 % → 73 %)</w:t>
      </w:r>
      <w:r w:rsidRPr="0090277C">
        <w:rPr>
          <w:rFonts w:ascii="Times New Roman" w:eastAsia="Times New Roman" w:hAnsi="Times New Roman" w:cs="Times New Roman"/>
          <w:kern w:val="0"/>
          <w:lang w:eastAsia="fr-BE"/>
          <w14:ligatures w14:val="none"/>
        </w:rPr>
        <w:br/>
        <w:t xml:space="preserve">tout en </w:t>
      </w:r>
      <w:r w:rsidRPr="0090277C">
        <w:rPr>
          <w:rFonts w:ascii="Times New Roman" w:eastAsia="Times New Roman" w:hAnsi="Times New Roman" w:cs="Times New Roman"/>
          <w:b/>
          <w:bCs/>
          <w:kern w:val="0"/>
          <w:lang w:eastAsia="fr-BE"/>
          <w14:ligatures w14:val="none"/>
        </w:rPr>
        <w:t>augmentant la sensibilité</w:t>
      </w:r>
      <w:r w:rsidRPr="0090277C">
        <w:rPr>
          <w:rFonts w:ascii="Times New Roman" w:eastAsia="Times New Roman" w:hAnsi="Times New Roman" w:cs="Times New Roman"/>
          <w:kern w:val="0"/>
          <w:lang w:eastAsia="fr-BE"/>
          <w14:ligatures w14:val="none"/>
        </w:rPr>
        <w:t xml:space="preserve"> (52 %), exactement ton schéma “rappel ↑, accuracy ↓”. </w:t>
      </w:r>
      <w:hyperlink r:id="rId47" w:tgtFrame="_blank" w:history="1">
        <w:r w:rsidRPr="0090277C">
          <w:rPr>
            <w:rFonts w:ascii="Times New Roman" w:eastAsia="Times New Roman" w:hAnsi="Times New Roman" w:cs="Times New Roman"/>
            <w:color w:val="0000FF"/>
            <w:kern w:val="0"/>
            <w:u w:val="single"/>
            <w:lang w:eastAsia="fr-BE"/>
            <w14:ligatures w14:val="none"/>
          </w:rPr>
          <w:t>PMC</w:t>
        </w:r>
      </w:hyperlink>
    </w:p>
    <w:p w14:paraId="3BE5DE39" w14:textId="77777777" w:rsidR="0090277C" w:rsidRPr="0090277C" w:rsidRDefault="0090277C" w:rsidP="0090277C">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Matharaarachchi et al., 2024</w:t>
      </w:r>
      <w:r w:rsidRPr="0090277C">
        <w:rPr>
          <w:rFonts w:ascii="Times New Roman" w:eastAsia="Times New Roman" w:hAnsi="Times New Roman" w:cs="Times New Roman"/>
          <w:kern w:val="0"/>
          <w:lang w:eastAsia="fr-BE"/>
          <w14:ligatures w14:val="none"/>
        </w:rPr>
        <w:t xml:space="preserve"> (Enhancing SMOTE…) rappellent qu’un défaut classique de SMOTE est de </w:t>
      </w:r>
      <w:r w:rsidRPr="0090277C">
        <w:rPr>
          <w:rFonts w:ascii="Times New Roman" w:eastAsia="Times New Roman" w:hAnsi="Times New Roman" w:cs="Times New Roman"/>
          <w:b/>
          <w:bCs/>
          <w:kern w:val="0"/>
          <w:lang w:eastAsia="fr-BE"/>
          <w14:ligatures w14:val="none"/>
        </w:rPr>
        <w:t>sur-généraliser la classe minoritaire</w:t>
      </w:r>
      <w:r w:rsidRPr="0090277C">
        <w:rPr>
          <w:rFonts w:ascii="Times New Roman" w:eastAsia="Times New Roman" w:hAnsi="Times New Roman" w:cs="Times New Roman"/>
          <w:kern w:val="0"/>
          <w:lang w:eastAsia="fr-BE"/>
          <w14:ligatures w14:val="none"/>
        </w:rPr>
        <w:t xml:space="preserve">, ce qui “perturbe” la structure de la classe majoritaire et augmente les erreurs de classification dans cette classe. </w:t>
      </w:r>
      <w:hyperlink r:id="rId48" w:tgtFrame="_blank" w:history="1">
        <w:r w:rsidRPr="0090277C">
          <w:rPr>
            <w:rFonts w:ascii="Times New Roman" w:eastAsia="Times New Roman" w:hAnsi="Times New Roman" w:cs="Times New Roman"/>
            <w:color w:val="0000FF"/>
            <w:kern w:val="0"/>
            <w:u w:val="single"/>
            <w:lang w:eastAsia="fr-BE"/>
            <w14:ligatures w14:val="none"/>
          </w:rPr>
          <w:t>ScienceDirect</w:t>
        </w:r>
      </w:hyperlink>
    </w:p>
    <w:p w14:paraId="7C8B0A65" w14:textId="77777777" w:rsidR="0090277C" w:rsidRPr="0090277C" w:rsidRDefault="0090277C" w:rsidP="0090277C">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b/>
          <w:bCs/>
          <w:kern w:val="0"/>
          <w:lang w:eastAsia="fr-BE"/>
          <w14:ligatures w14:val="none"/>
        </w:rPr>
        <w:t>Yang et al., 2024</w:t>
      </w:r>
      <w:r w:rsidRPr="0090277C">
        <w:rPr>
          <w:rFonts w:ascii="Times New Roman" w:eastAsia="Times New Roman" w:hAnsi="Times New Roman" w:cs="Times New Roman"/>
          <w:kern w:val="0"/>
          <w:lang w:eastAsia="fr-BE"/>
          <w14:ligatures w14:val="none"/>
        </w:rPr>
        <w:t xml:space="preserve"> (Big Data Anal; oversampling/undersampling + RF) montrent que l’oversampling avec random forest peut produire des modèles </w:t>
      </w:r>
      <w:r w:rsidRPr="0090277C">
        <w:rPr>
          <w:rFonts w:ascii="Times New Roman" w:eastAsia="Times New Roman" w:hAnsi="Times New Roman" w:cs="Times New Roman"/>
          <w:b/>
          <w:bCs/>
          <w:kern w:val="0"/>
          <w:lang w:eastAsia="fr-BE"/>
          <w14:ligatures w14:val="none"/>
        </w:rPr>
        <w:t>mal calibrés</w:t>
      </w:r>
      <w:r w:rsidRPr="0090277C">
        <w:rPr>
          <w:rFonts w:ascii="Times New Roman" w:eastAsia="Times New Roman" w:hAnsi="Times New Roman" w:cs="Times New Roman"/>
          <w:kern w:val="0"/>
          <w:lang w:eastAsia="fr-BE"/>
          <w14:ligatures w14:val="none"/>
        </w:rPr>
        <w:t xml:space="preserve">, et que même après recalibration, le comportement reste différent de celui des modèles entraînés sans oversampling. </w:t>
      </w:r>
      <w:hyperlink r:id="rId49" w:tgtFrame="_blank" w:history="1">
        <w:r w:rsidRPr="0090277C">
          <w:rPr>
            <w:rFonts w:ascii="Times New Roman" w:eastAsia="Times New Roman" w:hAnsi="Times New Roman" w:cs="Times New Roman"/>
            <w:color w:val="0000FF"/>
            <w:kern w:val="0"/>
            <w:u w:val="single"/>
            <w:lang w:eastAsia="fr-BE"/>
            <w14:ligatures w14:val="none"/>
          </w:rPr>
          <w:t>Springer Nature</w:t>
        </w:r>
      </w:hyperlink>
    </w:p>
    <w:p w14:paraId="7D1AAEC9" w14:textId="77777777" w:rsidR="0090277C" w:rsidRPr="0090277C" w:rsidRDefault="0090277C" w:rsidP="0090277C">
      <w:pPr>
        <w:numPr>
          <w:ilvl w:val="0"/>
          <w:numId w:val="2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Des revues récentes sur les données médicales déséquilibrées soulignent que l’oversampling (SMOTE et variantes) est largement utilisé, mais qu’il </w:t>
      </w:r>
      <w:r w:rsidRPr="0090277C">
        <w:rPr>
          <w:rFonts w:ascii="Times New Roman" w:eastAsia="Times New Roman" w:hAnsi="Times New Roman" w:cs="Times New Roman"/>
          <w:b/>
          <w:bCs/>
          <w:kern w:val="0"/>
          <w:lang w:eastAsia="fr-BE"/>
          <w14:ligatures w14:val="none"/>
        </w:rPr>
        <w:t>peut induire du surapprentissage</w:t>
      </w:r>
      <w:r w:rsidRPr="0090277C">
        <w:rPr>
          <w:rFonts w:ascii="Times New Roman" w:eastAsia="Times New Roman" w:hAnsi="Times New Roman" w:cs="Times New Roman"/>
          <w:kern w:val="0"/>
          <w:lang w:eastAsia="fr-BE"/>
          <w14:ligatures w14:val="none"/>
        </w:rPr>
        <w:t xml:space="preserve">, surtout avec des modèles très flexibles, et que son impact doit être systématiquement évalué sur un test séparé, avec calibration et AUC-PR, pas seulement accuracy. </w:t>
      </w:r>
      <w:hyperlink r:id="rId50" w:tgtFrame="_blank" w:history="1">
        <w:r w:rsidRPr="0090277C">
          <w:rPr>
            <w:rFonts w:ascii="Times New Roman" w:eastAsia="Times New Roman" w:hAnsi="Times New Roman" w:cs="Times New Roman"/>
            <w:color w:val="0000FF"/>
            <w:kern w:val="0"/>
            <w:u w:val="single"/>
            <w:lang w:eastAsia="fr-BE"/>
            <w14:ligatures w14:val="none"/>
          </w:rPr>
          <w:t>PMC+1</w:t>
        </w:r>
      </w:hyperlink>
    </w:p>
    <w:p w14:paraId="03B05D05"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Donc tu es complètement dans le cadre décrit par la littérature :</w:t>
      </w:r>
    </w:p>
    <w:p w14:paraId="1FED3002" w14:textId="77777777" w:rsidR="0090277C" w:rsidRPr="0090277C" w:rsidRDefault="0090277C" w:rsidP="0090277C">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Sur le </w:t>
      </w:r>
      <w:r w:rsidRPr="0090277C">
        <w:rPr>
          <w:rFonts w:ascii="Times New Roman" w:eastAsia="Times New Roman" w:hAnsi="Times New Roman" w:cs="Times New Roman"/>
          <w:b/>
          <w:bCs/>
          <w:kern w:val="0"/>
          <w:lang w:eastAsia="fr-BE"/>
          <w14:ligatures w14:val="none"/>
        </w:rPr>
        <w:t>train équilibré</w:t>
      </w:r>
      <w:r w:rsidRPr="0090277C">
        <w:rPr>
          <w:rFonts w:ascii="Times New Roman" w:eastAsia="Times New Roman" w:hAnsi="Times New Roman" w:cs="Times New Roman"/>
          <w:kern w:val="0"/>
          <w:lang w:eastAsia="fr-BE"/>
          <w14:ligatures w14:val="none"/>
        </w:rPr>
        <w:t>, SMOTE + modèles flexibles → performances “magiques”.</w:t>
      </w:r>
    </w:p>
    <w:p w14:paraId="69577020" w14:textId="77777777" w:rsidR="0090277C" w:rsidRPr="0090277C" w:rsidRDefault="0090277C" w:rsidP="0090277C">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Sur le </w:t>
      </w:r>
      <w:r w:rsidRPr="0090277C">
        <w:rPr>
          <w:rFonts w:ascii="Times New Roman" w:eastAsia="Times New Roman" w:hAnsi="Times New Roman" w:cs="Times New Roman"/>
          <w:b/>
          <w:bCs/>
          <w:kern w:val="0"/>
          <w:lang w:eastAsia="fr-BE"/>
          <w14:ligatures w14:val="none"/>
        </w:rPr>
        <w:t>test réel</w:t>
      </w:r>
      <w:r w:rsidRPr="0090277C">
        <w:rPr>
          <w:rFonts w:ascii="Times New Roman" w:eastAsia="Times New Roman" w:hAnsi="Times New Roman" w:cs="Times New Roman"/>
          <w:kern w:val="0"/>
          <w:lang w:eastAsia="fr-BE"/>
          <w14:ligatures w14:val="none"/>
        </w:rPr>
        <w:t>, une partie de ces gains s’évapore, voire se retourne (F1, AUC-PR qui chutent).</w:t>
      </w:r>
    </w:p>
    <w:p w14:paraId="65D79FCF" w14:textId="141C99DC" w:rsidR="0090277C" w:rsidRDefault="0090277C" w:rsidP="0090277C">
      <w:pPr>
        <w:numPr>
          <w:ilvl w:val="0"/>
          <w:numId w:val="2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lastRenderedPageBreak/>
        <w:t>Les modèles plus simples / régularisés (LogReg_B2, SVM_B2) gardent des performances plus stables.</w:t>
      </w:r>
    </w:p>
    <w:p w14:paraId="5463CDD9" w14:textId="6D5633AA" w:rsidR="0090277C" w:rsidRDefault="0090277C" w:rsidP="0090277C">
      <w:pPr>
        <w:spacing w:before="100" w:beforeAutospacing="1" w:after="100" w:afterAutospacing="1" w:line="240" w:lineRule="auto"/>
        <w:rPr>
          <w:rFonts w:ascii="Times New Roman" w:hAnsi="Times New Roman" w:cs="Times New Roman"/>
        </w:rPr>
      </w:pPr>
      <w:r w:rsidRPr="0090277C">
        <w:rPr>
          <w:rFonts w:ascii="Times New Roman" w:hAnsi="Times New Roman" w:cs="Times New Roman"/>
        </w:rPr>
        <w:t>Tableau X. Effets de SMOTE / rééchantillonnage sur les modèles prédictifs dans la littérature</w:t>
      </w:r>
    </w:p>
    <w:tbl>
      <w:tblPr>
        <w:tblStyle w:val="Grilledutableau"/>
        <w:tblW w:w="0" w:type="auto"/>
        <w:tblInd w:w="-856" w:type="dxa"/>
        <w:tblLook w:val="04A0" w:firstRow="1" w:lastRow="0" w:firstColumn="1" w:lastColumn="0" w:noHBand="0" w:noVBand="1"/>
      </w:tblPr>
      <w:tblGrid>
        <w:gridCol w:w="1769"/>
        <w:gridCol w:w="1768"/>
        <w:gridCol w:w="1651"/>
        <w:gridCol w:w="2844"/>
        <w:gridCol w:w="1840"/>
      </w:tblGrid>
      <w:tr w:rsidR="0090277C" w14:paraId="5139ACD3" w14:textId="77777777" w:rsidTr="00243583">
        <w:tc>
          <w:tcPr>
            <w:tcW w:w="1769" w:type="dxa"/>
            <w:hideMark/>
          </w:tcPr>
          <w:p w14:paraId="47B237D0" w14:textId="77777777" w:rsidR="0090277C" w:rsidRDefault="0090277C">
            <w:pPr>
              <w:jc w:val="center"/>
              <w:rPr>
                <w:b/>
                <w:bCs/>
              </w:rPr>
            </w:pPr>
            <w:r>
              <w:rPr>
                <w:b/>
                <w:bCs/>
              </w:rPr>
              <w:t>Référence</w:t>
            </w:r>
          </w:p>
        </w:tc>
        <w:tc>
          <w:tcPr>
            <w:tcW w:w="0" w:type="auto"/>
            <w:hideMark/>
          </w:tcPr>
          <w:p w14:paraId="1B140FF4" w14:textId="77777777" w:rsidR="0090277C" w:rsidRDefault="0090277C">
            <w:pPr>
              <w:jc w:val="center"/>
              <w:rPr>
                <w:b/>
                <w:bCs/>
              </w:rPr>
            </w:pPr>
            <w:r>
              <w:rPr>
                <w:b/>
                <w:bCs/>
              </w:rPr>
              <w:t>Contexte / données</w:t>
            </w:r>
          </w:p>
        </w:tc>
        <w:tc>
          <w:tcPr>
            <w:tcW w:w="0" w:type="auto"/>
            <w:hideMark/>
          </w:tcPr>
          <w:p w14:paraId="6BB4B64A" w14:textId="77777777" w:rsidR="0090277C" w:rsidRDefault="0090277C">
            <w:pPr>
              <w:jc w:val="center"/>
              <w:rPr>
                <w:b/>
                <w:bCs/>
              </w:rPr>
            </w:pPr>
            <w:r>
              <w:rPr>
                <w:b/>
                <w:bCs/>
              </w:rPr>
              <w:t>Méthodes de correction du déséquilibre</w:t>
            </w:r>
          </w:p>
        </w:tc>
        <w:tc>
          <w:tcPr>
            <w:tcW w:w="0" w:type="auto"/>
            <w:hideMark/>
          </w:tcPr>
          <w:p w14:paraId="0EC22CFF" w14:textId="77777777" w:rsidR="0090277C" w:rsidRDefault="0090277C">
            <w:pPr>
              <w:jc w:val="center"/>
              <w:rPr>
                <w:b/>
                <w:bCs/>
              </w:rPr>
            </w:pPr>
            <w:r>
              <w:rPr>
                <w:b/>
                <w:bCs/>
              </w:rPr>
              <w:t>Résultats principaux</w:t>
            </w:r>
          </w:p>
        </w:tc>
        <w:tc>
          <w:tcPr>
            <w:tcW w:w="0" w:type="auto"/>
            <w:hideMark/>
          </w:tcPr>
          <w:p w14:paraId="4A44ECB5" w14:textId="77777777" w:rsidR="0090277C" w:rsidRDefault="0090277C">
            <w:pPr>
              <w:jc w:val="center"/>
              <w:rPr>
                <w:b/>
                <w:bCs/>
              </w:rPr>
            </w:pPr>
            <w:r>
              <w:rPr>
                <w:b/>
                <w:bCs/>
              </w:rPr>
              <w:t>Lien direct avec ton projet Framingham</w:t>
            </w:r>
          </w:p>
        </w:tc>
      </w:tr>
      <w:tr w:rsidR="0090277C" w14:paraId="357D7205" w14:textId="77777777" w:rsidTr="00243583">
        <w:tc>
          <w:tcPr>
            <w:tcW w:w="1769" w:type="dxa"/>
            <w:hideMark/>
          </w:tcPr>
          <w:p w14:paraId="2CA80906" w14:textId="77777777" w:rsidR="0090277C" w:rsidRPr="0090277C" w:rsidRDefault="0090277C">
            <w:pPr>
              <w:rPr>
                <w:lang w:val="en-US"/>
              </w:rPr>
            </w:pPr>
            <w:r w:rsidRPr="0090277C">
              <w:rPr>
                <w:rStyle w:val="lev"/>
                <w:lang w:val="en-US"/>
              </w:rPr>
              <w:t>van den Goorbergh et al., JAMIA 2022 – “The harm of class imbalance corrections for risk prediction models”</w:t>
            </w:r>
            <w:r w:rsidRPr="0090277C">
              <w:rPr>
                <w:lang w:val="en-US"/>
              </w:rPr>
              <w:t xml:space="preserve"> (</w:t>
            </w:r>
            <w:hyperlink r:id="rId51" w:tooltip="harm of class imbalance corrections for risk prediction models ..." w:history="1">
              <w:r w:rsidRPr="0090277C">
                <w:rPr>
                  <w:rStyle w:val="Lienhypertexte"/>
                  <w:lang w:val="en-US"/>
                </w:rPr>
                <w:t>OUP Academic</w:t>
              </w:r>
            </w:hyperlink>
            <w:r w:rsidRPr="0090277C">
              <w:rPr>
                <w:lang w:val="en-US"/>
              </w:rPr>
              <w:t>)</w:t>
            </w:r>
          </w:p>
        </w:tc>
        <w:tc>
          <w:tcPr>
            <w:tcW w:w="0" w:type="auto"/>
            <w:hideMark/>
          </w:tcPr>
          <w:p w14:paraId="456EF403" w14:textId="77777777" w:rsidR="0090277C" w:rsidRDefault="0090277C">
            <w:r>
              <w:t>Modèles de risque clinique (logistique) avec faible proportion d’événements ; simulations + cas réel (diagnostic du cancer de l’ovaire).</w:t>
            </w:r>
          </w:p>
        </w:tc>
        <w:tc>
          <w:tcPr>
            <w:tcW w:w="0" w:type="auto"/>
            <w:hideMark/>
          </w:tcPr>
          <w:p w14:paraId="4C93DFD8" w14:textId="77777777" w:rsidR="0090277C" w:rsidRDefault="0090277C">
            <w:r>
              <w:t>Random oversampling, undersampling, SMOTE, comparés à l’absence de correction.</w:t>
            </w:r>
          </w:p>
        </w:tc>
        <w:tc>
          <w:tcPr>
            <w:tcW w:w="0" w:type="auto"/>
            <w:hideMark/>
          </w:tcPr>
          <w:p w14:paraId="5FFF499E" w14:textId="77777777" w:rsidR="0090277C" w:rsidRDefault="0090277C">
            <w:r>
              <w:t xml:space="preserve">Les corrections d’imbalance </w:t>
            </w:r>
            <w:r>
              <w:rPr>
                <w:rStyle w:val="lev"/>
              </w:rPr>
              <w:t>n’améliorent pas l’AUC-ROC</w:t>
            </w:r>
            <w:r>
              <w:t xml:space="preserve">, mais produisent des modèles </w:t>
            </w:r>
            <w:r>
              <w:rPr>
                <w:rStyle w:val="lev"/>
              </w:rPr>
              <w:t>fortement mal calibrés</w:t>
            </w:r>
            <w:r>
              <w:t xml:space="preserve">, avec une </w:t>
            </w:r>
            <w:r>
              <w:rPr>
                <w:rStyle w:val="lev"/>
              </w:rPr>
              <w:t>sur-estimation systématique</w:t>
            </w:r>
            <w:r>
              <w:t xml:space="preserve"> du risque dans la classe minoritaire. L’équilibre sensibilité/spécificité obtenu avec SMOTE peut être reproduit </w:t>
            </w:r>
            <w:r>
              <w:rPr>
                <w:rStyle w:val="lev"/>
              </w:rPr>
              <w:t>simplement en déplaçant le seuil</w:t>
            </w:r>
            <w:r>
              <w:t xml:space="preserve"> sur un modèle entraîné sans rééchantillonnage.</w:t>
            </w:r>
          </w:p>
        </w:tc>
        <w:tc>
          <w:tcPr>
            <w:tcW w:w="0" w:type="auto"/>
            <w:hideMark/>
          </w:tcPr>
          <w:p w14:paraId="5FB81EAB" w14:textId="77777777" w:rsidR="0090277C" w:rsidRDefault="0090277C">
            <w:r>
              <w:t>Confirme ce que tu observes : SMOTE améliore le rappel, mais peut détériorer la calibration et n’apporte pas forcément de gain en AUC. Suggère d’explorer la stratégie “</w:t>
            </w:r>
            <w:r>
              <w:rPr>
                <w:rStyle w:val="lev"/>
              </w:rPr>
              <w:t>sans SMOTE + seuil optimisé</w:t>
            </w:r>
            <w:r>
              <w:t>” comme alternative à “</w:t>
            </w:r>
            <w:r>
              <w:rPr>
                <w:rStyle w:val="lev"/>
              </w:rPr>
              <w:t>SMOTE + seuil 0,5</w:t>
            </w:r>
            <w:r>
              <w:t>” pour LogReg/SVM.</w:t>
            </w:r>
          </w:p>
        </w:tc>
      </w:tr>
      <w:tr w:rsidR="0090277C" w14:paraId="04602C7F" w14:textId="77777777" w:rsidTr="00243583">
        <w:tc>
          <w:tcPr>
            <w:tcW w:w="1769" w:type="dxa"/>
            <w:hideMark/>
          </w:tcPr>
          <w:p w14:paraId="288BF2E0" w14:textId="77777777" w:rsidR="0090277C" w:rsidRDefault="0090277C">
            <w:r w:rsidRPr="0090277C">
              <w:rPr>
                <w:rStyle w:val="lev"/>
                <w:lang w:val="en-US"/>
              </w:rPr>
              <w:t>Kivrak et al., Diagnostics 2024 – “Impact of the SMOTE Method on Machine Learning and Ensemble Learning Performance…”</w:t>
            </w:r>
            <w:r w:rsidRPr="0090277C">
              <w:rPr>
                <w:lang w:val="en-US"/>
              </w:rPr>
              <w:t xml:space="preserve"> </w:t>
            </w:r>
            <w:r>
              <w:t>(</w:t>
            </w:r>
            <w:hyperlink r:id="rId52" w:tooltip="The Impact of the SMOTE Method on Machine Learning ..." w:history="1">
              <w:r>
                <w:rPr>
                  <w:rStyle w:val="Lienhypertexte"/>
                </w:rPr>
                <w:t>PubMed</w:t>
              </w:r>
            </w:hyperlink>
            <w:r>
              <w:t>)</w:t>
            </w:r>
          </w:p>
        </w:tc>
        <w:tc>
          <w:tcPr>
            <w:tcW w:w="0" w:type="auto"/>
            <w:hideMark/>
          </w:tcPr>
          <w:p w14:paraId="1BF132AD" w14:textId="77777777" w:rsidR="0090277C" w:rsidRDefault="0090277C">
            <w:r>
              <w:t>Données médicales déséquilibrées pour prédire un déficit en testostérone chez des patients diabétiques de type 2 ; plusieurs classifieurs, dont XGBoost.</w:t>
            </w:r>
          </w:p>
        </w:tc>
        <w:tc>
          <w:tcPr>
            <w:tcW w:w="0" w:type="auto"/>
            <w:hideMark/>
          </w:tcPr>
          <w:p w14:paraId="0F31CC46" w14:textId="77777777" w:rsidR="0090277C" w:rsidRDefault="0090277C">
            <w:r>
              <w:t>Application de SMOTE sur le jeu d’apprentissage, comparaison avant/après.</w:t>
            </w:r>
          </w:p>
        </w:tc>
        <w:tc>
          <w:tcPr>
            <w:tcW w:w="0" w:type="auto"/>
            <w:hideMark/>
          </w:tcPr>
          <w:p w14:paraId="04766077" w14:textId="77777777" w:rsidR="0090277C" w:rsidRDefault="0090277C">
            <w:r>
              <w:t xml:space="preserve">Avant SMOTE, XGBoost : </w:t>
            </w:r>
            <w:r>
              <w:rPr>
                <w:rStyle w:val="lev"/>
              </w:rPr>
              <w:t>accuracy ≈ 75 %</w:t>
            </w:r>
            <w:r>
              <w:t xml:space="preserve">. Après SMOTE : </w:t>
            </w:r>
            <w:r>
              <w:rPr>
                <w:rStyle w:val="lev"/>
              </w:rPr>
              <w:t>accuracy ≈ 73 %</w:t>
            </w:r>
            <w:r>
              <w:t xml:space="preserve">, mais </w:t>
            </w:r>
            <w:r>
              <w:rPr>
                <w:rStyle w:val="lev"/>
              </w:rPr>
              <w:t>sensibilité (recall) augmente nettement (~52 %)</w:t>
            </w:r>
            <w:r>
              <w:t xml:space="preserve"> ; F1 augmente, spécificité diminue. Conclusion : SMOTE </w:t>
            </w:r>
            <w:r>
              <w:rPr>
                <w:rStyle w:val="lev"/>
              </w:rPr>
              <w:t>fait baisser l’accuracy</w:t>
            </w:r>
            <w:r>
              <w:t xml:space="preserve"> mais </w:t>
            </w:r>
            <w:r>
              <w:rPr>
                <w:rStyle w:val="lev"/>
              </w:rPr>
              <w:t>améliore la détection de la classe minoritaire</w:t>
            </w:r>
            <w:r>
              <w:t>.</w:t>
            </w:r>
          </w:p>
        </w:tc>
        <w:tc>
          <w:tcPr>
            <w:tcW w:w="0" w:type="auto"/>
            <w:hideMark/>
          </w:tcPr>
          <w:p w14:paraId="4C5F7033" w14:textId="77777777" w:rsidR="0090277C" w:rsidRDefault="0090277C">
            <w:r>
              <w:t xml:space="preserve">Reproduit exactement ton pattern : après SMOTE, </w:t>
            </w:r>
            <w:r>
              <w:rPr>
                <w:rStyle w:val="lev"/>
              </w:rPr>
              <w:t>rappel ↑, accuracy ↓</w:t>
            </w:r>
            <w:r>
              <w:t xml:space="preserve">, surtout avec des modèles ensemblistes. Tu peux citer cette étude pour montrer que ce comportement n’est pas un bug de ton code mais un effet attendu </w:t>
            </w:r>
            <w:r>
              <w:lastRenderedPageBreak/>
              <w:t>de SMOTE sur des données médicales.</w:t>
            </w:r>
          </w:p>
        </w:tc>
      </w:tr>
      <w:tr w:rsidR="0090277C" w14:paraId="26F99575" w14:textId="77777777" w:rsidTr="00243583">
        <w:tc>
          <w:tcPr>
            <w:tcW w:w="1769" w:type="dxa"/>
            <w:hideMark/>
          </w:tcPr>
          <w:p w14:paraId="7897C10D" w14:textId="77777777" w:rsidR="0090277C" w:rsidRPr="0090277C" w:rsidRDefault="0090277C">
            <w:pPr>
              <w:rPr>
                <w:lang w:val="en-US"/>
              </w:rPr>
            </w:pPr>
            <w:r w:rsidRPr="0090277C">
              <w:rPr>
                <w:rStyle w:val="lev"/>
                <w:lang w:val="en-US"/>
              </w:rPr>
              <w:lastRenderedPageBreak/>
              <w:t>Matharaarachchi et al., MLWA 2024 – “Enhancing SMOTE for imbalanced data with abnormal minority instances”</w:t>
            </w:r>
            <w:r w:rsidRPr="0090277C">
              <w:rPr>
                <w:lang w:val="en-US"/>
              </w:rPr>
              <w:t xml:space="preserve"> (</w:t>
            </w:r>
            <w:hyperlink r:id="rId53" w:tooltip="Enhancing SMOTE for imbalanced data with abnormal ..." w:history="1">
              <w:r w:rsidRPr="0090277C">
                <w:rPr>
                  <w:rStyle w:val="Lienhypertexte"/>
                  <w:lang w:val="en-US"/>
                </w:rPr>
                <w:t>ScienceDirect</w:t>
              </w:r>
            </w:hyperlink>
            <w:r w:rsidRPr="0090277C">
              <w:rPr>
                <w:lang w:val="en-US"/>
              </w:rPr>
              <w:t>)</w:t>
            </w:r>
          </w:p>
        </w:tc>
        <w:tc>
          <w:tcPr>
            <w:tcW w:w="0" w:type="auto"/>
            <w:hideMark/>
          </w:tcPr>
          <w:p w14:paraId="70D60369" w14:textId="77777777" w:rsidR="0090277C" w:rsidRDefault="0090277C">
            <w:r>
              <w:t>Données déséquilibrées avec minorité contenant des valeurs “anormales” (outliers).</w:t>
            </w:r>
          </w:p>
        </w:tc>
        <w:tc>
          <w:tcPr>
            <w:tcW w:w="0" w:type="auto"/>
            <w:hideMark/>
          </w:tcPr>
          <w:p w14:paraId="5D4DBE5E" w14:textId="77777777" w:rsidR="0090277C" w:rsidRDefault="0090277C">
            <w:r>
              <w:t>Analyse critique de SMOTE classique et proposition de variantes améliorées.</w:t>
            </w:r>
          </w:p>
        </w:tc>
        <w:tc>
          <w:tcPr>
            <w:tcW w:w="0" w:type="auto"/>
            <w:hideMark/>
          </w:tcPr>
          <w:p w14:paraId="0A8CF34B" w14:textId="77777777" w:rsidR="0090277C" w:rsidRDefault="0090277C">
            <w:r>
              <w:t xml:space="preserve">Les auteurs rappellent que SMOTE crée de nouveaux exemples minoritaires par interpolation, mais </w:t>
            </w:r>
            <w:r>
              <w:rPr>
                <w:rStyle w:val="lev"/>
              </w:rPr>
              <w:t>peut sur-généraliser la classe minoritaire</w:t>
            </w:r>
            <w:r>
              <w:t xml:space="preserve">, surtout si elle contient des outliers. Cela peut </w:t>
            </w:r>
            <w:r>
              <w:rPr>
                <w:rStyle w:val="lev"/>
              </w:rPr>
              <w:t>perturber la structure de la classe majoritaire</w:t>
            </w:r>
            <w:r>
              <w:t xml:space="preserve"> et augmenter les erreurs de classification. Ils proposent une version “améliorée” de SMOTE pour limiter cet effet.</w:t>
            </w:r>
          </w:p>
        </w:tc>
        <w:tc>
          <w:tcPr>
            <w:tcW w:w="0" w:type="auto"/>
            <w:hideMark/>
          </w:tcPr>
          <w:p w14:paraId="5C5E413C" w14:textId="77777777" w:rsidR="0090277C" w:rsidRDefault="0090277C">
            <w:r>
              <w:t xml:space="preserve">Donne un argument théorique pour expliquer pourquoi </w:t>
            </w:r>
            <w:r>
              <w:rPr>
                <w:rStyle w:val="lev"/>
              </w:rPr>
              <w:t>SMOTE + modèles très flexibles (RF/GB/XGB)</w:t>
            </w:r>
            <w:r>
              <w:t xml:space="preserve"> peut conduire à un sur-apprentissage sur une géométrie artificielle de la classe 1, et donc à une </w:t>
            </w:r>
            <w:r>
              <w:rPr>
                <w:rStyle w:val="lev"/>
              </w:rPr>
              <w:t>chute</w:t>
            </w:r>
            <w:r>
              <w:t xml:space="preserve"> des performances sur ton test réel (non synthétisé).</w:t>
            </w:r>
          </w:p>
        </w:tc>
      </w:tr>
      <w:tr w:rsidR="0090277C" w14:paraId="17B0739A" w14:textId="77777777" w:rsidTr="00243583">
        <w:tc>
          <w:tcPr>
            <w:tcW w:w="1769" w:type="dxa"/>
            <w:hideMark/>
          </w:tcPr>
          <w:p w14:paraId="4FE76A3E" w14:textId="77777777" w:rsidR="0090277C" w:rsidRPr="0090277C" w:rsidRDefault="0090277C">
            <w:pPr>
              <w:rPr>
                <w:lang w:val="en-US"/>
              </w:rPr>
            </w:pPr>
            <w:r w:rsidRPr="0090277C">
              <w:rPr>
                <w:rStyle w:val="lev"/>
                <w:lang w:val="en-US"/>
              </w:rPr>
              <w:t>Yang et al., Big Data Analytics 2024 – “Impact of random oversampling and random undersampling on the performance of prediction models developed using observational health data”</w:t>
            </w:r>
            <w:r w:rsidRPr="0090277C">
              <w:rPr>
                <w:lang w:val="en-US"/>
              </w:rPr>
              <w:t xml:space="preserve"> (</w:t>
            </w:r>
            <w:hyperlink r:id="rId54" w:tooltip="Impact of random oversampling and random undersampling ..." w:history="1">
              <w:r w:rsidRPr="0090277C">
                <w:rPr>
                  <w:rStyle w:val="Lienhypertexte"/>
                  <w:lang w:val="en-US"/>
                </w:rPr>
                <w:t>Springer Nature</w:t>
              </w:r>
            </w:hyperlink>
            <w:r w:rsidRPr="0090277C">
              <w:rPr>
                <w:lang w:val="en-US"/>
              </w:rPr>
              <w:t>)</w:t>
            </w:r>
          </w:p>
        </w:tc>
        <w:tc>
          <w:tcPr>
            <w:tcW w:w="0" w:type="auto"/>
            <w:hideMark/>
          </w:tcPr>
          <w:p w14:paraId="7BE3A3F6" w14:textId="77777777" w:rsidR="0090277C" w:rsidRDefault="0090277C">
            <w:r>
              <w:t>Grandes bases de données observationnelles (dépression traitée), plusieurs issues de santé, modèles de prédiction (dont Random Forest).</w:t>
            </w:r>
          </w:p>
        </w:tc>
        <w:tc>
          <w:tcPr>
            <w:tcW w:w="0" w:type="auto"/>
            <w:hideMark/>
          </w:tcPr>
          <w:p w14:paraId="67161398" w14:textId="77777777" w:rsidR="0090277C" w:rsidRDefault="0090277C">
            <w:r>
              <w:t xml:space="preserve">Random oversampling et undersampling, évalués en validation interne et </w:t>
            </w:r>
            <w:r>
              <w:rPr>
                <w:rStyle w:val="lev"/>
              </w:rPr>
              <w:t>externe</w:t>
            </w:r>
            <w:r>
              <w:t xml:space="preserve"> sur 4 bases de données.</w:t>
            </w:r>
          </w:p>
        </w:tc>
        <w:tc>
          <w:tcPr>
            <w:tcW w:w="0" w:type="auto"/>
            <w:hideMark/>
          </w:tcPr>
          <w:p w14:paraId="54FA988B" w14:textId="77777777" w:rsidR="0090277C" w:rsidRDefault="0090277C">
            <w:r>
              <w:t xml:space="preserve">Les auteurs montrent que l’oversampling/undersampling </w:t>
            </w:r>
            <w:r>
              <w:rPr>
                <w:rStyle w:val="lev"/>
              </w:rPr>
              <w:t>n’améliore généralement ni l’AUC-ROC ni la performance en validation externe</w:t>
            </w:r>
            <w:r>
              <w:t xml:space="preserve">. Les modèles rééchantillonnés tendent à </w:t>
            </w:r>
            <w:r>
              <w:rPr>
                <w:rStyle w:val="lev"/>
              </w:rPr>
              <w:t>surestimer le risque</w:t>
            </w:r>
            <w:r>
              <w:t xml:space="preserve"> (mauvaise calibration), même si une recalibration ultérieure peut corriger partiellement ce biais. Globalement, ils </w:t>
            </w:r>
            <w:r>
              <w:rPr>
                <w:rStyle w:val="lev"/>
              </w:rPr>
              <w:t>ne recommandent pas</w:t>
            </w:r>
            <w:r>
              <w:t xml:space="preserve"> ces techniques comme stratégie standard.</w:t>
            </w:r>
          </w:p>
        </w:tc>
        <w:tc>
          <w:tcPr>
            <w:tcW w:w="0" w:type="auto"/>
            <w:hideMark/>
          </w:tcPr>
          <w:p w14:paraId="2CBADCAC" w14:textId="77777777" w:rsidR="0090277C" w:rsidRDefault="0090277C">
            <w:r>
              <w:t xml:space="preserve">Soutient ton observation : les modèles RF/GB/XGB rééchantillonnés (B1) brillent en validation croisée interne, mais se dégradent au test réel. Confirme qu’il faut être prudent avec le rééchantillonnage, surtout quand l’objectif est un </w:t>
            </w:r>
            <w:r>
              <w:rPr>
                <w:rStyle w:val="lev"/>
              </w:rPr>
              <w:t>modèle de risque utilisable cliniquement</w:t>
            </w:r>
            <w:r>
              <w:t xml:space="preserve"> (où la </w:t>
            </w:r>
            <w:r>
              <w:lastRenderedPageBreak/>
              <w:t>calibration compte).</w:t>
            </w:r>
          </w:p>
        </w:tc>
      </w:tr>
      <w:tr w:rsidR="0090277C" w14:paraId="2D004D50" w14:textId="77777777" w:rsidTr="00243583">
        <w:tc>
          <w:tcPr>
            <w:tcW w:w="1769" w:type="dxa"/>
            <w:hideMark/>
          </w:tcPr>
          <w:p w14:paraId="674F8880" w14:textId="77777777" w:rsidR="0090277C" w:rsidRPr="0090277C" w:rsidRDefault="0090277C">
            <w:pPr>
              <w:rPr>
                <w:lang w:val="en-US"/>
              </w:rPr>
            </w:pPr>
            <w:r w:rsidRPr="0090277C">
              <w:rPr>
                <w:rStyle w:val="lev"/>
                <w:lang w:val="en-US"/>
              </w:rPr>
              <w:lastRenderedPageBreak/>
              <w:t>Hairani et al., JOIV 2024 – “Addressing Class Imbalance of Health Data: A Systematic Literature Review on Modified SMOTE Strategies”</w:t>
            </w:r>
            <w:r w:rsidRPr="0090277C">
              <w:rPr>
                <w:lang w:val="en-US"/>
              </w:rPr>
              <w:t xml:space="preserve"> (</w:t>
            </w:r>
            <w:proofErr w:type="spellStart"/>
            <w:r>
              <w:fldChar w:fldCharType="begin"/>
            </w:r>
            <w:r w:rsidRPr="004003D1">
              <w:rPr>
                <w:lang w:val="en-US"/>
              </w:rPr>
              <w:instrText>HYPERLINK "https://joiv.org/index.php/joiv/article/view/2283/1037?utm_source=chatgpt.com" \o "Addressing Class Imbalance of Health Data: A Systematic ..."</w:instrText>
            </w:r>
            <w:r>
              <w:fldChar w:fldCharType="separate"/>
            </w:r>
            <w:r w:rsidRPr="0090277C">
              <w:rPr>
                <w:rStyle w:val="Lienhypertexte"/>
                <w:lang w:val="en-US"/>
              </w:rPr>
              <w:t>Joiv</w:t>
            </w:r>
            <w:proofErr w:type="spellEnd"/>
            <w:r>
              <w:fldChar w:fldCharType="end"/>
            </w:r>
            <w:r w:rsidRPr="0090277C">
              <w:rPr>
                <w:lang w:val="en-US"/>
              </w:rPr>
              <w:t>)</w:t>
            </w:r>
          </w:p>
        </w:tc>
        <w:tc>
          <w:tcPr>
            <w:tcW w:w="0" w:type="auto"/>
            <w:hideMark/>
          </w:tcPr>
          <w:p w14:paraId="7134811F" w14:textId="77777777" w:rsidR="0090277C" w:rsidRDefault="0090277C">
            <w:r>
              <w:t>Revue systématique des variantes de SMOTE appliquées à des données de santé (données médicales fortement déséquilibrées).</w:t>
            </w:r>
          </w:p>
        </w:tc>
        <w:tc>
          <w:tcPr>
            <w:tcW w:w="0" w:type="auto"/>
            <w:hideMark/>
          </w:tcPr>
          <w:p w14:paraId="064A6E50" w14:textId="77777777" w:rsidR="0090277C" w:rsidRDefault="0090277C">
            <w:r>
              <w:t>SMOTE classique, SMOTE-ENN, SMOTE-Tomek, SMOTE-NC, etc.</w:t>
            </w:r>
          </w:p>
        </w:tc>
        <w:tc>
          <w:tcPr>
            <w:tcW w:w="0" w:type="auto"/>
            <w:hideMark/>
          </w:tcPr>
          <w:p w14:paraId="7076A3D7" w14:textId="77777777" w:rsidR="0090277C" w:rsidRDefault="0090277C">
            <w:r>
              <w:t xml:space="preserve">La revue souligne que SMOTE et ses variantes sont </w:t>
            </w:r>
            <w:r>
              <w:rPr>
                <w:rStyle w:val="lev"/>
              </w:rPr>
              <w:t>très largement utilisés</w:t>
            </w:r>
            <w:r>
              <w:t xml:space="preserve"> pour corriger le déséquilibre de classes en santé, mais que leur impact sur la </w:t>
            </w:r>
            <w:r>
              <w:rPr>
                <w:rStyle w:val="lev"/>
              </w:rPr>
              <w:t>généralisation</w:t>
            </w:r>
            <w:r>
              <w:t xml:space="preserve"> et la </w:t>
            </w:r>
            <w:r>
              <w:rPr>
                <w:rStyle w:val="lev"/>
              </w:rPr>
              <w:t>calibration</w:t>
            </w:r>
            <w:r>
              <w:t xml:space="preserve"> est variable. Plusieurs études rapportent des gains en sensibilité/F1 mais aussi des risques d’overfitting et de mauvaise calibration si l’on ne valide pas soigneusement sur un jeu externe.</w:t>
            </w:r>
          </w:p>
        </w:tc>
        <w:tc>
          <w:tcPr>
            <w:tcW w:w="0" w:type="auto"/>
            <w:hideMark/>
          </w:tcPr>
          <w:p w14:paraId="12785277" w14:textId="77777777" w:rsidR="0090277C" w:rsidRDefault="0090277C">
            <w:r>
              <w:t xml:space="preserve">Tu peux t’appuyer sur cette revue pour justifier que ton travail s’inscrit dans une </w:t>
            </w:r>
            <w:r>
              <w:rPr>
                <w:rStyle w:val="lev"/>
              </w:rPr>
              <w:t>problématique très actuelle</w:t>
            </w:r>
            <w:r>
              <w:t xml:space="preserve"> : comprendre, sur un cas concret (Framingham), </w:t>
            </w:r>
            <w:r>
              <w:rPr>
                <w:rStyle w:val="lev"/>
              </w:rPr>
              <w:t>à quel point SMOTE aide ou nuit</w:t>
            </w:r>
            <w:r>
              <w:t xml:space="preserve"> aux performances des différents algorithmes, en regardant à la fois le rappel, l’AUC-PR et la calibration/Brier sur un test séparé.</w:t>
            </w:r>
          </w:p>
        </w:tc>
      </w:tr>
    </w:tbl>
    <w:p w14:paraId="1DF17510"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1C1ABC6A" w14:textId="77777777" w:rsidR="0090277C" w:rsidRPr="0090277C" w:rsidRDefault="0090277C" w:rsidP="0090277C">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90277C">
        <w:rPr>
          <w:rFonts w:ascii="Times New Roman" w:eastAsia="Times New Roman" w:hAnsi="Times New Roman" w:cs="Times New Roman"/>
          <w:b/>
          <w:bCs/>
          <w:kern w:val="0"/>
          <w:sz w:val="36"/>
          <w:szCs w:val="36"/>
          <w:lang w:eastAsia="fr-BE"/>
          <w14:ligatures w14:val="none"/>
        </w:rPr>
        <w:t>3.4. Comment le formuler à ton encadreuse (version orale)</w:t>
      </w:r>
    </w:p>
    <w:p w14:paraId="48BAFDC8"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Tu pourrais le dire comme ça :</w:t>
      </w:r>
    </w:p>
    <w:p w14:paraId="48A6C23D"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Ce que l’on voit sur nos résultats n’est pas un bug, mais un phénomène bien décrit :</w:t>
      </w:r>
      <w:r w:rsidRPr="0090277C">
        <w:rPr>
          <w:rFonts w:ascii="Times New Roman" w:eastAsia="Times New Roman" w:hAnsi="Times New Roman" w:cs="Times New Roman"/>
          <w:kern w:val="0"/>
          <w:lang w:eastAsia="fr-BE"/>
          <w14:ligatures w14:val="none"/>
        </w:rPr>
        <w:br/>
        <w:t>quand on combine SMOTE avec des modèles très flexibles comme Random Forest, Gradient Boosting ou XGBoost, le modèle apprend très bien la géométrie artificielle de la classe minoritaire créée par SMOTE sur le jeu d’apprentissage. D’où les F1 et AUC-PR très élevés en validation croisée.</w:t>
      </w:r>
    </w:p>
    <w:p w14:paraId="40767D2B" w14:textId="77777777" w:rsidR="0090277C" w:rsidRP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Mais sur le test réel, qui n’a ni sur-échantillonnage ni points synthétiques, ces frontières sont trop optimistes : on génère plus de faux positifs et l’on perd en F1 et en AUC-PR. À l’inverse, la régression logistique et le SVM, qui sont plus régularisés, profitent de SMOTE pour augmenter le rappel, sans coller entièrement à la structure artificielle : ils généralisent donc mieux.</w:t>
      </w:r>
    </w:p>
    <w:p w14:paraId="1CACC0C0" w14:textId="77777777" w:rsid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r w:rsidRPr="0090277C">
        <w:rPr>
          <w:rFonts w:ascii="Times New Roman" w:eastAsia="Times New Roman" w:hAnsi="Times New Roman" w:cs="Times New Roman"/>
          <w:kern w:val="0"/>
          <w:lang w:eastAsia="fr-BE"/>
          <w14:ligatures w14:val="none"/>
        </w:rPr>
        <w:t xml:space="preserve">Plusieurs papiers récents sur les modèles cliniques montrent le même schéma : les techniques d’oversampling comme SMOTE peuvent améliorer la sensibilité, mais elles n’augmentent </w:t>
      </w:r>
      <w:r w:rsidRPr="0090277C">
        <w:rPr>
          <w:rFonts w:ascii="Times New Roman" w:eastAsia="Times New Roman" w:hAnsi="Times New Roman" w:cs="Times New Roman"/>
          <w:kern w:val="0"/>
          <w:lang w:eastAsia="fr-BE"/>
          <w14:ligatures w14:val="none"/>
        </w:rPr>
        <w:lastRenderedPageBreak/>
        <w:t>pas forcément l’AUC et peuvent détériorer la calibration ou la performance en validation externe. C’est pour cela que, dans ce projet, nous positionnons LogReg_B2 non pas comme “le meilleur modèle absolu”, mais comme un compromis robuste et interprétable dans un pipeline où SMOTE est appliqué de manière prudente. »</w:t>
      </w:r>
    </w:p>
    <w:p w14:paraId="58EE735E" w14:textId="77777777" w:rsidR="0090277C" w:rsidRDefault="0090277C" w:rsidP="0090277C">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1DBA636A" w14:textId="40465C2B" w:rsidR="0090277C" w:rsidRDefault="0090277C" w:rsidP="0090277C">
      <w:pPr>
        <w:pStyle w:val="Paragraphedeliste"/>
        <w:numPr>
          <w:ilvl w:val="0"/>
          <w:numId w:val="18"/>
        </w:numPr>
        <w:spacing w:before="100" w:beforeAutospacing="1" w:after="100" w:afterAutospacing="1" w:line="240" w:lineRule="auto"/>
        <w:rPr>
          <w:rFonts w:ascii="Times New Roman" w:eastAsia="Times New Roman" w:hAnsi="Times New Roman" w:cs="Times New Roman"/>
          <w:b/>
          <w:bCs/>
          <w:kern w:val="0"/>
          <w:lang w:eastAsia="fr-BE"/>
          <w14:ligatures w14:val="none"/>
        </w:rPr>
      </w:pPr>
      <w:r w:rsidRPr="00243583">
        <w:rPr>
          <w:rFonts w:ascii="Times New Roman" w:eastAsia="Times New Roman" w:hAnsi="Times New Roman" w:cs="Times New Roman"/>
          <w:b/>
          <w:bCs/>
          <w:kern w:val="0"/>
          <w:lang w:eastAsia="fr-BE"/>
          <w14:ligatures w14:val="none"/>
        </w:rPr>
        <w:t xml:space="preserve">Quantification de l’incertitude </w:t>
      </w:r>
    </w:p>
    <w:p w14:paraId="4885A9DD"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Je te propose la structure suivante :</w:t>
      </w:r>
    </w:p>
    <w:p w14:paraId="4AD25AF3" w14:textId="77777777" w:rsidR="00243583" w:rsidRPr="00243583" w:rsidRDefault="00243583" w:rsidP="00243583">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Rappeler </w:t>
      </w:r>
      <w:r w:rsidRPr="00243583">
        <w:rPr>
          <w:rFonts w:ascii="Times New Roman" w:eastAsia="Times New Roman" w:hAnsi="Times New Roman" w:cs="Times New Roman"/>
          <w:b/>
          <w:bCs/>
          <w:kern w:val="0"/>
          <w:lang w:eastAsia="fr-BE"/>
          <w14:ligatures w14:val="none"/>
        </w:rPr>
        <w:t>ce que tu as fait</w:t>
      </w:r>
      <w:r w:rsidRPr="00243583">
        <w:rPr>
          <w:rFonts w:ascii="Times New Roman" w:eastAsia="Times New Roman" w:hAnsi="Times New Roman" w:cs="Times New Roman"/>
          <w:kern w:val="0"/>
          <w:lang w:eastAsia="fr-BE"/>
          <w14:ligatures w14:val="none"/>
        </w:rPr>
        <w:t xml:space="preserve"> dans ton projet.</w:t>
      </w:r>
    </w:p>
    <w:p w14:paraId="02F80A0D" w14:textId="77777777" w:rsidR="00243583" w:rsidRPr="00243583" w:rsidRDefault="00243583" w:rsidP="00243583">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Expliquer </w:t>
      </w:r>
      <w:r w:rsidRPr="00243583">
        <w:rPr>
          <w:rFonts w:ascii="Times New Roman" w:eastAsia="Times New Roman" w:hAnsi="Times New Roman" w:cs="Times New Roman"/>
          <w:b/>
          <w:bCs/>
          <w:kern w:val="0"/>
          <w:lang w:eastAsia="fr-BE"/>
          <w14:ligatures w14:val="none"/>
        </w:rPr>
        <w:t>clairement ce que mesure chaque méthode</w:t>
      </w:r>
      <w:r w:rsidRPr="00243583">
        <w:rPr>
          <w:rFonts w:ascii="Times New Roman" w:eastAsia="Times New Roman" w:hAnsi="Times New Roman" w:cs="Times New Roman"/>
          <w:kern w:val="0"/>
          <w:lang w:eastAsia="fr-BE"/>
          <w14:ligatures w14:val="none"/>
        </w:rPr>
        <w:t xml:space="preserve"> (bootstrap vs conformal).</w:t>
      </w:r>
    </w:p>
    <w:p w14:paraId="00A64C2C" w14:textId="77777777" w:rsidR="00243583" w:rsidRPr="00243583" w:rsidRDefault="00243583" w:rsidP="00243583">
      <w:pPr>
        <w:numPr>
          <w:ilvl w:val="0"/>
          <w:numId w:val="2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Dire </w:t>
      </w:r>
      <w:r w:rsidRPr="00243583">
        <w:rPr>
          <w:rFonts w:ascii="Times New Roman" w:eastAsia="Times New Roman" w:hAnsi="Times New Roman" w:cs="Times New Roman"/>
          <w:b/>
          <w:bCs/>
          <w:kern w:val="0"/>
          <w:lang w:eastAsia="fr-BE"/>
          <w14:ligatures w14:val="none"/>
        </w:rPr>
        <w:t>pourquoi c’est pertinent en médecine</w:t>
      </w:r>
      <w:r w:rsidRPr="00243583">
        <w:rPr>
          <w:rFonts w:ascii="Times New Roman" w:eastAsia="Times New Roman" w:hAnsi="Times New Roman" w:cs="Times New Roman"/>
          <w:kern w:val="0"/>
          <w:lang w:eastAsia="fr-BE"/>
          <w14:ligatures w14:val="none"/>
        </w:rPr>
        <w:t xml:space="preserve"> et comment le défendre devant ton encadreuse.</w:t>
      </w:r>
    </w:p>
    <w:p w14:paraId="06C4F75A" w14:textId="77777777" w:rsidR="00243583" w:rsidRPr="00243583" w:rsidRDefault="00000000" w:rsidP="00243583">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657F5F4C">
          <v:rect id="_x0000_i1031" style="width:0;height:1.5pt" o:hralign="center" o:hrstd="t" o:hr="t" fillcolor="#a0a0a0" stroked="f"/>
        </w:pict>
      </w:r>
    </w:p>
    <w:p w14:paraId="4D51E71E" w14:textId="77777777" w:rsidR="00243583" w:rsidRPr="00243583" w:rsidRDefault="00243583" w:rsidP="0024358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43583">
        <w:rPr>
          <w:rFonts w:ascii="Times New Roman" w:eastAsia="Times New Roman" w:hAnsi="Times New Roman" w:cs="Times New Roman"/>
          <w:b/>
          <w:bCs/>
          <w:kern w:val="0"/>
          <w:sz w:val="36"/>
          <w:szCs w:val="36"/>
          <w:lang w:eastAsia="fr-BE"/>
          <w14:ligatures w14:val="none"/>
        </w:rPr>
        <w:t>1. Ce que tu as fait dans ton projet</w:t>
      </w:r>
    </w:p>
    <w:p w14:paraId="5A1C5626"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Tu as utilisé </w:t>
      </w:r>
      <w:r w:rsidRPr="00243583">
        <w:rPr>
          <w:rFonts w:ascii="Times New Roman" w:eastAsia="Times New Roman" w:hAnsi="Times New Roman" w:cs="Times New Roman"/>
          <w:b/>
          <w:bCs/>
          <w:kern w:val="0"/>
          <w:lang w:eastAsia="fr-BE"/>
          <w14:ligatures w14:val="none"/>
        </w:rPr>
        <w:t>deux outils complémentaires</w:t>
      </w:r>
      <w:r w:rsidRPr="00243583">
        <w:rPr>
          <w:rFonts w:ascii="Times New Roman" w:eastAsia="Times New Roman" w:hAnsi="Times New Roman" w:cs="Times New Roman"/>
          <w:kern w:val="0"/>
          <w:lang w:eastAsia="fr-BE"/>
          <w14:ligatures w14:val="none"/>
        </w:rPr>
        <w:t xml:space="preserve"> :</w:t>
      </w:r>
    </w:p>
    <w:p w14:paraId="0C21E393" w14:textId="77777777" w:rsidR="00243583" w:rsidRPr="00243583" w:rsidRDefault="00243583" w:rsidP="00243583">
      <w:pPr>
        <w:numPr>
          <w:ilvl w:val="0"/>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Bootstrap sur le jeu de test</w:t>
      </w:r>
    </w:p>
    <w:p w14:paraId="0B2423DF"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as ré-entraîné chaque modèle sur le train,</w:t>
      </w:r>
    </w:p>
    <w:p w14:paraId="0480CE99"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puis tu as fait </w:t>
      </w:r>
      <w:r w:rsidRPr="00243583">
        <w:rPr>
          <w:rFonts w:ascii="Times New Roman" w:eastAsia="Times New Roman" w:hAnsi="Times New Roman" w:cs="Times New Roman"/>
          <w:b/>
          <w:bCs/>
          <w:kern w:val="0"/>
          <w:lang w:eastAsia="fr-BE"/>
          <w14:ligatures w14:val="none"/>
        </w:rPr>
        <w:t>B ≈ 1 000 rééchantillonnages avec remise</w:t>
      </w:r>
      <w:r w:rsidRPr="00243583">
        <w:rPr>
          <w:rFonts w:ascii="Times New Roman" w:eastAsia="Times New Roman" w:hAnsi="Times New Roman" w:cs="Times New Roman"/>
          <w:kern w:val="0"/>
          <w:lang w:eastAsia="fr-BE"/>
          <w14:ligatures w14:val="none"/>
        </w:rPr>
        <w:t xml:space="preserve"> du jeu de test,</w:t>
      </w:r>
    </w:p>
    <w:p w14:paraId="5C8279FB"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à chaque fois, tu as recalculé les métriques (recall classe 1, F1, AUC-ROC, AUC-PR),</w:t>
      </w:r>
    </w:p>
    <w:p w14:paraId="148E6715"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puis tu as construit des </w:t>
      </w:r>
      <w:r w:rsidRPr="00243583">
        <w:rPr>
          <w:rFonts w:ascii="Times New Roman" w:eastAsia="Times New Roman" w:hAnsi="Times New Roman" w:cs="Times New Roman"/>
          <w:b/>
          <w:bCs/>
          <w:kern w:val="0"/>
          <w:lang w:eastAsia="fr-BE"/>
          <w14:ligatures w14:val="none"/>
        </w:rPr>
        <w:t>IC95 %</w:t>
      </w:r>
      <w:r w:rsidRPr="00243583">
        <w:rPr>
          <w:rFonts w:ascii="Times New Roman" w:eastAsia="Times New Roman" w:hAnsi="Times New Roman" w:cs="Times New Roman"/>
          <w:kern w:val="0"/>
          <w:lang w:eastAsia="fr-BE"/>
          <w14:ligatures w14:val="none"/>
        </w:rPr>
        <w:t xml:space="preserve"> par percentiles (2,5 % ; 97,5 %).</w:t>
      </w:r>
    </w:p>
    <w:p w14:paraId="36153C63" w14:textId="77777777" w:rsidR="00243583" w:rsidRPr="00243583" w:rsidRDefault="00243583" w:rsidP="00243583">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243583">
        <w:rPr>
          <w:rFonts w:ascii="Segoe UI Emoji" w:eastAsia="Times New Roman" w:hAnsi="Segoe UI Emoji" w:cs="Segoe UI Emoji"/>
          <w:kern w:val="0"/>
          <w:lang w:eastAsia="fr-BE"/>
          <w14:ligatures w14:val="none"/>
        </w:rPr>
        <w:t>👉</w:t>
      </w:r>
      <w:r w:rsidRPr="00243583">
        <w:rPr>
          <w:rFonts w:ascii="Times New Roman" w:eastAsia="Times New Roman" w:hAnsi="Times New Roman" w:cs="Times New Roman"/>
          <w:kern w:val="0"/>
          <w:lang w:eastAsia="fr-BE"/>
          <w14:ligatures w14:val="none"/>
        </w:rPr>
        <w:t xml:space="preserve"> Résultat : pour chaque modèle, tu n’as plus une seule valeur d’AUC ou de F1, mais </w:t>
      </w:r>
      <w:r w:rsidRPr="00243583">
        <w:rPr>
          <w:rFonts w:ascii="Times New Roman" w:eastAsia="Times New Roman" w:hAnsi="Times New Roman" w:cs="Times New Roman"/>
          <w:b/>
          <w:bCs/>
          <w:kern w:val="0"/>
          <w:lang w:eastAsia="fr-BE"/>
          <w14:ligatures w14:val="none"/>
        </w:rPr>
        <w:t>une distribution</w:t>
      </w:r>
      <w:r w:rsidRPr="00243583">
        <w:rPr>
          <w:rFonts w:ascii="Times New Roman" w:eastAsia="Times New Roman" w:hAnsi="Times New Roman" w:cs="Times New Roman"/>
          <w:kern w:val="0"/>
          <w:lang w:eastAsia="fr-BE"/>
          <w14:ligatures w14:val="none"/>
        </w:rPr>
        <w:t xml:space="preserve"> → donc une estimation de l’</w:t>
      </w:r>
      <w:r w:rsidRPr="00243583">
        <w:rPr>
          <w:rFonts w:ascii="Times New Roman" w:eastAsia="Times New Roman" w:hAnsi="Times New Roman" w:cs="Times New Roman"/>
          <w:b/>
          <w:bCs/>
          <w:kern w:val="0"/>
          <w:lang w:eastAsia="fr-BE"/>
          <w14:ligatures w14:val="none"/>
        </w:rPr>
        <w:t>incertitude due au tirage de l’échantillon de test</w:t>
      </w:r>
      <w:r w:rsidRPr="00243583">
        <w:rPr>
          <w:rFonts w:ascii="Times New Roman" w:eastAsia="Times New Roman" w:hAnsi="Times New Roman" w:cs="Times New Roman"/>
          <w:kern w:val="0"/>
          <w:lang w:eastAsia="fr-BE"/>
          <w14:ligatures w14:val="none"/>
        </w:rPr>
        <w:t>.</w:t>
      </w:r>
    </w:p>
    <w:p w14:paraId="67BA7ECD" w14:textId="77777777" w:rsidR="00243583" w:rsidRPr="00243583" w:rsidRDefault="00243583" w:rsidP="00243583">
      <w:pPr>
        <w:numPr>
          <w:ilvl w:val="0"/>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Split-conformal prediction autour de LogReg_B2</w:t>
      </w:r>
    </w:p>
    <w:p w14:paraId="789F5A55"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Tu as pris le </w:t>
      </w:r>
      <w:r w:rsidRPr="00243583">
        <w:rPr>
          <w:rFonts w:ascii="Times New Roman" w:eastAsia="Times New Roman" w:hAnsi="Times New Roman" w:cs="Times New Roman"/>
          <w:b/>
          <w:bCs/>
          <w:kern w:val="0"/>
          <w:lang w:eastAsia="fr-BE"/>
          <w14:ligatures w14:val="none"/>
        </w:rPr>
        <w:t>train B2</w:t>
      </w:r>
      <w:r w:rsidRPr="00243583">
        <w:rPr>
          <w:rFonts w:ascii="Times New Roman" w:eastAsia="Times New Roman" w:hAnsi="Times New Roman" w:cs="Times New Roman"/>
          <w:kern w:val="0"/>
          <w:lang w:eastAsia="fr-BE"/>
          <w14:ligatures w14:val="none"/>
        </w:rPr>
        <w:t xml:space="preserve"> (équilibré par SMOTE),</w:t>
      </w:r>
    </w:p>
    <w:p w14:paraId="1459633F"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l’as re-splitté en :</w:t>
      </w:r>
    </w:p>
    <w:p w14:paraId="44411ECF" w14:textId="77777777" w:rsidR="00243583" w:rsidRPr="00243583" w:rsidRDefault="00243583" w:rsidP="00243583">
      <w:pPr>
        <w:numPr>
          <w:ilvl w:val="2"/>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sous-échantillon d’</w:t>
      </w:r>
      <w:r w:rsidRPr="00243583">
        <w:rPr>
          <w:rFonts w:ascii="Times New Roman" w:eastAsia="Times New Roman" w:hAnsi="Times New Roman" w:cs="Times New Roman"/>
          <w:b/>
          <w:bCs/>
          <w:kern w:val="0"/>
          <w:lang w:eastAsia="fr-BE"/>
          <w14:ligatures w14:val="none"/>
        </w:rPr>
        <w:t>apprentissage</w:t>
      </w:r>
      <w:r w:rsidRPr="00243583">
        <w:rPr>
          <w:rFonts w:ascii="Times New Roman" w:eastAsia="Times New Roman" w:hAnsi="Times New Roman" w:cs="Times New Roman"/>
          <w:kern w:val="0"/>
          <w:lang w:eastAsia="fr-BE"/>
          <w14:ligatures w14:val="none"/>
        </w:rPr>
        <w:t xml:space="preserve"> (train_conformal),</w:t>
      </w:r>
    </w:p>
    <w:p w14:paraId="1147CA83" w14:textId="77777777" w:rsidR="00243583" w:rsidRPr="00243583" w:rsidRDefault="00243583" w:rsidP="00243583">
      <w:pPr>
        <w:numPr>
          <w:ilvl w:val="2"/>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sous-échantillon de </w:t>
      </w:r>
      <w:r w:rsidRPr="00243583">
        <w:rPr>
          <w:rFonts w:ascii="Times New Roman" w:eastAsia="Times New Roman" w:hAnsi="Times New Roman" w:cs="Times New Roman"/>
          <w:b/>
          <w:bCs/>
          <w:kern w:val="0"/>
          <w:lang w:eastAsia="fr-BE"/>
          <w14:ligatures w14:val="none"/>
        </w:rPr>
        <w:t>calibration</w:t>
      </w:r>
      <w:r w:rsidRPr="00243583">
        <w:rPr>
          <w:rFonts w:ascii="Times New Roman" w:eastAsia="Times New Roman" w:hAnsi="Times New Roman" w:cs="Times New Roman"/>
          <w:kern w:val="0"/>
          <w:lang w:eastAsia="fr-BE"/>
          <w14:ligatures w14:val="none"/>
        </w:rPr>
        <w:t>,</w:t>
      </w:r>
    </w:p>
    <w:p w14:paraId="0A30B8DE"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as entraîné la logistique sur train_conformal,</w:t>
      </w:r>
    </w:p>
    <w:p w14:paraId="0A30D5BF"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sur les données de calibration, tu as calculé le </w:t>
      </w:r>
      <w:r w:rsidRPr="00243583">
        <w:rPr>
          <w:rFonts w:ascii="Times New Roman" w:eastAsia="Times New Roman" w:hAnsi="Times New Roman" w:cs="Times New Roman"/>
          <w:b/>
          <w:bCs/>
          <w:kern w:val="0"/>
          <w:lang w:eastAsia="fr-BE"/>
          <w14:ligatures w14:val="none"/>
        </w:rPr>
        <w:t>score de non-conformité</w:t>
      </w:r>
      <w:r w:rsidRPr="00243583">
        <w:rPr>
          <w:rFonts w:ascii="Times New Roman" w:eastAsia="Times New Roman" w:hAnsi="Times New Roman" w:cs="Times New Roman"/>
          <w:kern w:val="0"/>
          <w:lang w:eastAsia="fr-BE"/>
          <w14:ligatures w14:val="none"/>
        </w:rPr>
        <w:t xml:space="preserve"> </w:t>
      </w:r>
      <m:oMath>
        <m:r>
          <w:rPr>
            <w:rFonts w:ascii="Cambria Math" w:eastAsia="Times New Roman" w:hAnsi="Cambria Math" w:cs="Times New Roman"/>
            <w:kern w:val="0"/>
            <w:lang w:eastAsia="fr-BE"/>
            <w14:ligatures w14:val="none"/>
          </w:rPr>
          <m:t>s=1-p(</m:t>
        </m:r>
        <m:r>
          <m:rPr>
            <m:nor/>
          </m:rPr>
          <w:rPr>
            <w:rFonts w:ascii="Times New Roman" w:eastAsia="Times New Roman" w:hAnsi="Times New Roman" w:cs="Times New Roman"/>
            <w:kern w:val="0"/>
            <w:lang w:eastAsia="fr-BE"/>
            <w14:ligatures w14:val="none"/>
          </w:rPr>
          <m:t>classe vraie</m:t>
        </m:r>
        <m:r>
          <w:rPr>
            <w:rFonts w:ascii="Cambria Math" w:eastAsia="Times New Roman" w:hAnsi="Cambria Math" w:cs="Times New Roman"/>
            <w:kern w:val="0"/>
            <w:lang w:eastAsia="fr-BE"/>
            <w14:ligatures w14:val="none"/>
          </w:rPr>
          <m:t>)</m:t>
        </m:r>
      </m:oMath>
      <w:r w:rsidRPr="00243583">
        <w:rPr>
          <w:rFonts w:ascii="Times New Roman" w:eastAsia="Times New Roman" w:hAnsi="Times New Roman" w:cs="Times New Roman"/>
          <w:kern w:val="0"/>
          <w:lang w:eastAsia="fr-BE"/>
          <w14:ligatures w14:val="none"/>
        </w:rPr>
        <w:t>pour chaque individu,</w:t>
      </w:r>
    </w:p>
    <w:p w14:paraId="0E84C39A"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tu as pris un quantile </w:t>
      </w:r>
      <m:oMath>
        <m:r>
          <w:rPr>
            <w:rFonts w:ascii="Cambria Math" w:eastAsia="Times New Roman" w:hAnsi="Cambria Math" w:cs="Times New Roman"/>
            <w:kern w:val="0"/>
            <w:lang w:eastAsia="fr-BE"/>
            <w14:ligatures w14:val="none"/>
          </w:rPr>
          <m:t>q</m:t>
        </m:r>
      </m:oMath>
      <w:r w:rsidRPr="00243583">
        <w:rPr>
          <w:rFonts w:ascii="Times New Roman" w:eastAsia="Times New Roman" w:hAnsi="Times New Roman" w:cs="Times New Roman"/>
          <w:kern w:val="0"/>
          <w:lang w:eastAsia="fr-BE"/>
          <w14:ligatures w14:val="none"/>
        </w:rPr>
        <w:t>de ces scores (par ex. 90e percentile pour viser 90 % de couverture),</w:t>
      </w:r>
    </w:p>
    <w:p w14:paraId="16509BCD"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sur le test, pour chaque individu, tu construis l’</w:t>
      </w:r>
      <w:r w:rsidRPr="00243583">
        <w:rPr>
          <w:rFonts w:ascii="Times New Roman" w:eastAsia="Times New Roman" w:hAnsi="Times New Roman" w:cs="Times New Roman"/>
          <w:b/>
          <w:bCs/>
          <w:kern w:val="0"/>
          <w:lang w:eastAsia="fr-BE"/>
          <w14:ligatures w14:val="none"/>
        </w:rPr>
        <w:t>ensemble prédictif</w:t>
      </w:r>
    </w:p>
    <w:p w14:paraId="2D75CB6F" w14:textId="77777777" w:rsidR="00243583" w:rsidRPr="00243583" w:rsidRDefault="00243583" w:rsidP="00243583">
      <w:pPr>
        <w:spacing w:beforeAutospacing="1" w:after="0" w:afterAutospacing="1" w:line="240" w:lineRule="auto"/>
        <w:ind w:left="1440"/>
        <w:rPr>
          <w:rFonts w:ascii="Times New Roman" w:eastAsia="Times New Roman" w:hAnsi="Times New Roman" w:cs="Times New Roman"/>
          <w:kern w:val="0"/>
          <w:lang w:eastAsia="fr-BE"/>
          <w14:ligatures w14:val="none"/>
        </w:rPr>
      </w:pPr>
      <m:oMathPara>
        <m:oMath>
          <m:r>
            <w:rPr>
              <w:rFonts w:ascii="Cambria Math" w:eastAsia="Times New Roman" w:hAnsi="Cambria Math" w:cs="Times New Roman"/>
              <w:kern w:val="0"/>
              <w:lang w:eastAsia="fr-BE"/>
              <w14:ligatures w14:val="none"/>
            </w:rPr>
            <m:t>S(x)={y∈{0,1}:1-p(y∣x)≤q}</m:t>
          </m:r>
          <m:r>
            <w:rPr>
              <w:rFonts w:ascii="Cambria Math" w:eastAsia="Times New Roman" w:hAnsi="Cambria Math" w:cs="Times New Roman"/>
              <w:kern w:val="0"/>
              <w:lang w:eastAsia="fr-BE"/>
              <w14:ligatures w14:val="none"/>
            </w:rPr>
            <w:br/>
          </m:r>
        </m:oMath>
      </m:oMathPara>
    </w:p>
    <w:p w14:paraId="1B0A3180" w14:textId="77777777" w:rsidR="00243583" w:rsidRPr="00243583" w:rsidRDefault="00243583" w:rsidP="00243583">
      <w:pPr>
        <w:numPr>
          <w:ilvl w:val="1"/>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ce qui donne trois types de sorties :</w:t>
      </w:r>
    </w:p>
    <w:p w14:paraId="7119BC9C" w14:textId="77777777" w:rsidR="00243583" w:rsidRPr="00243583" w:rsidRDefault="00000000" w:rsidP="00243583">
      <w:pPr>
        <w:numPr>
          <w:ilvl w:val="2"/>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m:oMath>
        <m:d>
          <m:dPr>
            <m:begChr m:val="{"/>
            <m:endChr m:val="}"/>
            <m:ctrlPr>
              <w:rPr>
                <w:rFonts w:ascii="Cambria Math" w:eastAsia="Times New Roman" w:hAnsi="Cambria Math" w:cs="Times New Roman"/>
                <w:kern w:val="0"/>
                <w:lang w:eastAsia="fr-BE"/>
                <w14:ligatures w14:val="none"/>
              </w:rPr>
            </m:ctrlPr>
          </m:dPr>
          <m:e>
            <m:r>
              <w:rPr>
                <w:rFonts w:ascii="Cambria Math" w:eastAsia="Times New Roman" w:hAnsi="Cambria Math" w:cs="Times New Roman"/>
                <w:kern w:val="0"/>
                <w:lang w:eastAsia="fr-BE"/>
                <w14:ligatures w14:val="none"/>
              </w:rPr>
              <m:t>0</m:t>
            </m:r>
          </m:e>
        </m:d>
      </m:oMath>
      <w:r w:rsidR="00243583" w:rsidRPr="00243583">
        <w:rPr>
          <w:rFonts w:ascii="Times New Roman" w:eastAsia="Times New Roman" w:hAnsi="Times New Roman" w:cs="Times New Roman"/>
          <w:kern w:val="0"/>
          <w:lang w:eastAsia="fr-BE"/>
          <w14:ligatures w14:val="none"/>
        </w:rPr>
        <w:t>: le modèle est confiant que le patient est “non malade”,</w:t>
      </w:r>
    </w:p>
    <w:p w14:paraId="0365A6F5" w14:textId="77777777" w:rsidR="00243583" w:rsidRPr="00243583" w:rsidRDefault="00000000" w:rsidP="00243583">
      <w:pPr>
        <w:numPr>
          <w:ilvl w:val="2"/>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m:oMath>
        <m:d>
          <m:dPr>
            <m:begChr m:val="{"/>
            <m:endChr m:val="}"/>
            <m:ctrlPr>
              <w:rPr>
                <w:rFonts w:ascii="Cambria Math" w:eastAsia="Times New Roman" w:hAnsi="Cambria Math" w:cs="Times New Roman"/>
                <w:kern w:val="0"/>
                <w:lang w:eastAsia="fr-BE"/>
                <w14:ligatures w14:val="none"/>
              </w:rPr>
            </m:ctrlPr>
          </m:dPr>
          <m:e>
            <m:r>
              <w:rPr>
                <w:rFonts w:ascii="Cambria Math" w:eastAsia="Times New Roman" w:hAnsi="Cambria Math" w:cs="Times New Roman"/>
                <w:kern w:val="0"/>
                <w:lang w:eastAsia="fr-BE"/>
                <w14:ligatures w14:val="none"/>
              </w:rPr>
              <m:t>1</m:t>
            </m:r>
          </m:e>
        </m:d>
      </m:oMath>
      <w:r w:rsidR="00243583" w:rsidRPr="00243583">
        <w:rPr>
          <w:rFonts w:ascii="Times New Roman" w:eastAsia="Times New Roman" w:hAnsi="Times New Roman" w:cs="Times New Roman"/>
          <w:kern w:val="0"/>
          <w:lang w:eastAsia="fr-BE"/>
          <w14:ligatures w14:val="none"/>
        </w:rPr>
        <w:t>: confiant que le patient est “malade”,</w:t>
      </w:r>
    </w:p>
    <w:p w14:paraId="6DC2C943" w14:textId="77777777" w:rsidR="00243583" w:rsidRPr="00243583" w:rsidRDefault="00000000" w:rsidP="00243583">
      <w:pPr>
        <w:numPr>
          <w:ilvl w:val="2"/>
          <w:numId w:val="28"/>
        </w:numPr>
        <w:spacing w:before="100" w:beforeAutospacing="1" w:after="100" w:afterAutospacing="1" w:line="240" w:lineRule="auto"/>
        <w:rPr>
          <w:rFonts w:ascii="Times New Roman" w:eastAsia="Times New Roman" w:hAnsi="Times New Roman" w:cs="Times New Roman"/>
          <w:kern w:val="0"/>
          <w:lang w:eastAsia="fr-BE"/>
          <w14:ligatures w14:val="none"/>
        </w:rPr>
      </w:pPr>
      <m:oMath>
        <m:d>
          <m:dPr>
            <m:begChr m:val="{"/>
            <m:sepChr m:val=","/>
            <m:endChr m:val="}"/>
            <m:ctrlPr>
              <w:rPr>
                <w:rFonts w:ascii="Cambria Math" w:eastAsia="Times New Roman" w:hAnsi="Cambria Math" w:cs="Times New Roman"/>
                <w:kern w:val="0"/>
                <w:lang w:eastAsia="fr-BE"/>
                <w14:ligatures w14:val="none"/>
              </w:rPr>
            </m:ctrlPr>
          </m:dPr>
          <m:e>
            <m:r>
              <w:rPr>
                <w:rFonts w:ascii="Cambria Math" w:eastAsia="Times New Roman" w:hAnsi="Cambria Math" w:cs="Times New Roman"/>
                <w:kern w:val="0"/>
                <w:lang w:eastAsia="fr-BE"/>
                <w14:ligatures w14:val="none"/>
              </w:rPr>
              <m:t>0</m:t>
            </m:r>
          </m:e>
          <m:e>
            <m:r>
              <w:rPr>
                <w:rFonts w:ascii="Cambria Math" w:eastAsia="Times New Roman" w:hAnsi="Cambria Math" w:cs="Times New Roman"/>
                <w:kern w:val="0"/>
                <w:lang w:eastAsia="fr-BE"/>
                <w14:ligatures w14:val="none"/>
              </w:rPr>
              <m:t>1</m:t>
            </m:r>
          </m:e>
        </m:d>
      </m:oMath>
      <w:r w:rsidR="00243583" w:rsidRPr="00243583">
        <w:rPr>
          <w:rFonts w:ascii="Times New Roman" w:eastAsia="Times New Roman" w:hAnsi="Times New Roman" w:cs="Times New Roman"/>
          <w:kern w:val="0"/>
          <w:lang w:eastAsia="fr-BE"/>
          <w14:ligatures w14:val="none"/>
        </w:rPr>
        <w:t xml:space="preserve">: </w:t>
      </w:r>
      <w:r w:rsidR="00243583" w:rsidRPr="00243583">
        <w:rPr>
          <w:rFonts w:ascii="Times New Roman" w:eastAsia="Times New Roman" w:hAnsi="Times New Roman" w:cs="Times New Roman"/>
          <w:b/>
          <w:bCs/>
          <w:kern w:val="0"/>
          <w:lang w:eastAsia="fr-BE"/>
          <w14:ligatures w14:val="none"/>
        </w:rPr>
        <w:t>incertitude élevée</w:t>
      </w:r>
      <w:r w:rsidR="00243583" w:rsidRPr="00243583">
        <w:rPr>
          <w:rFonts w:ascii="Times New Roman" w:eastAsia="Times New Roman" w:hAnsi="Times New Roman" w:cs="Times New Roman"/>
          <w:kern w:val="0"/>
          <w:lang w:eastAsia="fr-BE"/>
          <w14:ligatures w14:val="none"/>
        </w:rPr>
        <w:t xml:space="preserve"> (le modèle ne tranche pas).</w:t>
      </w:r>
    </w:p>
    <w:p w14:paraId="64AFFB62" w14:textId="77777777" w:rsidR="00243583" w:rsidRPr="00243583" w:rsidRDefault="00243583" w:rsidP="00243583">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243583">
        <w:rPr>
          <w:rFonts w:ascii="Segoe UI Emoji" w:eastAsia="Times New Roman" w:hAnsi="Segoe UI Emoji" w:cs="Segoe UI Emoji"/>
          <w:kern w:val="0"/>
          <w:lang w:eastAsia="fr-BE"/>
          <w14:ligatures w14:val="none"/>
        </w:rPr>
        <w:t>👉</w:t>
      </w:r>
      <w:r w:rsidRPr="00243583">
        <w:rPr>
          <w:rFonts w:ascii="Times New Roman" w:eastAsia="Times New Roman" w:hAnsi="Times New Roman" w:cs="Times New Roman"/>
          <w:kern w:val="0"/>
          <w:lang w:eastAsia="fr-BE"/>
          <w14:ligatures w14:val="none"/>
        </w:rPr>
        <w:t xml:space="preserve"> Résultat : tu obtiens une </w:t>
      </w:r>
      <w:r w:rsidRPr="00243583">
        <w:rPr>
          <w:rFonts w:ascii="Times New Roman" w:eastAsia="Times New Roman" w:hAnsi="Times New Roman" w:cs="Times New Roman"/>
          <w:b/>
          <w:bCs/>
          <w:kern w:val="0"/>
          <w:lang w:eastAsia="fr-BE"/>
          <w14:ligatures w14:val="none"/>
        </w:rPr>
        <w:t>couverture empirique ≈ 89–90 %</w:t>
      </w:r>
      <w:r w:rsidRPr="00243583">
        <w:rPr>
          <w:rFonts w:ascii="Times New Roman" w:eastAsia="Times New Roman" w:hAnsi="Times New Roman" w:cs="Times New Roman"/>
          <w:kern w:val="0"/>
          <w:lang w:eastAsia="fr-BE"/>
          <w14:ligatures w14:val="none"/>
        </w:rPr>
        <w:t>, proche du niveau théorique, avec ~45 % de singletons (prédiction “confiante”) et ~55 % de doubletons (“incertain”).</w:t>
      </w:r>
    </w:p>
    <w:p w14:paraId="4E4BDC1B" w14:textId="77777777" w:rsidR="00243583" w:rsidRPr="00243583" w:rsidRDefault="00000000" w:rsidP="00243583">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6277DB6C">
          <v:rect id="_x0000_i1032" style="width:0;height:1.5pt" o:hralign="center" o:hrstd="t" o:hr="t" fillcolor="#a0a0a0" stroked="f"/>
        </w:pict>
      </w:r>
    </w:p>
    <w:p w14:paraId="4F47DB2A" w14:textId="77777777" w:rsidR="00243583" w:rsidRPr="00243583" w:rsidRDefault="00243583" w:rsidP="0024358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43583">
        <w:rPr>
          <w:rFonts w:ascii="Times New Roman" w:eastAsia="Times New Roman" w:hAnsi="Times New Roman" w:cs="Times New Roman"/>
          <w:b/>
          <w:bCs/>
          <w:kern w:val="0"/>
          <w:sz w:val="36"/>
          <w:szCs w:val="36"/>
          <w:lang w:eastAsia="fr-BE"/>
          <w14:ligatures w14:val="none"/>
        </w:rPr>
        <w:t xml:space="preserve">2. Ce que mesure </w:t>
      </w:r>
      <w:r w:rsidRPr="00243583">
        <w:rPr>
          <w:rFonts w:ascii="Times New Roman" w:eastAsia="Times New Roman" w:hAnsi="Times New Roman" w:cs="Times New Roman"/>
          <w:b/>
          <w:bCs/>
          <w:i/>
          <w:iCs/>
          <w:kern w:val="0"/>
          <w:sz w:val="36"/>
          <w:szCs w:val="36"/>
          <w:lang w:eastAsia="fr-BE"/>
          <w14:ligatures w14:val="none"/>
        </w:rPr>
        <w:t>chaque</w:t>
      </w:r>
      <w:r w:rsidRPr="00243583">
        <w:rPr>
          <w:rFonts w:ascii="Times New Roman" w:eastAsia="Times New Roman" w:hAnsi="Times New Roman" w:cs="Times New Roman"/>
          <w:b/>
          <w:bCs/>
          <w:kern w:val="0"/>
          <w:sz w:val="36"/>
          <w:szCs w:val="36"/>
          <w:lang w:eastAsia="fr-BE"/>
          <w14:ligatures w14:val="none"/>
        </w:rPr>
        <w:t xml:space="preserve"> méthode (et comment le dire simplement)</w:t>
      </w:r>
    </w:p>
    <w:p w14:paraId="12AFAE8E" w14:textId="77777777" w:rsidR="00243583" w:rsidRPr="00243583" w:rsidRDefault="00243583" w:rsidP="0024358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43583">
        <w:rPr>
          <w:rFonts w:ascii="Times New Roman" w:eastAsia="Times New Roman" w:hAnsi="Times New Roman" w:cs="Times New Roman"/>
          <w:b/>
          <w:bCs/>
          <w:kern w:val="0"/>
          <w:sz w:val="27"/>
          <w:szCs w:val="27"/>
          <w:lang w:eastAsia="fr-BE"/>
          <w14:ligatures w14:val="none"/>
        </w:rPr>
        <w:t>2.1. Bootstrap : incertitude sur les métriques globales</w:t>
      </w:r>
    </w:p>
    <w:p w14:paraId="78C83E52"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Idée</w:t>
      </w:r>
      <w:r w:rsidRPr="00243583">
        <w:rPr>
          <w:rFonts w:ascii="Times New Roman" w:eastAsia="Times New Roman" w:hAnsi="Times New Roman" w:cs="Times New Roman"/>
          <w:kern w:val="0"/>
          <w:lang w:eastAsia="fr-BE"/>
          <w14:ligatures w14:val="none"/>
        </w:rPr>
        <w:t xml:space="preserve"> :</w:t>
      </w:r>
      <w:r w:rsidRPr="00243583">
        <w:rPr>
          <w:rFonts w:ascii="Times New Roman" w:eastAsia="Times New Roman" w:hAnsi="Times New Roman" w:cs="Times New Roman"/>
          <w:kern w:val="0"/>
          <w:lang w:eastAsia="fr-BE"/>
          <w14:ligatures w14:val="none"/>
        </w:rPr>
        <w:br/>
        <w:t xml:space="preserve">On suppose que ton jeu de test (848 patients) est </w:t>
      </w:r>
      <w:r w:rsidRPr="00243583">
        <w:rPr>
          <w:rFonts w:ascii="Times New Roman" w:eastAsia="Times New Roman" w:hAnsi="Times New Roman" w:cs="Times New Roman"/>
          <w:b/>
          <w:bCs/>
          <w:kern w:val="0"/>
          <w:lang w:eastAsia="fr-BE"/>
          <w14:ligatures w14:val="none"/>
        </w:rPr>
        <w:t>un échantillon parmi d’autres</w:t>
      </w:r>
      <w:r w:rsidRPr="00243583">
        <w:rPr>
          <w:rFonts w:ascii="Times New Roman" w:eastAsia="Times New Roman" w:hAnsi="Times New Roman" w:cs="Times New Roman"/>
          <w:kern w:val="0"/>
          <w:lang w:eastAsia="fr-BE"/>
          <w14:ligatures w14:val="none"/>
        </w:rPr>
        <w:t xml:space="preserve"> que tu aurais pu obtenir de la même population.</w:t>
      </w:r>
      <w:r w:rsidRPr="00243583">
        <w:rPr>
          <w:rFonts w:ascii="Times New Roman" w:eastAsia="Times New Roman" w:hAnsi="Times New Roman" w:cs="Times New Roman"/>
          <w:kern w:val="0"/>
          <w:lang w:eastAsia="fr-BE"/>
          <w14:ligatures w14:val="none"/>
        </w:rPr>
        <w:br/>
        <w:t>Le bootstrap essaye d’imiter : “Et si j’avais eu un autre test, légèrement différent, qu’est-ce qui se serait passé pour mes métriques ?”.</w:t>
      </w:r>
    </w:p>
    <w:p w14:paraId="350BCD98"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Concrètement :</w:t>
      </w:r>
    </w:p>
    <w:p w14:paraId="20DB1929" w14:textId="77777777" w:rsidR="00243583" w:rsidRPr="00243583" w:rsidRDefault="00243583" w:rsidP="00243583">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Chaque rééchantillonnage avec remise crée un “faux test” de même taille,</w:t>
      </w:r>
    </w:p>
    <w:p w14:paraId="106104AD" w14:textId="77777777" w:rsidR="00243583" w:rsidRPr="00243583" w:rsidRDefault="00243583" w:rsidP="00243583">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recalcule recall / F1 / AUC / AUC-PR dessus,</w:t>
      </w:r>
    </w:p>
    <w:p w14:paraId="74FD1EF6" w14:textId="77777777" w:rsidR="00243583" w:rsidRPr="00243583" w:rsidRDefault="00243583" w:rsidP="00243583">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au bout de 1 000 itérations, tu obtiens </w:t>
      </w:r>
      <w:r w:rsidRPr="00243583">
        <w:rPr>
          <w:rFonts w:ascii="Times New Roman" w:eastAsia="Times New Roman" w:hAnsi="Times New Roman" w:cs="Times New Roman"/>
          <w:b/>
          <w:bCs/>
          <w:kern w:val="0"/>
          <w:lang w:eastAsia="fr-BE"/>
          <w14:ligatures w14:val="none"/>
        </w:rPr>
        <w:t>1 000 valeurs</w:t>
      </w:r>
      <w:r w:rsidRPr="00243583">
        <w:rPr>
          <w:rFonts w:ascii="Times New Roman" w:eastAsia="Times New Roman" w:hAnsi="Times New Roman" w:cs="Times New Roman"/>
          <w:kern w:val="0"/>
          <w:lang w:eastAsia="fr-BE"/>
          <w14:ligatures w14:val="none"/>
        </w:rPr>
        <w:t xml:space="preserve"> de chaque métrique,</w:t>
      </w:r>
    </w:p>
    <w:p w14:paraId="2D99B376" w14:textId="77777777" w:rsidR="00243583" w:rsidRPr="00243583" w:rsidRDefault="00243583" w:rsidP="00243583">
      <w:pPr>
        <w:numPr>
          <w:ilvl w:val="0"/>
          <w:numId w:val="2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regardes la variabilité → IC95 %.</w:t>
      </w:r>
    </w:p>
    <w:p w14:paraId="7C868583"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Ce que ça donne comme information :</w:t>
      </w:r>
    </w:p>
    <w:p w14:paraId="4FBCF603" w14:textId="77777777" w:rsidR="00243583" w:rsidRPr="00243583" w:rsidRDefault="00243583" w:rsidP="00243583">
      <w:pPr>
        <w:numPr>
          <w:ilvl w:val="0"/>
          <w:numId w:val="3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Si l’IC95 % du recall de LogReg_B2 est [0,50 ; 0,68], tu peux dire :</w:t>
      </w:r>
    </w:p>
    <w:p w14:paraId="1F36C202" w14:textId="77777777" w:rsidR="00243583" w:rsidRPr="00243583" w:rsidRDefault="00243583" w:rsidP="00243583">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“Si on répétait l’expérience sur des échantillons similaires, le modèle détecterait probablement entre 50 % et 68 % des malades.”</w:t>
      </w:r>
    </w:p>
    <w:p w14:paraId="12BD964E" w14:textId="77777777" w:rsidR="00243583" w:rsidRPr="00243583" w:rsidRDefault="00243583" w:rsidP="00243583">
      <w:pPr>
        <w:numPr>
          <w:ilvl w:val="0"/>
          <w:numId w:val="3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Si les intervalles des modèles B1 (RF/GB/XGB) sont </w:t>
      </w:r>
      <w:r w:rsidRPr="00243583">
        <w:rPr>
          <w:rFonts w:ascii="Times New Roman" w:eastAsia="Times New Roman" w:hAnsi="Times New Roman" w:cs="Times New Roman"/>
          <w:b/>
          <w:bCs/>
          <w:kern w:val="0"/>
          <w:lang w:eastAsia="fr-BE"/>
          <w14:ligatures w14:val="none"/>
        </w:rPr>
        <w:t>larges</w:t>
      </w:r>
      <w:r w:rsidRPr="00243583">
        <w:rPr>
          <w:rFonts w:ascii="Times New Roman" w:eastAsia="Times New Roman" w:hAnsi="Times New Roman" w:cs="Times New Roman"/>
          <w:kern w:val="0"/>
          <w:lang w:eastAsia="fr-BE"/>
          <w14:ligatures w14:val="none"/>
        </w:rPr>
        <w:t xml:space="preserve"> ou recouvrent largement ceux de LogReg_B2, tu peux dire :</w:t>
      </w:r>
    </w:p>
    <w:p w14:paraId="0E3BDE12" w14:textId="77777777" w:rsidR="00243583" w:rsidRPr="00243583" w:rsidRDefault="00243583" w:rsidP="00243583">
      <w:pPr>
        <w:spacing w:before="100" w:beforeAutospacing="1" w:after="100" w:afterAutospacing="1" w:line="240" w:lineRule="auto"/>
        <w:ind w:left="720"/>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“Les différences apparentes sur le test ne sont pas massives ; le modèle logistique est au moins aussi stable que les ensembles, et souvent plus.”</w:t>
      </w:r>
    </w:p>
    <w:p w14:paraId="29C300B4"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Important</w:t>
      </w:r>
      <w:r w:rsidRPr="00243583">
        <w:rPr>
          <w:rFonts w:ascii="Times New Roman" w:eastAsia="Times New Roman" w:hAnsi="Times New Roman" w:cs="Times New Roman"/>
          <w:kern w:val="0"/>
          <w:lang w:eastAsia="fr-BE"/>
          <w14:ligatures w14:val="none"/>
        </w:rPr>
        <w:t xml:space="preserve"> :</w:t>
      </w:r>
      <w:r w:rsidRPr="00243583">
        <w:rPr>
          <w:rFonts w:ascii="Times New Roman" w:eastAsia="Times New Roman" w:hAnsi="Times New Roman" w:cs="Times New Roman"/>
          <w:kern w:val="0"/>
          <w:lang w:eastAsia="fr-BE"/>
          <w14:ligatures w14:val="none"/>
        </w:rPr>
        <w:br/>
        <w:t xml:space="preserve">Le bootstrap ne change pas le modèle, il dit : </w:t>
      </w:r>
      <w:r w:rsidRPr="00243583">
        <w:rPr>
          <w:rFonts w:ascii="Times New Roman" w:eastAsia="Times New Roman" w:hAnsi="Times New Roman" w:cs="Times New Roman"/>
          <w:i/>
          <w:iCs/>
          <w:kern w:val="0"/>
          <w:lang w:eastAsia="fr-BE"/>
          <w14:ligatures w14:val="none"/>
        </w:rPr>
        <w:t>“Étant donné ce modèle et ce test, à quel point mes métriques sont-elles incertaines ?”</w:t>
      </w:r>
    </w:p>
    <w:p w14:paraId="38FEBAA7" w14:textId="77777777" w:rsidR="00243583" w:rsidRPr="00243583" w:rsidRDefault="00000000" w:rsidP="00243583">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2B299EE5">
          <v:rect id="_x0000_i1033" style="width:0;height:1.5pt" o:hralign="center" o:hrstd="t" o:hr="t" fillcolor="#a0a0a0" stroked="f"/>
        </w:pict>
      </w:r>
    </w:p>
    <w:p w14:paraId="1F4B7A87" w14:textId="77777777" w:rsidR="00243583" w:rsidRPr="00243583" w:rsidRDefault="00243583" w:rsidP="00243583">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43583">
        <w:rPr>
          <w:rFonts w:ascii="Times New Roman" w:eastAsia="Times New Roman" w:hAnsi="Times New Roman" w:cs="Times New Roman"/>
          <w:b/>
          <w:bCs/>
          <w:kern w:val="0"/>
          <w:sz w:val="27"/>
          <w:szCs w:val="27"/>
          <w:lang w:eastAsia="fr-BE"/>
          <w14:ligatures w14:val="none"/>
        </w:rPr>
        <w:t>2.2. Conformal prediction : incertitude au niveau de chaque patient</w:t>
      </w:r>
    </w:p>
    <w:p w14:paraId="2DA84910"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lastRenderedPageBreak/>
        <w:t>Le bootstrap te donne :</w:t>
      </w:r>
    </w:p>
    <w:p w14:paraId="2C07B13F" w14:textId="77777777" w:rsidR="00243583" w:rsidRPr="00243583" w:rsidRDefault="00243583" w:rsidP="00243583">
      <w:pPr>
        <w:numPr>
          <w:ilvl w:val="0"/>
          <w:numId w:val="3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“Globalement, mon modèle a F1 = 0,34 (IC95 % [0,29 ; 0,40]) sur cette cohorte”.</w:t>
      </w:r>
    </w:p>
    <w:p w14:paraId="3E278DD6"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La </w:t>
      </w:r>
      <w:r w:rsidRPr="00243583">
        <w:rPr>
          <w:rFonts w:ascii="Times New Roman" w:eastAsia="Times New Roman" w:hAnsi="Times New Roman" w:cs="Times New Roman"/>
          <w:b/>
          <w:bCs/>
          <w:kern w:val="0"/>
          <w:lang w:eastAsia="fr-BE"/>
          <w14:ligatures w14:val="none"/>
        </w:rPr>
        <w:t>prédiction conforme</w:t>
      </w:r>
      <w:r w:rsidRPr="00243583">
        <w:rPr>
          <w:rFonts w:ascii="Times New Roman" w:eastAsia="Times New Roman" w:hAnsi="Times New Roman" w:cs="Times New Roman"/>
          <w:kern w:val="0"/>
          <w:lang w:eastAsia="fr-BE"/>
          <w14:ligatures w14:val="none"/>
        </w:rPr>
        <w:t xml:space="preserve"> te donne autre chose :</w:t>
      </w:r>
    </w:p>
    <w:p w14:paraId="0E791D51" w14:textId="77777777" w:rsidR="00243583" w:rsidRPr="00243583" w:rsidRDefault="00243583" w:rsidP="00243583">
      <w:pPr>
        <w:numPr>
          <w:ilvl w:val="0"/>
          <w:numId w:val="3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Pour </w:t>
      </w:r>
      <w:r w:rsidRPr="00243583">
        <w:rPr>
          <w:rFonts w:ascii="Times New Roman" w:eastAsia="Times New Roman" w:hAnsi="Times New Roman" w:cs="Times New Roman"/>
          <w:b/>
          <w:bCs/>
          <w:kern w:val="0"/>
          <w:lang w:eastAsia="fr-BE"/>
          <w14:ligatures w14:val="none"/>
        </w:rPr>
        <w:t>chaque patient</w:t>
      </w:r>
      <w:r w:rsidRPr="00243583">
        <w:rPr>
          <w:rFonts w:ascii="Times New Roman" w:eastAsia="Times New Roman" w:hAnsi="Times New Roman" w:cs="Times New Roman"/>
          <w:kern w:val="0"/>
          <w:lang w:eastAsia="fr-BE"/>
          <w14:ligatures w14:val="none"/>
        </w:rPr>
        <w:t xml:space="preserve"> </w:t>
      </w:r>
      <m:oMath>
        <m:r>
          <w:rPr>
            <w:rFonts w:ascii="Cambria Math" w:eastAsia="Times New Roman" w:hAnsi="Cambria Math" w:cs="Times New Roman"/>
            <w:kern w:val="0"/>
            <w:lang w:eastAsia="fr-BE"/>
            <w14:ligatures w14:val="none"/>
          </w:rPr>
          <m:t>i</m:t>
        </m:r>
      </m:oMath>
      <w:r w:rsidRPr="00243583">
        <w:rPr>
          <w:rFonts w:ascii="Times New Roman" w:eastAsia="Times New Roman" w:hAnsi="Times New Roman" w:cs="Times New Roman"/>
          <w:kern w:val="0"/>
          <w:lang w:eastAsia="fr-BE"/>
          <w14:ligatures w14:val="none"/>
        </w:rPr>
        <w:t xml:space="preserve">, un ensemble </w:t>
      </w:r>
      <m:oMath>
        <m:r>
          <w:rPr>
            <w:rFonts w:ascii="Cambria Math" w:eastAsia="Times New Roman" w:hAnsi="Cambria Math" w:cs="Times New Roman"/>
            <w:kern w:val="0"/>
            <w:lang w:eastAsia="fr-BE"/>
            <w14:ligatures w14:val="none"/>
          </w:rPr>
          <m:t>S(</m:t>
        </m:r>
        <m:sSub>
          <m:sSubPr>
            <m:ctrlPr>
              <w:rPr>
                <w:rFonts w:ascii="Cambria Math" w:eastAsia="Times New Roman" w:hAnsi="Cambria Math" w:cs="Times New Roman"/>
                <w:kern w:val="0"/>
                <w:lang w:eastAsia="fr-BE"/>
                <w14:ligatures w14:val="none"/>
              </w:rPr>
            </m:ctrlPr>
          </m:sSubPr>
          <m:e>
            <m:r>
              <w:rPr>
                <w:rFonts w:ascii="Cambria Math" w:eastAsia="Times New Roman" w:hAnsi="Cambria Math" w:cs="Times New Roman"/>
                <w:kern w:val="0"/>
                <w:lang w:eastAsia="fr-BE"/>
                <w14:ligatures w14:val="none"/>
              </w:rPr>
              <m:t>x</m:t>
            </m:r>
          </m:e>
          <m:sub>
            <m:r>
              <w:rPr>
                <w:rFonts w:ascii="Cambria Math" w:eastAsia="Times New Roman" w:hAnsi="Cambria Math" w:cs="Times New Roman"/>
                <w:kern w:val="0"/>
                <w:lang w:eastAsia="fr-BE"/>
                <w14:ligatures w14:val="none"/>
              </w:rPr>
              <m:t>i</m:t>
            </m:r>
          </m:sub>
        </m:sSub>
        <m:r>
          <w:rPr>
            <w:rFonts w:ascii="Cambria Math" w:eastAsia="Times New Roman" w:hAnsi="Cambria Math" w:cs="Times New Roman"/>
            <w:kern w:val="0"/>
            <w:lang w:eastAsia="fr-BE"/>
            <w14:ligatures w14:val="none"/>
          </w:rPr>
          <m:t>)</m:t>
        </m:r>
      </m:oMath>
      <w:r w:rsidRPr="00243583">
        <w:rPr>
          <w:rFonts w:ascii="Times New Roman" w:eastAsia="Times New Roman" w:hAnsi="Times New Roman" w:cs="Times New Roman"/>
          <w:kern w:val="0"/>
          <w:lang w:eastAsia="fr-BE"/>
          <w14:ligatures w14:val="none"/>
        </w:rPr>
        <w:t xml:space="preserve">qui encode le </w:t>
      </w:r>
      <w:r w:rsidRPr="00243583">
        <w:rPr>
          <w:rFonts w:ascii="Times New Roman" w:eastAsia="Times New Roman" w:hAnsi="Times New Roman" w:cs="Times New Roman"/>
          <w:b/>
          <w:bCs/>
          <w:kern w:val="0"/>
          <w:lang w:eastAsia="fr-BE"/>
          <w14:ligatures w14:val="none"/>
        </w:rPr>
        <w:t>niveau de confiance</w:t>
      </w:r>
      <w:r w:rsidRPr="00243583">
        <w:rPr>
          <w:rFonts w:ascii="Times New Roman" w:eastAsia="Times New Roman" w:hAnsi="Times New Roman" w:cs="Times New Roman"/>
          <w:kern w:val="0"/>
          <w:lang w:eastAsia="fr-BE"/>
          <w14:ligatures w14:val="none"/>
        </w:rPr>
        <w:t xml:space="preserve"> du modèle sur ce cas précis.</w:t>
      </w:r>
    </w:p>
    <w:p w14:paraId="57666658"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Si :</w:t>
      </w:r>
    </w:p>
    <w:p w14:paraId="0E712779" w14:textId="77777777" w:rsidR="00243583" w:rsidRPr="00243583" w:rsidRDefault="00243583" w:rsidP="00243583">
      <w:pPr>
        <w:numPr>
          <w:ilvl w:val="0"/>
          <w:numId w:val="33"/>
        </w:numPr>
        <w:spacing w:before="100" w:beforeAutospacing="1" w:after="100" w:afterAutospacing="1" w:line="240" w:lineRule="auto"/>
        <w:rPr>
          <w:rFonts w:ascii="Times New Roman" w:eastAsia="Times New Roman" w:hAnsi="Times New Roman" w:cs="Times New Roman"/>
          <w:kern w:val="0"/>
          <w:lang w:eastAsia="fr-BE"/>
          <w14:ligatures w14:val="none"/>
        </w:rPr>
      </w:pPr>
      <m:oMath>
        <m:r>
          <w:rPr>
            <w:rFonts w:ascii="Cambria Math" w:eastAsia="Times New Roman" w:hAnsi="Cambria Math" w:cs="Times New Roman"/>
            <w:kern w:val="0"/>
            <w:lang w:eastAsia="fr-BE"/>
            <w14:ligatures w14:val="none"/>
          </w:rPr>
          <m:t>S(x)={1}</m:t>
        </m:r>
      </m:oMath>
      <w:r w:rsidRPr="00243583">
        <w:rPr>
          <w:rFonts w:ascii="Times New Roman" w:eastAsia="Times New Roman" w:hAnsi="Times New Roman" w:cs="Times New Roman"/>
          <w:kern w:val="0"/>
          <w:lang w:eastAsia="fr-BE"/>
          <w14:ligatures w14:val="none"/>
        </w:rPr>
        <w:t>→ modèle confiant que ce patient est à risque élevé.</w:t>
      </w:r>
    </w:p>
    <w:p w14:paraId="2603F6D8" w14:textId="77777777" w:rsidR="00243583" w:rsidRPr="00243583" w:rsidRDefault="00243583" w:rsidP="00243583">
      <w:pPr>
        <w:numPr>
          <w:ilvl w:val="0"/>
          <w:numId w:val="33"/>
        </w:numPr>
        <w:spacing w:before="100" w:beforeAutospacing="1" w:after="100" w:afterAutospacing="1" w:line="240" w:lineRule="auto"/>
        <w:rPr>
          <w:rFonts w:ascii="Times New Roman" w:eastAsia="Times New Roman" w:hAnsi="Times New Roman" w:cs="Times New Roman"/>
          <w:kern w:val="0"/>
          <w:lang w:eastAsia="fr-BE"/>
          <w14:ligatures w14:val="none"/>
        </w:rPr>
      </w:pPr>
      <m:oMath>
        <m:r>
          <w:rPr>
            <w:rFonts w:ascii="Cambria Math" w:eastAsia="Times New Roman" w:hAnsi="Cambria Math" w:cs="Times New Roman"/>
            <w:kern w:val="0"/>
            <w:lang w:eastAsia="fr-BE"/>
            <w14:ligatures w14:val="none"/>
          </w:rPr>
          <m:t>S(x)={0}</m:t>
        </m:r>
      </m:oMath>
      <w:r w:rsidRPr="00243583">
        <w:rPr>
          <w:rFonts w:ascii="Times New Roman" w:eastAsia="Times New Roman" w:hAnsi="Times New Roman" w:cs="Times New Roman"/>
          <w:kern w:val="0"/>
          <w:lang w:eastAsia="fr-BE"/>
          <w14:ligatures w14:val="none"/>
        </w:rPr>
        <w:t>→ modèle confiant que ce patient n’est pas à haut risque.</w:t>
      </w:r>
    </w:p>
    <w:p w14:paraId="0121848E" w14:textId="77777777" w:rsidR="00243583" w:rsidRPr="00243583" w:rsidRDefault="00243583" w:rsidP="00243583">
      <w:pPr>
        <w:numPr>
          <w:ilvl w:val="0"/>
          <w:numId w:val="33"/>
        </w:numPr>
        <w:spacing w:before="100" w:beforeAutospacing="1" w:after="100" w:afterAutospacing="1" w:line="240" w:lineRule="auto"/>
        <w:rPr>
          <w:rFonts w:ascii="Times New Roman" w:eastAsia="Times New Roman" w:hAnsi="Times New Roman" w:cs="Times New Roman"/>
          <w:kern w:val="0"/>
          <w:lang w:eastAsia="fr-BE"/>
          <w14:ligatures w14:val="none"/>
        </w:rPr>
      </w:pPr>
      <m:oMath>
        <m:r>
          <w:rPr>
            <w:rFonts w:ascii="Cambria Math" w:eastAsia="Times New Roman" w:hAnsi="Cambria Math" w:cs="Times New Roman"/>
            <w:kern w:val="0"/>
            <w:lang w:eastAsia="fr-BE"/>
            <w14:ligatures w14:val="none"/>
          </w:rPr>
          <m:t>S(x)={0,1}</m:t>
        </m:r>
      </m:oMath>
      <w:r w:rsidRPr="00243583">
        <w:rPr>
          <w:rFonts w:ascii="Times New Roman" w:eastAsia="Times New Roman" w:hAnsi="Times New Roman" w:cs="Times New Roman"/>
          <w:kern w:val="0"/>
          <w:lang w:eastAsia="fr-BE"/>
          <w14:ligatures w14:val="none"/>
        </w:rPr>
        <w:t xml:space="preserve">→ modèle </w:t>
      </w:r>
      <w:r w:rsidRPr="00243583">
        <w:rPr>
          <w:rFonts w:ascii="Times New Roman" w:eastAsia="Times New Roman" w:hAnsi="Times New Roman" w:cs="Times New Roman"/>
          <w:b/>
          <w:bCs/>
          <w:kern w:val="0"/>
          <w:lang w:eastAsia="fr-BE"/>
          <w14:ligatures w14:val="none"/>
        </w:rPr>
        <w:t>incertain</w:t>
      </w:r>
      <w:r w:rsidRPr="00243583">
        <w:rPr>
          <w:rFonts w:ascii="Times New Roman" w:eastAsia="Times New Roman" w:hAnsi="Times New Roman" w:cs="Times New Roman"/>
          <w:kern w:val="0"/>
          <w:lang w:eastAsia="fr-BE"/>
          <w14:ligatures w14:val="none"/>
        </w:rPr>
        <w:t xml:space="preserve"> (il dit : “je ne sais pas trancher”).</w:t>
      </w:r>
    </w:p>
    <w:p w14:paraId="7DE6E505"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Et la garantie mathématique (sous hypothèse d’échangeabilité) :</w:t>
      </w:r>
    </w:p>
    <w:p w14:paraId="1DECDBD1"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Au niveau populationnel, </w:t>
      </w:r>
      <w:r w:rsidRPr="00243583">
        <w:rPr>
          <w:rFonts w:ascii="Times New Roman" w:eastAsia="Times New Roman" w:hAnsi="Times New Roman" w:cs="Times New Roman"/>
          <w:b/>
          <w:bCs/>
          <w:kern w:val="0"/>
          <w:lang w:eastAsia="fr-BE"/>
          <w14:ligatures w14:val="none"/>
        </w:rPr>
        <w:t>au moins ~90 %</w:t>
      </w:r>
      <w:r w:rsidRPr="00243583">
        <w:rPr>
          <w:rFonts w:ascii="Times New Roman" w:eastAsia="Times New Roman" w:hAnsi="Times New Roman" w:cs="Times New Roman"/>
          <w:kern w:val="0"/>
          <w:lang w:eastAsia="fr-BE"/>
          <w14:ligatures w14:val="none"/>
        </w:rPr>
        <w:t xml:space="preserve"> des patients auront leur vraie classe dans </w:t>
      </w:r>
      <m:oMath>
        <m:r>
          <w:rPr>
            <w:rFonts w:ascii="Cambria Math" w:eastAsia="Times New Roman" w:hAnsi="Cambria Math" w:cs="Times New Roman"/>
            <w:kern w:val="0"/>
            <w:lang w:eastAsia="fr-BE"/>
            <w14:ligatures w14:val="none"/>
          </w:rPr>
          <m:t>S(x)</m:t>
        </m:r>
      </m:oMath>
      <w:r w:rsidRPr="00243583">
        <w:rPr>
          <w:rFonts w:ascii="Times New Roman" w:eastAsia="Times New Roman" w:hAnsi="Times New Roman" w:cs="Times New Roman"/>
          <w:kern w:val="0"/>
          <w:lang w:eastAsia="fr-BE"/>
          <w14:ligatures w14:val="none"/>
        </w:rPr>
        <w:t>.</w:t>
      </w:r>
    </w:p>
    <w:p w14:paraId="22B9AEA1"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Donc :</w:t>
      </w:r>
    </w:p>
    <w:p w14:paraId="486D17D3" w14:textId="77777777" w:rsidR="00243583" w:rsidRPr="00243583" w:rsidRDefault="00243583" w:rsidP="00243583">
      <w:pPr>
        <w:numPr>
          <w:ilvl w:val="0"/>
          <w:numId w:val="3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Bootstrap = “</w:t>
      </w:r>
      <w:r w:rsidRPr="00243583">
        <w:rPr>
          <w:rFonts w:ascii="Times New Roman" w:eastAsia="Times New Roman" w:hAnsi="Times New Roman" w:cs="Times New Roman"/>
          <w:b/>
          <w:bCs/>
          <w:kern w:val="0"/>
          <w:lang w:eastAsia="fr-BE"/>
          <w14:ligatures w14:val="none"/>
        </w:rPr>
        <w:t>incertitude sur les métriques</w:t>
      </w:r>
      <w:r w:rsidRPr="00243583">
        <w:rPr>
          <w:rFonts w:ascii="Times New Roman" w:eastAsia="Times New Roman" w:hAnsi="Times New Roman" w:cs="Times New Roman"/>
          <w:kern w:val="0"/>
          <w:lang w:eastAsia="fr-BE"/>
          <w14:ligatures w14:val="none"/>
        </w:rPr>
        <w:t xml:space="preserve"> (F1, AUC)”.</w:t>
      </w:r>
    </w:p>
    <w:p w14:paraId="1C37E27B" w14:textId="77777777" w:rsidR="00243583" w:rsidRPr="00243583" w:rsidRDefault="00243583" w:rsidP="00243583">
      <w:pPr>
        <w:numPr>
          <w:ilvl w:val="0"/>
          <w:numId w:val="3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Conformal = “</w:t>
      </w:r>
      <w:r w:rsidRPr="00243583">
        <w:rPr>
          <w:rFonts w:ascii="Times New Roman" w:eastAsia="Times New Roman" w:hAnsi="Times New Roman" w:cs="Times New Roman"/>
          <w:b/>
          <w:bCs/>
          <w:kern w:val="0"/>
          <w:lang w:eastAsia="fr-BE"/>
          <w14:ligatures w14:val="none"/>
        </w:rPr>
        <w:t>incertitude sur chaque prédiction individuelle</w:t>
      </w:r>
      <w:r w:rsidRPr="00243583">
        <w:rPr>
          <w:rFonts w:ascii="Times New Roman" w:eastAsia="Times New Roman" w:hAnsi="Times New Roman" w:cs="Times New Roman"/>
          <w:kern w:val="0"/>
          <w:lang w:eastAsia="fr-BE"/>
          <w14:ligatures w14:val="none"/>
        </w:rPr>
        <w:t>”.</w:t>
      </w:r>
    </w:p>
    <w:p w14:paraId="26F84095"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Les deux sont </w:t>
      </w:r>
      <w:r w:rsidRPr="00243583">
        <w:rPr>
          <w:rFonts w:ascii="Times New Roman" w:eastAsia="Times New Roman" w:hAnsi="Times New Roman" w:cs="Times New Roman"/>
          <w:b/>
          <w:bCs/>
          <w:kern w:val="0"/>
          <w:lang w:eastAsia="fr-BE"/>
          <w14:ligatures w14:val="none"/>
        </w:rPr>
        <w:t>complémentaires</w:t>
      </w:r>
      <w:r w:rsidRPr="00243583">
        <w:rPr>
          <w:rFonts w:ascii="Times New Roman" w:eastAsia="Times New Roman" w:hAnsi="Times New Roman" w:cs="Times New Roman"/>
          <w:kern w:val="0"/>
          <w:lang w:eastAsia="fr-BE"/>
          <w14:ligatures w14:val="none"/>
        </w:rPr>
        <w:t xml:space="preserve"> :</w:t>
      </w:r>
    </w:p>
    <w:p w14:paraId="1CD25AF0" w14:textId="77777777" w:rsidR="00243583" w:rsidRPr="00243583" w:rsidRDefault="00243583" w:rsidP="00243583">
      <w:pPr>
        <w:numPr>
          <w:ilvl w:val="0"/>
          <w:numId w:val="3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Le bootstrap aide à dire : </w:t>
      </w:r>
      <w:r w:rsidRPr="00243583">
        <w:rPr>
          <w:rFonts w:ascii="Times New Roman" w:eastAsia="Times New Roman" w:hAnsi="Times New Roman" w:cs="Times New Roman"/>
          <w:i/>
          <w:iCs/>
          <w:kern w:val="0"/>
          <w:lang w:eastAsia="fr-BE"/>
          <w14:ligatures w14:val="none"/>
        </w:rPr>
        <w:t>“Ce modèle reste le meilleur candidat vu la variabilité.”</w:t>
      </w:r>
    </w:p>
    <w:p w14:paraId="4CF7759D" w14:textId="77777777" w:rsidR="00243583" w:rsidRPr="00243583" w:rsidRDefault="00243583" w:rsidP="00243583">
      <w:pPr>
        <w:numPr>
          <w:ilvl w:val="0"/>
          <w:numId w:val="3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La prédiction conforme aide à dire : </w:t>
      </w:r>
      <w:r w:rsidRPr="00243583">
        <w:rPr>
          <w:rFonts w:ascii="Times New Roman" w:eastAsia="Times New Roman" w:hAnsi="Times New Roman" w:cs="Times New Roman"/>
          <w:i/>
          <w:iCs/>
          <w:kern w:val="0"/>
          <w:lang w:eastAsia="fr-BE"/>
          <w14:ligatures w14:val="none"/>
        </w:rPr>
        <w:t>“Dans ce cas particulier, le modèle est/ n’est pas fiable.”</w:t>
      </w:r>
    </w:p>
    <w:p w14:paraId="4C67EC5D" w14:textId="77777777" w:rsidR="00243583" w:rsidRPr="00243583" w:rsidRDefault="00000000" w:rsidP="00243583">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76C176CD">
          <v:rect id="_x0000_i1034" style="width:0;height:1.5pt" o:hralign="center" o:hrstd="t" o:hr="t" fillcolor="#a0a0a0" stroked="f"/>
        </w:pict>
      </w:r>
    </w:p>
    <w:p w14:paraId="49E38DF1" w14:textId="77777777" w:rsidR="00243583" w:rsidRPr="00243583" w:rsidRDefault="00243583" w:rsidP="0024358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43583">
        <w:rPr>
          <w:rFonts w:ascii="Times New Roman" w:eastAsia="Times New Roman" w:hAnsi="Times New Roman" w:cs="Times New Roman"/>
          <w:b/>
          <w:bCs/>
          <w:kern w:val="0"/>
          <w:sz w:val="36"/>
          <w:szCs w:val="36"/>
          <w:lang w:eastAsia="fr-BE"/>
          <w14:ligatures w14:val="none"/>
        </w:rPr>
        <w:t>3. Pourquoi c’est pertinent en médecine (et comment le vendre)</w:t>
      </w:r>
    </w:p>
    <w:p w14:paraId="39C92E71"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Dans les recommandations modernes en IA médicale et en prédiction clinique, il y a deux messages forts :</w:t>
      </w:r>
    </w:p>
    <w:p w14:paraId="7607815C" w14:textId="77777777" w:rsidR="00243583" w:rsidRPr="00243583" w:rsidRDefault="00243583" w:rsidP="00243583">
      <w:pPr>
        <w:numPr>
          <w:ilvl w:val="0"/>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Ne pas se contenter d’une seule valeur de AUC ou F1</w:t>
      </w:r>
    </w:p>
    <w:p w14:paraId="18FA9E3C" w14:textId="77777777" w:rsidR="00243583" w:rsidRPr="00243583" w:rsidRDefault="00243583" w:rsidP="00243583">
      <w:pPr>
        <w:numPr>
          <w:ilvl w:val="1"/>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TRIPOD &amp; TRIPOD-AI insistent pour rapporter :</w:t>
      </w:r>
    </w:p>
    <w:p w14:paraId="6195285B" w14:textId="77777777" w:rsidR="00243583" w:rsidRPr="00243583" w:rsidRDefault="00243583" w:rsidP="00243583">
      <w:pPr>
        <w:numPr>
          <w:ilvl w:val="2"/>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des </w:t>
      </w:r>
      <w:r w:rsidRPr="00243583">
        <w:rPr>
          <w:rFonts w:ascii="Times New Roman" w:eastAsia="Times New Roman" w:hAnsi="Times New Roman" w:cs="Times New Roman"/>
          <w:b/>
          <w:bCs/>
          <w:kern w:val="0"/>
          <w:lang w:eastAsia="fr-BE"/>
          <w14:ligatures w14:val="none"/>
        </w:rPr>
        <w:t>IC</w:t>
      </w:r>
      <w:r w:rsidRPr="00243583">
        <w:rPr>
          <w:rFonts w:ascii="Times New Roman" w:eastAsia="Times New Roman" w:hAnsi="Times New Roman" w:cs="Times New Roman"/>
          <w:kern w:val="0"/>
          <w:lang w:eastAsia="fr-BE"/>
          <w14:ligatures w14:val="none"/>
        </w:rPr>
        <w:t xml:space="preserve"> sur les métriques,</w:t>
      </w:r>
    </w:p>
    <w:p w14:paraId="323A0C9E" w14:textId="77777777" w:rsidR="00243583" w:rsidRPr="00243583" w:rsidRDefault="00243583" w:rsidP="00243583">
      <w:pPr>
        <w:numPr>
          <w:ilvl w:val="2"/>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une distinction claire entre développement, validation interne, validation externe.</w:t>
      </w:r>
    </w:p>
    <w:p w14:paraId="7802CFE7" w14:textId="77777777" w:rsidR="00243583" w:rsidRPr="00243583" w:rsidRDefault="00243583" w:rsidP="00243583">
      <w:pPr>
        <w:numPr>
          <w:ilvl w:val="1"/>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Ce que tu fais avec le bootstrap va exactement dans ce sens.</w:t>
      </w:r>
    </w:p>
    <w:p w14:paraId="1EEECE33" w14:textId="77777777" w:rsidR="00243583" w:rsidRPr="00243583" w:rsidRDefault="00243583" w:rsidP="00243583">
      <w:pPr>
        <w:numPr>
          <w:ilvl w:val="0"/>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Rendre l’incertitude visible pour le clinicien</w:t>
      </w:r>
    </w:p>
    <w:p w14:paraId="4A6948FA" w14:textId="77777777" w:rsidR="00243583" w:rsidRPr="00243583" w:rsidRDefault="00243583" w:rsidP="00243583">
      <w:pPr>
        <w:numPr>
          <w:ilvl w:val="1"/>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De plus en plus d’articles en IA clinique insistent sur des modèles “</w:t>
      </w:r>
      <w:r w:rsidRPr="00243583">
        <w:rPr>
          <w:rFonts w:ascii="Times New Roman" w:eastAsia="Times New Roman" w:hAnsi="Times New Roman" w:cs="Times New Roman"/>
          <w:b/>
          <w:bCs/>
          <w:kern w:val="0"/>
          <w:lang w:eastAsia="fr-BE"/>
          <w14:ligatures w14:val="none"/>
        </w:rPr>
        <w:t>uncertainty-aware</w:t>
      </w:r>
      <w:r w:rsidRPr="00243583">
        <w:rPr>
          <w:rFonts w:ascii="Times New Roman" w:eastAsia="Times New Roman" w:hAnsi="Times New Roman" w:cs="Times New Roman"/>
          <w:kern w:val="0"/>
          <w:lang w:eastAsia="fr-BE"/>
          <w14:ligatures w14:val="none"/>
        </w:rPr>
        <w:t>” :</w:t>
      </w:r>
    </w:p>
    <w:p w14:paraId="44217F7A" w14:textId="77777777" w:rsidR="00243583" w:rsidRPr="00243583" w:rsidRDefault="00243583" w:rsidP="00243583">
      <w:pPr>
        <w:numPr>
          <w:ilvl w:val="2"/>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dire “je suis très confiant”,</w:t>
      </w:r>
    </w:p>
    <w:p w14:paraId="5424514C" w14:textId="77777777" w:rsidR="00243583" w:rsidRPr="00243583" w:rsidRDefault="00243583" w:rsidP="00243583">
      <w:pPr>
        <w:numPr>
          <w:ilvl w:val="2"/>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lastRenderedPageBreak/>
        <w:t>ou au contraire “je suis incertain, il faut un avis humain/plus de données”.</w:t>
      </w:r>
    </w:p>
    <w:p w14:paraId="104FB29E" w14:textId="77777777" w:rsidR="00243583" w:rsidRPr="00243583" w:rsidRDefault="00243583" w:rsidP="00243583">
      <w:pPr>
        <w:numPr>
          <w:ilvl w:val="1"/>
          <w:numId w:val="3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La prédiction conforme est un cadre mathématique propre pour ça (et commence à être utilisée dans des études médicales, e.g. cancer, imagerie, etc.).</w:t>
      </w:r>
    </w:p>
    <w:p w14:paraId="5C84215A" w14:textId="77777777" w:rsidR="00243583" w:rsidRPr="00243583" w:rsidRDefault="00000000" w:rsidP="00243583">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76F79ED7">
          <v:rect id="_x0000_i1035" style="width:0;height:1.5pt" o:hralign="center" o:hrstd="t" o:hr="t" fillcolor="#a0a0a0" stroked="f"/>
        </w:pict>
      </w:r>
    </w:p>
    <w:p w14:paraId="54005E40" w14:textId="77777777" w:rsidR="00243583" w:rsidRPr="00243583" w:rsidRDefault="00243583" w:rsidP="0024358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43583">
        <w:rPr>
          <w:rFonts w:ascii="Times New Roman" w:eastAsia="Times New Roman" w:hAnsi="Times New Roman" w:cs="Times New Roman"/>
          <w:b/>
          <w:bCs/>
          <w:kern w:val="0"/>
          <w:sz w:val="36"/>
          <w:szCs w:val="36"/>
          <w:lang w:eastAsia="fr-BE"/>
          <w14:ligatures w14:val="none"/>
        </w:rPr>
        <w:t>4. Comment tu peux le présenter dans ton rapport (texte possible)</w:t>
      </w:r>
    </w:p>
    <w:p w14:paraId="2D2C8DF3"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pourrais insérer une sous-section de ce type en Discussion/Méthodo :</w:t>
      </w:r>
    </w:p>
    <w:p w14:paraId="214E6ECF"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b/>
          <w:bCs/>
          <w:kern w:val="0"/>
          <w:lang w:eastAsia="fr-BE"/>
          <w14:ligatures w14:val="none"/>
        </w:rPr>
        <w:t>Quantification de l’incertitude : bootstrap et prédiction conforme</w:t>
      </w:r>
    </w:p>
    <w:p w14:paraId="58FDB245"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Au-delà des performances ponctuelles des modèles, une attention particulière a été portée à la quantification de l’incertitude, conformément aux recommandations récentes en matière de prédiction clinique et d’IA en santé, qui insistent sur la nécessité de rapporter la variabilité des métriques et d’expliciter l’incertitude associée aux prédictions individuelles. Dans ce projet, deux approches complémentaires ont été mises en œuvre.</w:t>
      </w:r>
    </w:p>
    <w:p w14:paraId="17ACEE51"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Premièrement, un schéma de </w:t>
      </w:r>
      <w:r w:rsidRPr="00243583">
        <w:rPr>
          <w:rFonts w:ascii="Times New Roman" w:eastAsia="Times New Roman" w:hAnsi="Times New Roman" w:cs="Times New Roman"/>
          <w:b/>
          <w:bCs/>
          <w:kern w:val="0"/>
          <w:lang w:eastAsia="fr-BE"/>
          <w14:ligatures w14:val="none"/>
        </w:rPr>
        <w:t>bootstrap sur le jeu de test</w:t>
      </w:r>
      <w:r w:rsidRPr="00243583">
        <w:rPr>
          <w:rFonts w:ascii="Times New Roman" w:eastAsia="Times New Roman" w:hAnsi="Times New Roman" w:cs="Times New Roman"/>
          <w:kern w:val="0"/>
          <w:lang w:eastAsia="fr-BE"/>
          <w14:ligatures w14:val="none"/>
        </w:rPr>
        <w:t xml:space="preserve"> a été utilisé pour chacun des dix modèles. À chaque itération, le modèle était ré-entraîné sur le jeu d’apprentissage correspondant (A1/A2/B1/B2), puis évalué sur un rééchantillon avec remise de la cohorte de test. La répétition de ce processus (B ≈ 1 000) a permis d’obtenir des distributions empiriques pour les métriques clés (rappel et F1 de la classe événement, AUC-ROC, AUC-PR) et d’en dériver des </w:t>
      </w:r>
      <w:r w:rsidRPr="00243583">
        <w:rPr>
          <w:rFonts w:ascii="Times New Roman" w:eastAsia="Times New Roman" w:hAnsi="Times New Roman" w:cs="Times New Roman"/>
          <w:b/>
          <w:bCs/>
          <w:kern w:val="0"/>
          <w:lang w:eastAsia="fr-BE"/>
          <w14:ligatures w14:val="none"/>
        </w:rPr>
        <w:t>intervalles de confiance à 95 %</w:t>
      </w:r>
      <w:r w:rsidRPr="00243583">
        <w:rPr>
          <w:rFonts w:ascii="Times New Roman" w:eastAsia="Times New Roman" w:hAnsi="Times New Roman" w:cs="Times New Roman"/>
          <w:kern w:val="0"/>
          <w:lang w:eastAsia="fr-BE"/>
          <w14:ligatures w14:val="none"/>
        </w:rPr>
        <w:t>. Cette démarche fournit une estimation pratique de la variabilité due au tirage de l’échantillon de test et permet de comparer les modèles non seulement sur leurs valeurs moyennes, mais aussi sur la stabilité de leurs performances.</w:t>
      </w:r>
    </w:p>
    <w:p w14:paraId="603F4675"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Deuxièmement, la </w:t>
      </w:r>
      <w:r w:rsidRPr="00243583">
        <w:rPr>
          <w:rFonts w:ascii="Times New Roman" w:eastAsia="Times New Roman" w:hAnsi="Times New Roman" w:cs="Times New Roman"/>
          <w:b/>
          <w:bCs/>
          <w:kern w:val="0"/>
          <w:lang w:eastAsia="fr-BE"/>
          <w14:ligatures w14:val="none"/>
        </w:rPr>
        <w:t>prédiction conforme (split-conformal)</w:t>
      </w:r>
      <w:r w:rsidRPr="00243583">
        <w:rPr>
          <w:rFonts w:ascii="Times New Roman" w:eastAsia="Times New Roman" w:hAnsi="Times New Roman" w:cs="Times New Roman"/>
          <w:kern w:val="0"/>
          <w:lang w:eastAsia="fr-BE"/>
          <w14:ligatures w14:val="none"/>
        </w:rPr>
        <w:t xml:space="preserve"> a été appliquée au modèle de régression logistique LogReg_B2, retenu comme candidat de référence. Le jeu B2 a été scindé en un sous-ensemble d’apprentissage et un sous-ensemble de calibration ; le modèle logistique a été ajusté sur le premier, puis ses scores de non-conformité (1 – probabilité prédite de la classe vraie) ont été estimés sur le second. Un seuil correspondant à un niveau de couverture cible (≈ 90 %) a ensuite été utilisé pour construire, pour chaque individu du test, un </w:t>
      </w:r>
      <w:r w:rsidRPr="00243583">
        <w:rPr>
          <w:rFonts w:ascii="Times New Roman" w:eastAsia="Times New Roman" w:hAnsi="Times New Roman" w:cs="Times New Roman"/>
          <w:b/>
          <w:bCs/>
          <w:kern w:val="0"/>
          <w:lang w:eastAsia="fr-BE"/>
          <w14:ligatures w14:val="none"/>
        </w:rPr>
        <w:t>ensemble prédictif</w:t>
      </w:r>
      <w:r w:rsidRPr="00243583">
        <w:rPr>
          <w:rFonts w:ascii="Times New Roman" w:eastAsia="Times New Roman" w:hAnsi="Times New Roman" w:cs="Times New Roman"/>
          <w:kern w:val="0"/>
          <w:lang w:eastAsia="fr-BE"/>
          <w14:ligatures w14:val="none"/>
        </w:rPr>
        <w:t xml:space="preserve"> </w:t>
      </w:r>
      <m:oMath>
        <m:r>
          <w:rPr>
            <w:rFonts w:ascii="Cambria Math" w:eastAsia="Times New Roman" w:hAnsi="Cambria Math" w:cs="Times New Roman"/>
            <w:kern w:val="0"/>
            <w:lang w:eastAsia="fr-BE"/>
            <w14:ligatures w14:val="none"/>
          </w:rPr>
          <m:t>S(x)</m:t>
        </m:r>
      </m:oMath>
      <w:r w:rsidRPr="00243583">
        <w:rPr>
          <w:rFonts w:ascii="Times New Roman" w:eastAsia="Times New Roman" w:hAnsi="Times New Roman" w:cs="Times New Roman"/>
          <w:kern w:val="0"/>
          <w:lang w:eastAsia="fr-BE"/>
          <w14:ligatures w14:val="none"/>
        </w:rPr>
        <w:t xml:space="preserve">pouvant contenir la classe 0, la classe 1 ou les deux. Cette procédure fournit une garantie fréquentiste de couverture : en l’absence de violation majeure des hypothèses d’échangeabilité, la proportion de patients dont la vraie classe appartient à </w:t>
      </w:r>
      <m:oMath>
        <m:r>
          <w:rPr>
            <w:rFonts w:ascii="Cambria Math" w:eastAsia="Times New Roman" w:hAnsi="Cambria Math" w:cs="Times New Roman"/>
            <w:kern w:val="0"/>
            <w:lang w:eastAsia="fr-BE"/>
            <w14:ligatures w14:val="none"/>
          </w:rPr>
          <m:t>S(x)</m:t>
        </m:r>
      </m:oMath>
      <w:r w:rsidRPr="00243583">
        <w:rPr>
          <w:rFonts w:ascii="Times New Roman" w:eastAsia="Times New Roman" w:hAnsi="Times New Roman" w:cs="Times New Roman"/>
          <w:kern w:val="0"/>
          <w:lang w:eastAsia="fr-BE"/>
          <w14:ligatures w14:val="none"/>
        </w:rPr>
        <w:t>est proche du niveau cible. Dans notre application, la couverture empirique avoisinait 89–90 %, avec environ 45 % de prédictions “certaines” (ensembles de taille 1) et 55 % de prédictions “incertaines” (ensembles {0,1}).</w:t>
      </w:r>
    </w:p>
    <w:p w14:paraId="767ED6B5"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Ces résultats illustrent qu’il est possible d’</w:t>
      </w:r>
      <w:r w:rsidRPr="00243583">
        <w:rPr>
          <w:rFonts w:ascii="Times New Roman" w:eastAsia="Times New Roman" w:hAnsi="Times New Roman" w:cs="Times New Roman"/>
          <w:b/>
          <w:bCs/>
          <w:kern w:val="0"/>
          <w:lang w:eastAsia="fr-BE"/>
          <w14:ligatures w14:val="none"/>
        </w:rPr>
        <w:t>articuler un pipeline de prédiction classique</w:t>
      </w:r>
      <w:r w:rsidRPr="00243583">
        <w:rPr>
          <w:rFonts w:ascii="Times New Roman" w:eastAsia="Times New Roman" w:hAnsi="Times New Roman" w:cs="Times New Roman"/>
          <w:kern w:val="0"/>
          <w:lang w:eastAsia="fr-BE"/>
          <w14:ligatures w14:val="none"/>
        </w:rPr>
        <w:t xml:space="preserve"> (prétraitement, gestion du déséquilibre, validation interne) avec des outils d’incertitude plus avancés, de manière à fournir à la fois : (i) des mesures globales de robustesse (IC bootstrap sur les métriques) et (ii) une information exploitable au niveau individuel sur la fiabilité des prédictions (taille de l’ensemble conforme). Une telle approche va dans le sens des appels </w:t>
      </w:r>
      <w:r w:rsidRPr="00243583">
        <w:rPr>
          <w:rFonts w:ascii="Times New Roman" w:eastAsia="Times New Roman" w:hAnsi="Times New Roman" w:cs="Times New Roman"/>
          <w:kern w:val="0"/>
          <w:lang w:eastAsia="fr-BE"/>
          <w14:ligatures w14:val="none"/>
        </w:rPr>
        <w:lastRenderedPageBreak/>
        <w:t xml:space="preserve">récents à développer des systèmes d’aide à la décision en santé qui ne se contentent pas de produire un score, mais explicitent également </w:t>
      </w:r>
      <w:r w:rsidRPr="00243583">
        <w:rPr>
          <w:rFonts w:ascii="Times New Roman" w:eastAsia="Times New Roman" w:hAnsi="Times New Roman" w:cs="Times New Roman"/>
          <w:b/>
          <w:bCs/>
          <w:kern w:val="0"/>
          <w:lang w:eastAsia="fr-BE"/>
          <w14:ligatures w14:val="none"/>
        </w:rPr>
        <w:t>le degré de confiance</w:t>
      </w:r>
      <w:r w:rsidRPr="00243583">
        <w:rPr>
          <w:rFonts w:ascii="Times New Roman" w:eastAsia="Times New Roman" w:hAnsi="Times New Roman" w:cs="Times New Roman"/>
          <w:kern w:val="0"/>
          <w:lang w:eastAsia="fr-BE"/>
          <w14:ligatures w14:val="none"/>
        </w:rPr>
        <w:t xml:space="preserve"> associé à ce score.</w:t>
      </w:r>
    </w:p>
    <w:p w14:paraId="7AFFE6A5" w14:textId="77777777" w:rsidR="00243583" w:rsidRPr="00243583" w:rsidRDefault="00000000" w:rsidP="00243583">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14958E6D">
          <v:rect id="_x0000_i1036" style="width:0;height:1.5pt" o:hralign="center" o:hrstd="t" o:hr="t" fillcolor="#a0a0a0" stroked="f"/>
        </w:pict>
      </w:r>
    </w:p>
    <w:p w14:paraId="464042C0" w14:textId="77777777" w:rsidR="00243583" w:rsidRPr="00243583" w:rsidRDefault="00243583" w:rsidP="00243583">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43583">
        <w:rPr>
          <w:rFonts w:ascii="Times New Roman" w:eastAsia="Times New Roman" w:hAnsi="Times New Roman" w:cs="Times New Roman"/>
          <w:b/>
          <w:bCs/>
          <w:kern w:val="0"/>
          <w:sz w:val="36"/>
          <w:szCs w:val="36"/>
          <w:lang w:eastAsia="fr-BE"/>
          <w14:ligatures w14:val="none"/>
        </w:rPr>
        <w:t>5. Comment l’expliquer simplement à ton encadreuse (version orale)</w:t>
      </w:r>
    </w:p>
    <w:p w14:paraId="2A4D8E80"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Tu peux dire quelque chose comme :</w:t>
      </w:r>
    </w:p>
    <w:p w14:paraId="7C609AAA"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On ne voulait pas juste dire : “le F1 est 0,34”.</w:t>
      </w:r>
      <w:r w:rsidRPr="00243583">
        <w:rPr>
          <w:rFonts w:ascii="Times New Roman" w:eastAsia="Times New Roman" w:hAnsi="Times New Roman" w:cs="Times New Roman"/>
          <w:kern w:val="0"/>
          <w:lang w:eastAsia="fr-BE"/>
          <w14:ligatures w14:val="none"/>
        </w:rPr>
        <w:br/>
        <w:t xml:space="preserve">D’abord, j’ai utilisé le bootstrap pour voir </w:t>
      </w:r>
      <w:r w:rsidRPr="00243583">
        <w:rPr>
          <w:rFonts w:ascii="Times New Roman" w:eastAsia="Times New Roman" w:hAnsi="Times New Roman" w:cs="Times New Roman"/>
          <w:b/>
          <w:bCs/>
          <w:kern w:val="0"/>
          <w:lang w:eastAsia="fr-BE"/>
          <w14:ligatures w14:val="none"/>
        </w:rPr>
        <w:t>à quel point ces chiffres bougent</w:t>
      </w:r>
      <w:r w:rsidRPr="00243583">
        <w:rPr>
          <w:rFonts w:ascii="Times New Roman" w:eastAsia="Times New Roman" w:hAnsi="Times New Roman" w:cs="Times New Roman"/>
          <w:kern w:val="0"/>
          <w:lang w:eastAsia="fr-BE"/>
          <w14:ligatures w14:val="none"/>
        </w:rPr>
        <w:t xml:space="preserve"> si on change légèrement l’échantillon de test : ça donne des intervalles de confiance sur le recall, le F1, l’AUC-ROC, l’AUC-PR. Ça répond à la question : “ce modèle est-il vraiment meilleur, ou est-ce juste la variabilité du test ?”.</w:t>
      </w:r>
    </w:p>
    <w:p w14:paraId="211A679E"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kern w:val="0"/>
          <w:lang w:eastAsia="fr-BE"/>
          <w14:ligatures w14:val="none"/>
        </w:rPr>
      </w:pPr>
      <w:r w:rsidRPr="00243583">
        <w:rPr>
          <w:rFonts w:ascii="Times New Roman" w:eastAsia="Times New Roman" w:hAnsi="Times New Roman" w:cs="Times New Roman"/>
          <w:kern w:val="0"/>
          <w:lang w:eastAsia="fr-BE"/>
          <w14:ligatures w14:val="none"/>
        </w:rPr>
        <w:t xml:space="preserve">Ensuite, avec la prédiction conforme, on est allé plus loin : pour chaque patient, le modèle retourne soit {0}, soit {1}, soit {0,1}. Quand l’ensemble est {0,1}, ça veut dire que le modèle est </w:t>
      </w:r>
      <w:r w:rsidRPr="00243583">
        <w:rPr>
          <w:rFonts w:ascii="Times New Roman" w:eastAsia="Times New Roman" w:hAnsi="Times New Roman" w:cs="Times New Roman"/>
          <w:b/>
          <w:bCs/>
          <w:kern w:val="0"/>
          <w:lang w:eastAsia="fr-BE"/>
          <w14:ligatures w14:val="none"/>
        </w:rPr>
        <w:t>honnête</w:t>
      </w:r>
      <w:r w:rsidRPr="00243583">
        <w:rPr>
          <w:rFonts w:ascii="Times New Roman" w:eastAsia="Times New Roman" w:hAnsi="Times New Roman" w:cs="Times New Roman"/>
          <w:kern w:val="0"/>
          <w:lang w:eastAsia="fr-BE"/>
          <w14:ligatures w14:val="none"/>
        </w:rPr>
        <w:t xml:space="preserve"> et dit : “je ne sais pas”, ce qui est précieux en pratique. On garantit mathématiquement qu’environ 90 % du temps, la vraie classe est dans l’ensemble retourné. Donc on donne au clinicien </w:t>
      </w:r>
      <w:r w:rsidRPr="00243583">
        <w:rPr>
          <w:rFonts w:ascii="Times New Roman" w:eastAsia="Times New Roman" w:hAnsi="Times New Roman" w:cs="Times New Roman"/>
          <w:b/>
          <w:bCs/>
          <w:kern w:val="0"/>
          <w:lang w:eastAsia="fr-BE"/>
          <w14:ligatures w14:val="none"/>
        </w:rPr>
        <w:t>à la fois</w:t>
      </w:r>
      <w:r w:rsidRPr="00243583">
        <w:rPr>
          <w:rFonts w:ascii="Times New Roman" w:eastAsia="Times New Roman" w:hAnsi="Times New Roman" w:cs="Times New Roman"/>
          <w:kern w:val="0"/>
          <w:lang w:eastAsia="fr-BE"/>
          <w14:ligatures w14:val="none"/>
        </w:rPr>
        <w:t xml:space="preserve"> une performance globale avec incertitude (bootstrap) et une indication patient par patient du niveau de confiance (conformal). »</w:t>
      </w:r>
    </w:p>
    <w:p w14:paraId="16462B51" w14:textId="77777777" w:rsidR="00243583" w:rsidRPr="00243583" w:rsidRDefault="00243583" w:rsidP="00243583">
      <w:pPr>
        <w:spacing w:before="100" w:beforeAutospacing="1" w:after="100" w:afterAutospacing="1" w:line="240" w:lineRule="auto"/>
        <w:rPr>
          <w:rFonts w:ascii="Times New Roman" w:eastAsia="Times New Roman" w:hAnsi="Times New Roman" w:cs="Times New Roman"/>
          <w:b/>
          <w:bCs/>
          <w:kern w:val="0"/>
          <w:lang w:eastAsia="fr-BE"/>
          <w14:ligatures w14:val="none"/>
        </w:rPr>
      </w:pPr>
    </w:p>
    <w:p w14:paraId="1F3EE691" w14:textId="77777777" w:rsidR="0090277C" w:rsidRPr="00FF547F" w:rsidRDefault="0090277C" w:rsidP="00FF547F">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7C553F6C" w14:textId="27689357" w:rsidR="00BD2DE2" w:rsidRPr="00BD2DE2" w:rsidRDefault="00BD2DE2" w:rsidP="00BD2DE2">
      <w:pPr>
        <w:rPr>
          <w:rFonts w:ascii="Times New Roman" w:hAnsi="Times New Roman" w:cs="Times New Roman"/>
          <w:b/>
          <w:bCs/>
        </w:rPr>
      </w:pPr>
      <w:r w:rsidRPr="00BD2DE2">
        <w:rPr>
          <w:rFonts w:ascii="Times New Roman" w:hAnsi="Times New Roman" w:cs="Times New Roman"/>
          <w:b/>
          <w:bCs/>
        </w:rPr>
        <w:br w:type="page"/>
      </w:r>
    </w:p>
    <w:p w14:paraId="6F5C4B42" w14:textId="77777777" w:rsidR="00BD2DE2" w:rsidRPr="00BD2DE2" w:rsidRDefault="00BD2DE2" w:rsidP="00BD2DE2">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BD2DE2">
        <w:rPr>
          <w:rFonts w:ascii="Times New Roman" w:eastAsia="Times New Roman" w:hAnsi="Times New Roman" w:cs="Times New Roman"/>
          <w:b/>
          <w:bCs/>
          <w:kern w:val="0"/>
          <w:sz w:val="27"/>
          <w:szCs w:val="27"/>
          <w:lang w:eastAsia="fr-BE"/>
          <w14:ligatures w14:val="none"/>
        </w:rPr>
        <w:lastRenderedPageBreak/>
        <w:t>Et maintenant, concrètement, que peux-tu faire en plus ?</w:t>
      </w:r>
    </w:p>
    <w:p w14:paraId="42C01BB0" w14:textId="77777777" w:rsidR="00BD2DE2" w:rsidRPr="00BD2DE2" w:rsidRDefault="00BD2DE2" w:rsidP="00BD2DE2">
      <w:p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 xml:space="preserve">Pour montrer un vrai </w:t>
      </w:r>
      <w:r w:rsidRPr="00BD2DE2">
        <w:rPr>
          <w:rFonts w:ascii="Times New Roman" w:eastAsia="Times New Roman" w:hAnsi="Times New Roman" w:cs="Times New Roman"/>
          <w:b/>
          <w:bCs/>
          <w:kern w:val="0"/>
          <w:lang w:eastAsia="fr-BE"/>
          <w14:ligatures w14:val="none"/>
        </w:rPr>
        <w:t>raisonnement de chercheur</w:t>
      </w:r>
      <w:r w:rsidRPr="00BD2DE2">
        <w:rPr>
          <w:rFonts w:ascii="Times New Roman" w:eastAsia="Times New Roman" w:hAnsi="Times New Roman" w:cs="Times New Roman"/>
          <w:kern w:val="0"/>
          <w:lang w:eastAsia="fr-BE"/>
          <w14:ligatures w14:val="none"/>
        </w:rPr>
        <w:t>, tu peux proposer quelques pistes que tu n’as pas forcément encore implémentées, mais que tu comprends :</w:t>
      </w:r>
    </w:p>
    <w:p w14:paraId="5EF2FA64" w14:textId="77777777" w:rsidR="00BD2DE2" w:rsidRPr="00BD2DE2" w:rsidRDefault="00BD2DE2" w:rsidP="00BD2DE2">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b/>
          <w:bCs/>
          <w:kern w:val="0"/>
          <w:lang w:eastAsia="fr-BE"/>
          <w14:ligatures w14:val="none"/>
        </w:rPr>
        <w:t>Comparer “SMOTE + seuil 0,5” vs “pas SMOTE + seuil optimisé”</w:t>
      </w:r>
    </w:p>
    <w:p w14:paraId="2A7CA4CC" w14:textId="77777777" w:rsidR="00BD2DE2" w:rsidRPr="00BD2DE2" w:rsidRDefault="00BD2DE2" w:rsidP="00BD2DE2">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S’inspirer de Van den Goorbergh : voir si, pour LogReg et SVM, ajuster le seuil (par ex. seuil F1-max ou seuil fixé sur le coût clinique) sur A2 donne des performances proches de B2, sans toucher à la distribution.</w:t>
      </w:r>
      <w:hyperlink r:id="rId55" w:tgtFrame="_blank" w:history="1">
        <w:r w:rsidRPr="00BD2DE2">
          <w:rPr>
            <w:rFonts w:ascii="Times New Roman" w:eastAsia="Times New Roman" w:hAnsi="Times New Roman" w:cs="Times New Roman"/>
            <w:color w:val="0000FF"/>
            <w:kern w:val="0"/>
            <w:u w:val="single"/>
            <w:lang w:eastAsia="fr-BE"/>
            <w14:ligatures w14:val="none"/>
          </w:rPr>
          <w:t>PMC+1</w:t>
        </w:r>
      </w:hyperlink>
    </w:p>
    <w:p w14:paraId="0ACAF11E" w14:textId="77777777" w:rsidR="00BD2DE2" w:rsidRPr="00BD2DE2" w:rsidRDefault="00BD2DE2" w:rsidP="00BD2DE2">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b/>
          <w:bCs/>
          <w:kern w:val="0"/>
          <w:lang w:eastAsia="fr-BE"/>
          <w14:ligatures w14:val="none"/>
        </w:rPr>
        <w:t>Tester une alternative de rééquilibrage plus sophistiquée</w:t>
      </w:r>
    </w:p>
    <w:p w14:paraId="2690B88F" w14:textId="77777777" w:rsidR="00BD2DE2" w:rsidRPr="00BD2DE2" w:rsidRDefault="00BD2DE2" w:rsidP="00BD2DE2">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Par exemple, SMOTE-ENN ou SMOTETomek, comme dans Wei 2025 sur la CHD.</w:t>
      </w:r>
      <w:hyperlink r:id="rId56" w:tgtFrame="_blank" w:history="1">
        <w:r w:rsidRPr="00BD2DE2">
          <w:rPr>
            <w:rFonts w:ascii="Times New Roman" w:eastAsia="Times New Roman" w:hAnsi="Times New Roman" w:cs="Times New Roman"/>
            <w:color w:val="0000FF"/>
            <w:kern w:val="0"/>
            <w:u w:val="single"/>
            <w:lang w:eastAsia="fr-BE"/>
            <w14:ligatures w14:val="none"/>
          </w:rPr>
          <w:t>PMC+2MDPI+2</w:t>
        </w:r>
      </w:hyperlink>
    </w:p>
    <w:p w14:paraId="19050351" w14:textId="77777777" w:rsidR="00BD2DE2" w:rsidRPr="00BD2DE2" w:rsidRDefault="00BD2DE2" w:rsidP="00BD2DE2">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kern w:val="0"/>
          <w:lang w:eastAsia="fr-BE"/>
          <w14:ligatures w14:val="none"/>
        </w:rPr>
        <w:t xml:space="preserve">Tu n’es pas obligé de les implémenter maintenant, mais tu peux les citer comme </w:t>
      </w:r>
      <w:r w:rsidRPr="00BD2DE2">
        <w:rPr>
          <w:rFonts w:ascii="Times New Roman" w:eastAsia="Times New Roman" w:hAnsi="Times New Roman" w:cs="Times New Roman"/>
          <w:b/>
          <w:bCs/>
          <w:kern w:val="0"/>
          <w:lang w:eastAsia="fr-BE"/>
          <w14:ligatures w14:val="none"/>
        </w:rPr>
        <w:t>perspectives</w:t>
      </w:r>
      <w:r w:rsidRPr="00BD2DE2">
        <w:rPr>
          <w:rFonts w:ascii="Times New Roman" w:eastAsia="Times New Roman" w:hAnsi="Times New Roman" w:cs="Times New Roman"/>
          <w:kern w:val="0"/>
          <w:lang w:eastAsia="fr-BE"/>
          <w14:ligatures w14:val="none"/>
        </w:rPr>
        <w:t>.</w:t>
      </w:r>
    </w:p>
    <w:p w14:paraId="705D0B32" w14:textId="77777777" w:rsidR="00BD2DE2" w:rsidRPr="00BD2DE2" w:rsidRDefault="00BD2DE2" w:rsidP="00BD2DE2">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b/>
          <w:bCs/>
          <w:kern w:val="0"/>
          <w:lang w:eastAsia="fr-BE"/>
          <w14:ligatures w14:val="none"/>
        </w:rPr>
        <w:t>Mettre en avant que ton objectif n’est pas “SMOTE est la solution”, mais :</w:t>
      </w:r>
    </w:p>
    <w:p w14:paraId="3C837606" w14:textId="77777777" w:rsidR="00BD2DE2" w:rsidRPr="00D225DF" w:rsidRDefault="00BD2DE2" w:rsidP="00BD2DE2">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BD2DE2">
        <w:rPr>
          <w:rFonts w:ascii="Times New Roman" w:eastAsia="Times New Roman" w:hAnsi="Times New Roman" w:cs="Times New Roman"/>
          <w:i/>
          <w:iCs/>
          <w:kern w:val="0"/>
          <w:lang w:eastAsia="fr-BE"/>
          <w14:ligatures w14:val="none"/>
        </w:rPr>
        <w:t>“documenter les effets du rééquilibrage sur un pipeline complet de prédiction coronarienne, et montrer comment ces effets interagissent avec la quantification de l’incertitude.”</w:t>
      </w:r>
    </w:p>
    <w:p w14:paraId="51DDC055" w14:textId="77777777" w:rsidR="00D225DF" w:rsidRPr="00D225DF" w:rsidRDefault="00D225DF" w:rsidP="00D225DF">
      <w:pPr>
        <w:pStyle w:val="NormalWeb"/>
        <w:rPr>
          <w:highlight w:val="yellow"/>
        </w:rPr>
      </w:pPr>
      <w:r w:rsidRPr="00D225DF">
        <w:rPr>
          <w:rStyle w:val="lev"/>
          <w:rFonts w:eastAsiaTheme="majorEastAsia"/>
          <w:highlight w:val="yellow"/>
        </w:rPr>
        <w:t>Pour un projet futur / publiable</w:t>
      </w:r>
    </w:p>
    <w:p w14:paraId="43286EFF" w14:textId="77777777" w:rsidR="00D225DF" w:rsidRPr="00D225DF" w:rsidRDefault="00D225DF" w:rsidP="00D225DF">
      <w:pPr>
        <w:pStyle w:val="NormalWeb"/>
        <w:numPr>
          <w:ilvl w:val="0"/>
          <w:numId w:val="16"/>
        </w:numPr>
        <w:rPr>
          <w:highlight w:val="yellow"/>
        </w:rPr>
      </w:pPr>
      <w:r w:rsidRPr="00D225DF">
        <w:rPr>
          <w:highlight w:val="yellow"/>
        </w:rPr>
        <w:t>Tu pourrais explorer :</w:t>
      </w:r>
    </w:p>
    <w:p w14:paraId="0136F89E" w14:textId="77777777" w:rsidR="00D225DF" w:rsidRPr="00D225DF" w:rsidRDefault="00D225DF" w:rsidP="00D225DF">
      <w:pPr>
        <w:pStyle w:val="NormalWeb"/>
        <w:numPr>
          <w:ilvl w:val="1"/>
          <w:numId w:val="16"/>
        </w:numPr>
        <w:rPr>
          <w:highlight w:val="yellow"/>
        </w:rPr>
      </w:pPr>
      <w:r w:rsidRPr="00D225DF">
        <w:rPr>
          <w:rStyle w:val="lev"/>
          <w:rFonts w:eastAsiaTheme="majorEastAsia"/>
          <w:highlight w:val="yellow"/>
        </w:rPr>
        <w:t>coûts asymétriques</w:t>
      </w:r>
      <w:r w:rsidRPr="00D225DF">
        <w:rPr>
          <w:highlight w:val="yellow"/>
        </w:rPr>
        <w:t xml:space="preserve"> (penalty plus fort sur les FN que sur les FP),</w:t>
      </w:r>
    </w:p>
    <w:p w14:paraId="34EC7FEB" w14:textId="77777777" w:rsidR="00D225DF" w:rsidRPr="00D225DF" w:rsidRDefault="00D225DF" w:rsidP="00D225DF">
      <w:pPr>
        <w:pStyle w:val="NormalWeb"/>
        <w:numPr>
          <w:ilvl w:val="1"/>
          <w:numId w:val="16"/>
        </w:numPr>
        <w:rPr>
          <w:highlight w:val="yellow"/>
        </w:rPr>
      </w:pPr>
      <w:r w:rsidRPr="00D225DF">
        <w:rPr>
          <w:highlight w:val="yellow"/>
        </w:rPr>
        <w:t>variantes SMOTE-ENN / SMOTETomek,</w:t>
      </w:r>
    </w:p>
    <w:p w14:paraId="6FF42EE4" w14:textId="77777777" w:rsidR="00D225DF" w:rsidRPr="00D225DF" w:rsidRDefault="00D225DF" w:rsidP="00D225DF">
      <w:pPr>
        <w:pStyle w:val="NormalWeb"/>
        <w:numPr>
          <w:ilvl w:val="1"/>
          <w:numId w:val="16"/>
        </w:numPr>
        <w:rPr>
          <w:highlight w:val="yellow"/>
        </w:rPr>
      </w:pPr>
      <w:r w:rsidRPr="00D225DF">
        <w:rPr>
          <w:highlight w:val="yellow"/>
        </w:rPr>
        <w:t xml:space="preserve">comparaison systématique avec </w:t>
      </w:r>
      <w:r w:rsidRPr="00D225DF">
        <w:rPr>
          <w:rStyle w:val="lev"/>
          <w:rFonts w:eastAsiaTheme="majorEastAsia"/>
          <w:highlight w:val="yellow"/>
        </w:rPr>
        <w:t>pas SMOTE + tuning de seuil</w:t>
      </w:r>
      <w:r w:rsidRPr="00D225DF">
        <w:rPr>
          <w:highlight w:val="yellow"/>
        </w:rPr>
        <w:t>.</w:t>
      </w:r>
      <w:hyperlink r:id="rId57" w:tgtFrame="_blank" w:history="1">
        <w:r w:rsidRPr="00D225DF">
          <w:rPr>
            <w:rStyle w:val="max-w-15ch"/>
            <w:rFonts w:eastAsiaTheme="majorEastAsia"/>
            <w:color w:val="0000FF"/>
            <w:highlight w:val="yellow"/>
            <w:u w:val="single"/>
          </w:rPr>
          <w:t>PMC</w:t>
        </w:r>
        <w:r w:rsidRPr="00D225DF">
          <w:rPr>
            <w:rStyle w:val="-me-1"/>
            <w:color w:val="0000FF"/>
            <w:highlight w:val="yellow"/>
            <w:u w:val="single"/>
          </w:rPr>
          <w:t>+2</w:t>
        </w:r>
        <w:r w:rsidRPr="00D225DF">
          <w:rPr>
            <w:rStyle w:val="max-w-15ch"/>
            <w:rFonts w:eastAsiaTheme="majorEastAsia"/>
            <w:color w:val="0000FF"/>
            <w:highlight w:val="yellow"/>
            <w:u w:val="single"/>
          </w:rPr>
          <w:t>tripod-statement.org</w:t>
        </w:r>
        <w:r w:rsidRPr="00D225DF">
          <w:rPr>
            <w:rStyle w:val="-me-1"/>
            <w:color w:val="0000FF"/>
            <w:highlight w:val="yellow"/>
            <w:u w:val="single"/>
          </w:rPr>
          <w:t>+2</w:t>
        </w:r>
      </w:hyperlink>
    </w:p>
    <w:p w14:paraId="05B7C1FA" w14:textId="77777777" w:rsidR="00D225DF" w:rsidRPr="00D225DF" w:rsidRDefault="00D225DF" w:rsidP="00D225DF">
      <w:pPr>
        <w:pStyle w:val="NormalWeb"/>
        <w:numPr>
          <w:ilvl w:val="0"/>
          <w:numId w:val="16"/>
        </w:numPr>
        <w:rPr>
          <w:rStyle w:val="ms-1"/>
          <w:highlight w:val="yellow"/>
        </w:rPr>
      </w:pPr>
      <w:r w:rsidRPr="00D225DF">
        <w:rPr>
          <w:highlight w:val="yellow"/>
        </w:rPr>
        <w:t xml:space="preserve">Tu pourrais aussi intégrer </w:t>
      </w:r>
      <w:r w:rsidRPr="00D225DF">
        <w:rPr>
          <w:rStyle w:val="lev"/>
          <w:rFonts w:eastAsiaTheme="majorEastAsia"/>
          <w:highlight w:val="yellow"/>
        </w:rPr>
        <w:t>decision curve analysis</w:t>
      </w:r>
      <w:r w:rsidRPr="00D225DF">
        <w:rPr>
          <w:highlight w:val="yellow"/>
        </w:rPr>
        <w:t xml:space="preserve"> pour relier les métriques à la vraie utilité clinique (net benefit).</w:t>
      </w:r>
      <w:hyperlink r:id="rId58" w:tgtFrame="_blank" w:history="1">
        <w:r w:rsidRPr="00D225DF">
          <w:rPr>
            <w:rStyle w:val="max-w-15ch"/>
            <w:rFonts w:eastAsiaTheme="majorEastAsia"/>
            <w:color w:val="0000FF"/>
            <w:highlight w:val="yellow"/>
            <w:u w:val="single"/>
          </w:rPr>
          <w:t>eurointervention.pcronline.com</w:t>
        </w:r>
        <w:r w:rsidRPr="00D225DF">
          <w:rPr>
            <w:rStyle w:val="-me-1"/>
            <w:color w:val="0000FF"/>
            <w:highlight w:val="yellow"/>
            <w:u w:val="single"/>
          </w:rPr>
          <w:t>+1</w:t>
        </w:r>
      </w:hyperlink>
    </w:p>
    <w:p w14:paraId="4F7C17FE" w14:textId="77777777" w:rsidR="00D225DF" w:rsidRDefault="00D225DF" w:rsidP="00D225DF">
      <w:pPr>
        <w:pStyle w:val="NormalWeb"/>
      </w:pPr>
    </w:p>
    <w:p w14:paraId="3B6FE74B" w14:textId="77777777" w:rsidR="00D225DF" w:rsidRDefault="00D225DF" w:rsidP="00D225DF">
      <w:pPr>
        <w:pStyle w:val="NormalWeb"/>
      </w:pPr>
    </w:p>
    <w:p w14:paraId="24717C65" w14:textId="77777777" w:rsidR="00D225DF" w:rsidRDefault="00D225DF" w:rsidP="00D225DF">
      <w:pPr>
        <w:pStyle w:val="NormalWeb"/>
      </w:pPr>
    </w:p>
    <w:p w14:paraId="02747C73" w14:textId="77777777" w:rsidR="00D225DF" w:rsidRDefault="00D225DF" w:rsidP="00D225DF">
      <w:pPr>
        <w:pStyle w:val="NormalWeb"/>
      </w:pPr>
    </w:p>
    <w:p w14:paraId="55BCD1F2" w14:textId="77777777" w:rsidR="00D225DF" w:rsidRDefault="00D225DF" w:rsidP="00D225DF">
      <w:pPr>
        <w:pStyle w:val="NormalWeb"/>
      </w:pPr>
    </w:p>
    <w:p w14:paraId="6C60C558" w14:textId="77777777" w:rsidR="00D225DF" w:rsidRDefault="00D225DF" w:rsidP="00D225DF">
      <w:pPr>
        <w:pStyle w:val="NormalWeb"/>
      </w:pPr>
    </w:p>
    <w:p w14:paraId="58E0C0CD" w14:textId="77777777" w:rsidR="00D225DF" w:rsidRDefault="00D225DF" w:rsidP="00D225DF">
      <w:pPr>
        <w:pStyle w:val="NormalWeb"/>
      </w:pPr>
    </w:p>
    <w:p w14:paraId="677C3C7C" w14:textId="77777777" w:rsidR="00D225DF" w:rsidRDefault="00D225DF" w:rsidP="00D225DF">
      <w:pPr>
        <w:pStyle w:val="NormalWeb"/>
      </w:pPr>
    </w:p>
    <w:p w14:paraId="5D5D4148" w14:textId="77777777" w:rsidR="00D225DF" w:rsidRDefault="00D225DF" w:rsidP="00D225DF">
      <w:pPr>
        <w:pStyle w:val="NormalWeb"/>
      </w:pPr>
    </w:p>
    <w:p w14:paraId="1CE254C8" w14:textId="77777777" w:rsidR="00D225DF" w:rsidRDefault="00D225DF" w:rsidP="00D225DF">
      <w:pPr>
        <w:pStyle w:val="NormalWeb"/>
      </w:pPr>
    </w:p>
    <w:p w14:paraId="7AB932B6" w14:textId="77777777" w:rsidR="00D225DF" w:rsidRDefault="00D225DF" w:rsidP="00D225DF">
      <w:pPr>
        <w:pStyle w:val="NormalWeb"/>
      </w:pPr>
    </w:p>
    <w:p w14:paraId="5D4D6A31" w14:textId="2B26157B" w:rsidR="00D225DF" w:rsidRPr="00D225DF" w:rsidRDefault="00D225DF" w:rsidP="00D225DF">
      <w:pPr>
        <w:pStyle w:val="NormalWeb"/>
      </w:pPr>
      <w:r>
        <w:lastRenderedPageBreak/>
        <w:t>Tableau récapitulatif des principales métriques de performance</w:t>
      </w:r>
    </w:p>
    <w:tbl>
      <w:tblPr>
        <w:tblStyle w:val="Grilledutableau"/>
        <w:tblW w:w="10774" w:type="dxa"/>
        <w:tblInd w:w="-856" w:type="dxa"/>
        <w:tblLook w:val="04A0" w:firstRow="1" w:lastRow="0" w:firstColumn="1" w:lastColumn="0" w:noHBand="0" w:noVBand="1"/>
      </w:tblPr>
      <w:tblGrid>
        <w:gridCol w:w="1711"/>
        <w:gridCol w:w="3267"/>
        <w:gridCol w:w="2110"/>
        <w:gridCol w:w="3686"/>
      </w:tblGrid>
      <w:tr w:rsidR="00D225DF" w14:paraId="3755F4AF" w14:textId="77777777" w:rsidTr="00D225DF">
        <w:tc>
          <w:tcPr>
            <w:tcW w:w="1711" w:type="dxa"/>
          </w:tcPr>
          <w:p w14:paraId="1099FB4B" w14:textId="77777777" w:rsidR="00D225DF" w:rsidRDefault="00D225DF" w:rsidP="00D225DF">
            <w:pPr>
              <w:pStyle w:val="NormalWeb"/>
              <w:rPr>
                <w:highlight w:val="yellow"/>
              </w:rPr>
            </w:pPr>
          </w:p>
        </w:tc>
        <w:tc>
          <w:tcPr>
            <w:tcW w:w="3267" w:type="dxa"/>
          </w:tcPr>
          <w:p w14:paraId="7E4A269D" w14:textId="77777777" w:rsidR="00D225DF" w:rsidRDefault="00D225DF" w:rsidP="00D225DF">
            <w:pPr>
              <w:pStyle w:val="NormalWeb"/>
              <w:rPr>
                <w:highlight w:val="yellow"/>
              </w:rPr>
            </w:pPr>
          </w:p>
        </w:tc>
        <w:tc>
          <w:tcPr>
            <w:tcW w:w="2110" w:type="dxa"/>
          </w:tcPr>
          <w:p w14:paraId="7DB841FA" w14:textId="77777777" w:rsidR="00D225DF" w:rsidRDefault="00D225DF" w:rsidP="00D225DF">
            <w:pPr>
              <w:pStyle w:val="NormalWeb"/>
              <w:rPr>
                <w:highlight w:val="yellow"/>
              </w:rPr>
            </w:pPr>
          </w:p>
        </w:tc>
        <w:tc>
          <w:tcPr>
            <w:tcW w:w="3686" w:type="dxa"/>
          </w:tcPr>
          <w:p w14:paraId="20C81839" w14:textId="77777777" w:rsidR="00D225DF" w:rsidRDefault="00D225DF" w:rsidP="00D225DF">
            <w:pPr>
              <w:pStyle w:val="NormalWeb"/>
              <w:rPr>
                <w:highlight w:val="yellow"/>
              </w:rPr>
            </w:pPr>
          </w:p>
        </w:tc>
      </w:tr>
      <w:tr w:rsidR="00D225DF" w:rsidRPr="00D225DF" w14:paraId="35970F6F" w14:textId="77777777" w:rsidTr="00D225DF">
        <w:tc>
          <w:tcPr>
            <w:tcW w:w="1711" w:type="dxa"/>
            <w:hideMark/>
          </w:tcPr>
          <w:p w14:paraId="47789FE5" w14:textId="77777777" w:rsidR="00D225DF" w:rsidRPr="00D225DF" w:rsidRDefault="00D225DF" w:rsidP="00D225DF">
            <w:pPr>
              <w:jc w:val="center"/>
              <w:rPr>
                <w:rFonts w:ascii="Times New Roman" w:eastAsia="Times New Roman" w:hAnsi="Times New Roman" w:cs="Times New Roman"/>
                <w:b/>
                <w:bCs/>
                <w:kern w:val="0"/>
                <w:lang w:eastAsia="fr-BE"/>
                <w14:ligatures w14:val="none"/>
              </w:rPr>
            </w:pPr>
            <w:r w:rsidRPr="00D225DF">
              <w:rPr>
                <w:rFonts w:ascii="Times New Roman" w:eastAsia="Times New Roman" w:hAnsi="Times New Roman" w:cs="Times New Roman"/>
                <w:b/>
                <w:bCs/>
                <w:kern w:val="0"/>
                <w:lang w:eastAsia="fr-BE"/>
                <w14:ligatures w14:val="none"/>
              </w:rPr>
              <w:t>Métrique</w:t>
            </w:r>
          </w:p>
        </w:tc>
        <w:tc>
          <w:tcPr>
            <w:tcW w:w="3267" w:type="dxa"/>
            <w:hideMark/>
          </w:tcPr>
          <w:p w14:paraId="799AF90B" w14:textId="77777777" w:rsidR="00D225DF" w:rsidRPr="00D225DF" w:rsidRDefault="00D225DF" w:rsidP="00D225DF">
            <w:pPr>
              <w:jc w:val="center"/>
              <w:rPr>
                <w:rFonts w:ascii="Times New Roman" w:eastAsia="Times New Roman" w:hAnsi="Times New Roman" w:cs="Times New Roman"/>
                <w:b/>
                <w:bCs/>
                <w:kern w:val="0"/>
                <w:lang w:eastAsia="fr-BE"/>
                <w14:ligatures w14:val="none"/>
              </w:rPr>
            </w:pPr>
            <w:r w:rsidRPr="00D225DF">
              <w:rPr>
                <w:rFonts w:ascii="Times New Roman" w:eastAsia="Times New Roman" w:hAnsi="Times New Roman" w:cs="Times New Roman"/>
                <w:b/>
                <w:bCs/>
                <w:kern w:val="0"/>
                <w:lang w:eastAsia="fr-BE"/>
                <w14:ligatures w14:val="none"/>
              </w:rPr>
              <w:t>Formule (classe 1 = malades)</w:t>
            </w:r>
          </w:p>
        </w:tc>
        <w:tc>
          <w:tcPr>
            <w:tcW w:w="2110" w:type="dxa"/>
            <w:hideMark/>
          </w:tcPr>
          <w:p w14:paraId="49510791" w14:textId="77777777" w:rsidR="00D225DF" w:rsidRPr="00D225DF" w:rsidRDefault="00D225DF" w:rsidP="00D225DF">
            <w:pPr>
              <w:jc w:val="center"/>
              <w:rPr>
                <w:rFonts w:ascii="Times New Roman" w:eastAsia="Times New Roman" w:hAnsi="Times New Roman" w:cs="Times New Roman"/>
                <w:b/>
                <w:bCs/>
                <w:kern w:val="0"/>
                <w:lang w:eastAsia="fr-BE"/>
                <w14:ligatures w14:val="none"/>
              </w:rPr>
            </w:pPr>
            <w:r w:rsidRPr="00D225DF">
              <w:rPr>
                <w:rFonts w:ascii="Times New Roman" w:eastAsia="Times New Roman" w:hAnsi="Times New Roman" w:cs="Times New Roman"/>
                <w:b/>
                <w:bCs/>
                <w:kern w:val="0"/>
                <w:lang w:eastAsia="fr-BE"/>
                <w14:ligatures w14:val="none"/>
              </w:rPr>
              <w:t>Ce que ça mesure</w:t>
            </w:r>
          </w:p>
        </w:tc>
        <w:tc>
          <w:tcPr>
            <w:tcW w:w="3686" w:type="dxa"/>
            <w:hideMark/>
          </w:tcPr>
          <w:p w14:paraId="449C2728" w14:textId="77777777" w:rsidR="00D225DF" w:rsidRPr="00D225DF" w:rsidRDefault="00D225DF" w:rsidP="00D225DF">
            <w:pPr>
              <w:jc w:val="center"/>
              <w:rPr>
                <w:rFonts w:ascii="Times New Roman" w:eastAsia="Times New Roman" w:hAnsi="Times New Roman" w:cs="Times New Roman"/>
                <w:b/>
                <w:bCs/>
                <w:kern w:val="0"/>
                <w:lang w:eastAsia="fr-BE"/>
                <w14:ligatures w14:val="none"/>
              </w:rPr>
            </w:pPr>
            <w:r w:rsidRPr="00D225DF">
              <w:rPr>
                <w:rFonts w:ascii="Times New Roman" w:eastAsia="Times New Roman" w:hAnsi="Times New Roman" w:cs="Times New Roman"/>
                <w:b/>
                <w:bCs/>
                <w:kern w:val="0"/>
                <w:lang w:eastAsia="fr-BE"/>
                <w14:ligatures w14:val="none"/>
              </w:rPr>
              <w:t>Quand l’utiliser / Comment l’interpréter</w:t>
            </w:r>
          </w:p>
        </w:tc>
      </w:tr>
      <w:tr w:rsidR="00D225DF" w:rsidRPr="00D225DF" w14:paraId="2F12BFAC" w14:textId="77777777" w:rsidTr="00D225DF">
        <w:tc>
          <w:tcPr>
            <w:tcW w:w="1711" w:type="dxa"/>
            <w:hideMark/>
          </w:tcPr>
          <w:p w14:paraId="7F37F05C"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Accuracy</w:t>
            </w:r>
            <w:r w:rsidRPr="00D225DF">
              <w:rPr>
                <w:rFonts w:ascii="Times New Roman" w:eastAsia="Times New Roman" w:hAnsi="Times New Roman" w:cs="Times New Roman"/>
                <w:kern w:val="0"/>
                <w:lang w:eastAsia="fr-BE"/>
                <w14:ligatures w14:val="none"/>
              </w:rPr>
              <w:t xml:space="preserve"> (exactitude globale)</w:t>
            </w:r>
          </w:p>
        </w:tc>
        <w:tc>
          <w:tcPr>
            <w:tcW w:w="3267" w:type="dxa"/>
            <w:hideMark/>
          </w:tcPr>
          <w:p w14:paraId="200CEDDD"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(\displaystyle \text{Accuracy} = \frac{TP + TN}{TP + TN + FP + FN})</w:t>
            </w:r>
          </w:p>
        </w:tc>
        <w:tc>
          <w:tcPr>
            <w:tcW w:w="2110" w:type="dxa"/>
            <w:hideMark/>
          </w:tcPr>
          <w:p w14:paraId="2B0DF541"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Proportion totale de prédictions correctes (malades et non malades).</w:t>
            </w:r>
          </w:p>
        </w:tc>
        <w:tc>
          <w:tcPr>
            <w:tcW w:w="3686" w:type="dxa"/>
            <w:hideMark/>
          </w:tcPr>
          <w:p w14:paraId="51867A68"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Utile si les deux classes sont à peu près équilibrées </w:t>
            </w:r>
            <w:r w:rsidRPr="00D225DF">
              <w:rPr>
                <w:rFonts w:ascii="Times New Roman" w:eastAsia="Times New Roman" w:hAnsi="Times New Roman" w:cs="Times New Roman"/>
                <w:b/>
                <w:bCs/>
                <w:kern w:val="0"/>
                <w:lang w:eastAsia="fr-BE"/>
                <w14:ligatures w14:val="none"/>
              </w:rPr>
              <w:t>et</w:t>
            </w:r>
            <w:r w:rsidRPr="00D225DF">
              <w:rPr>
                <w:rFonts w:ascii="Times New Roman" w:eastAsia="Times New Roman" w:hAnsi="Times New Roman" w:cs="Times New Roman"/>
                <w:kern w:val="0"/>
                <w:lang w:eastAsia="fr-BE"/>
                <w14:ligatures w14:val="none"/>
              </w:rPr>
              <w:t xml:space="preserve"> si les coûts d’erreur sont similaires. </w:t>
            </w:r>
            <w:r w:rsidRPr="00D225DF">
              <w:rPr>
                <w:rFonts w:ascii="Times New Roman" w:eastAsia="Times New Roman" w:hAnsi="Times New Roman" w:cs="Times New Roman"/>
                <w:b/>
                <w:bCs/>
                <w:kern w:val="0"/>
                <w:lang w:eastAsia="fr-BE"/>
                <w14:ligatures w14:val="none"/>
              </w:rPr>
              <w:t>À interpréter avec beaucoup de prudence</w:t>
            </w:r>
            <w:r w:rsidRPr="00D225DF">
              <w:rPr>
                <w:rFonts w:ascii="Times New Roman" w:eastAsia="Times New Roman" w:hAnsi="Times New Roman" w:cs="Times New Roman"/>
                <w:kern w:val="0"/>
                <w:lang w:eastAsia="fr-BE"/>
                <w14:ligatures w14:val="none"/>
              </w:rPr>
              <w:t xml:space="preserve"> en cas de déséquilibre (comme Framingham), car un modèle qui prédit “tout le monde non malade” peut avoir une accuracy élevée mais rater presque tous les malades.</w:t>
            </w:r>
          </w:p>
        </w:tc>
      </w:tr>
      <w:tr w:rsidR="00D225DF" w:rsidRPr="00D225DF" w14:paraId="44DFAE88" w14:textId="77777777" w:rsidTr="00D225DF">
        <w:tc>
          <w:tcPr>
            <w:tcW w:w="1711" w:type="dxa"/>
            <w:hideMark/>
          </w:tcPr>
          <w:p w14:paraId="7D5005CB"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Recall</w:t>
            </w:r>
            <w:r w:rsidRPr="00D225DF">
              <w:rPr>
                <w:rFonts w:ascii="Times New Roman" w:eastAsia="Times New Roman" w:hAnsi="Times New Roman" w:cs="Times New Roman"/>
                <w:kern w:val="0"/>
                <w:lang w:eastAsia="fr-BE"/>
                <w14:ligatures w14:val="none"/>
              </w:rPr>
              <w:t xml:space="preserve"> (sensibilité, pour la classe 1)</w:t>
            </w:r>
          </w:p>
        </w:tc>
        <w:tc>
          <w:tcPr>
            <w:tcW w:w="3267" w:type="dxa"/>
            <w:hideMark/>
          </w:tcPr>
          <w:p w14:paraId="01FB3490" w14:textId="7F3DB017" w:rsidR="00D225DF" w:rsidRPr="00D225DF" w:rsidRDefault="00D225DF" w:rsidP="00D225DF">
            <w:pPr>
              <w:rPr>
                <w:rFonts w:ascii="Times New Roman" w:eastAsia="Times New Roman" w:hAnsi="Times New Roman" w:cs="Times New Roman"/>
                <w:kern w:val="0"/>
                <w:lang w:val="en-US" w:eastAsia="fr-BE"/>
                <w14:ligatures w14:val="none"/>
              </w:rPr>
            </w:pPr>
            <w:r w:rsidRPr="00D225DF">
              <w:rPr>
                <w:rFonts w:ascii="Times New Roman" w:eastAsia="Times New Roman" w:hAnsi="Times New Roman" w:cs="Times New Roman"/>
                <w:kern w:val="0"/>
                <w:lang w:val="en-US" w:eastAsia="fr-BE"/>
                <w14:ligatures w14:val="none"/>
              </w:rPr>
              <w:t>(\displaystyle \text{Recall} = \frac{TP}{TP + FN})</w:t>
            </w:r>
          </w:p>
        </w:tc>
        <w:tc>
          <w:tcPr>
            <w:tcW w:w="2110" w:type="dxa"/>
            <w:hideMark/>
          </w:tcPr>
          <w:p w14:paraId="1D1C1683"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Capacité à détecter les malades : parmi </w:t>
            </w:r>
            <w:r w:rsidRPr="00D225DF">
              <w:rPr>
                <w:rFonts w:ascii="Times New Roman" w:eastAsia="Times New Roman" w:hAnsi="Times New Roman" w:cs="Times New Roman"/>
                <w:b/>
                <w:bCs/>
                <w:kern w:val="0"/>
                <w:lang w:eastAsia="fr-BE"/>
                <w14:ligatures w14:val="none"/>
              </w:rPr>
              <w:t>tous les vrais malades</w:t>
            </w:r>
            <w:r w:rsidRPr="00D225DF">
              <w:rPr>
                <w:rFonts w:ascii="Times New Roman" w:eastAsia="Times New Roman" w:hAnsi="Times New Roman" w:cs="Times New Roman"/>
                <w:kern w:val="0"/>
                <w:lang w:eastAsia="fr-BE"/>
                <w14:ligatures w14:val="none"/>
              </w:rPr>
              <w:t>, quelle proportion est identifiée par le modèle ?</w:t>
            </w:r>
          </w:p>
        </w:tc>
        <w:tc>
          <w:tcPr>
            <w:tcW w:w="3686" w:type="dxa"/>
            <w:hideMark/>
          </w:tcPr>
          <w:p w14:paraId="59985AC9"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Prioritaire quand </w:t>
            </w:r>
            <w:r w:rsidRPr="00D225DF">
              <w:rPr>
                <w:rFonts w:ascii="Times New Roman" w:eastAsia="Times New Roman" w:hAnsi="Times New Roman" w:cs="Times New Roman"/>
                <w:b/>
                <w:bCs/>
                <w:kern w:val="0"/>
                <w:lang w:eastAsia="fr-BE"/>
                <w14:ligatures w14:val="none"/>
              </w:rPr>
              <w:t>rater un malade est grave</w:t>
            </w:r>
            <w:r w:rsidRPr="00D225DF">
              <w:rPr>
                <w:rFonts w:ascii="Times New Roman" w:eastAsia="Times New Roman" w:hAnsi="Times New Roman" w:cs="Times New Roman"/>
                <w:kern w:val="0"/>
                <w:lang w:eastAsia="fr-BE"/>
                <w14:ligatures w14:val="none"/>
              </w:rPr>
              <w:t xml:space="preserve"> (prévention cardiovasculaire, cancer, etc.). Un recall faible signifie beaucoup de faux négatifs (patients à risque non détectés). Dans ton travail, c’est une métrique clé pour juger l’intérêt clinique du modèle.</w:t>
            </w:r>
          </w:p>
        </w:tc>
      </w:tr>
      <w:tr w:rsidR="00D225DF" w:rsidRPr="00D225DF" w14:paraId="3B0460F7" w14:textId="77777777" w:rsidTr="00D225DF">
        <w:tc>
          <w:tcPr>
            <w:tcW w:w="1711" w:type="dxa"/>
            <w:hideMark/>
          </w:tcPr>
          <w:p w14:paraId="54376541"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Precision</w:t>
            </w:r>
            <w:r w:rsidRPr="00D225DF">
              <w:rPr>
                <w:rFonts w:ascii="Times New Roman" w:eastAsia="Times New Roman" w:hAnsi="Times New Roman" w:cs="Times New Roman"/>
                <w:kern w:val="0"/>
                <w:lang w:eastAsia="fr-BE"/>
                <w14:ligatures w14:val="none"/>
              </w:rPr>
              <w:t xml:space="preserve"> (valeur prédictive positive, classe 1)</w:t>
            </w:r>
          </w:p>
        </w:tc>
        <w:tc>
          <w:tcPr>
            <w:tcW w:w="3267" w:type="dxa"/>
            <w:hideMark/>
          </w:tcPr>
          <w:p w14:paraId="6C346440" w14:textId="77777777" w:rsidR="00D225DF" w:rsidRPr="00D225DF" w:rsidRDefault="00D225DF" w:rsidP="00D225DF">
            <w:pPr>
              <w:rPr>
                <w:rFonts w:ascii="Times New Roman" w:eastAsia="Times New Roman" w:hAnsi="Times New Roman" w:cs="Times New Roman"/>
                <w:kern w:val="0"/>
                <w:lang w:val="en-US" w:eastAsia="fr-BE"/>
                <w14:ligatures w14:val="none"/>
              </w:rPr>
            </w:pPr>
            <w:r w:rsidRPr="00D225DF">
              <w:rPr>
                <w:rFonts w:ascii="Times New Roman" w:eastAsia="Times New Roman" w:hAnsi="Times New Roman" w:cs="Times New Roman"/>
                <w:kern w:val="0"/>
                <w:lang w:val="en-US" w:eastAsia="fr-BE"/>
                <w14:ligatures w14:val="none"/>
              </w:rPr>
              <w:t>(\displaystyle \text{Precision} = \frac{TP}{TP + FP})</w:t>
            </w:r>
          </w:p>
        </w:tc>
        <w:tc>
          <w:tcPr>
            <w:tcW w:w="2110" w:type="dxa"/>
            <w:hideMark/>
          </w:tcPr>
          <w:p w14:paraId="30F6CBD5"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Fiabilité des alertes du modèle : parmi </w:t>
            </w:r>
            <w:r w:rsidRPr="00D225DF">
              <w:rPr>
                <w:rFonts w:ascii="Times New Roman" w:eastAsia="Times New Roman" w:hAnsi="Times New Roman" w:cs="Times New Roman"/>
                <w:b/>
                <w:bCs/>
                <w:kern w:val="0"/>
                <w:lang w:eastAsia="fr-BE"/>
                <w14:ligatures w14:val="none"/>
              </w:rPr>
              <w:t>tous les patients prédits “malades”</w:t>
            </w:r>
            <w:r w:rsidRPr="00D225DF">
              <w:rPr>
                <w:rFonts w:ascii="Times New Roman" w:eastAsia="Times New Roman" w:hAnsi="Times New Roman" w:cs="Times New Roman"/>
                <w:kern w:val="0"/>
                <w:lang w:eastAsia="fr-BE"/>
                <w14:ligatures w14:val="none"/>
              </w:rPr>
              <w:t>, combien sont réellement malades ?</w:t>
            </w:r>
          </w:p>
        </w:tc>
        <w:tc>
          <w:tcPr>
            <w:tcW w:w="3686" w:type="dxa"/>
            <w:hideMark/>
          </w:tcPr>
          <w:p w14:paraId="06F68977"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Importante quand les faux positifs ont un coût (anxiété, examens inutiles). À mettre en balance avec le recall : si tu augmentes beaucoup le recall, la precision peut chuter (trop de faux positifs).</w:t>
            </w:r>
          </w:p>
        </w:tc>
      </w:tr>
      <w:tr w:rsidR="00D225DF" w:rsidRPr="00D225DF" w14:paraId="1E17FC87" w14:textId="77777777" w:rsidTr="00D225DF">
        <w:tc>
          <w:tcPr>
            <w:tcW w:w="1711" w:type="dxa"/>
            <w:hideMark/>
          </w:tcPr>
          <w:p w14:paraId="3208A931"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F1-score</w:t>
            </w:r>
            <w:r w:rsidRPr="00D225DF">
              <w:rPr>
                <w:rFonts w:ascii="Times New Roman" w:eastAsia="Times New Roman" w:hAnsi="Times New Roman" w:cs="Times New Roman"/>
                <w:kern w:val="0"/>
                <w:lang w:eastAsia="fr-BE"/>
                <w14:ligatures w14:val="none"/>
              </w:rPr>
              <w:t xml:space="preserve"> (classe 1)</w:t>
            </w:r>
          </w:p>
        </w:tc>
        <w:tc>
          <w:tcPr>
            <w:tcW w:w="3267" w:type="dxa"/>
            <w:hideMark/>
          </w:tcPr>
          <w:p w14:paraId="114F7EE4"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(\displaystyle \text{F1} = 2 \times \frac{\text{Precision} \times \text{Recall}}{\text{Precision} + \text{Recall}})</w:t>
            </w:r>
          </w:p>
        </w:tc>
        <w:tc>
          <w:tcPr>
            <w:tcW w:w="2110" w:type="dxa"/>
            <w:hideMark/>
          </w:tcPr>
          <w:p w14:paraId="31C3AC3F"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Moyenne harmonique de la précision et du rappel. Ne devient élevée que si </w:t>
            </w:r>
            <w:r w:rsidRPr="00D225DF">
              <w:rPr>
                <w:rFonts w:ascii="Times New Roman" w:eastAsia="Times New Roman" w:hAnsi="Times New Roman" w:cs="Times New Roman"/>
                <w:b/>
                <w:bCs/>
                <w:kern w:val="0"/>
                <w:lang w:eastAsia="fr-BE"/>
                <w14:ligatures w14:val="none"/>
              </w:rPr>
              <w:t>precision et recall sont toutes les deux bonnes</w:t>
            </w:r>
            <w:r w:rsidRPr="00D225DF">
              <w:rPr>
                <w:rFonts w:ascii="Times New Roman" w:eastAsia="Times New Roman" w:hAnsi="Times New Roman" w:cs="Times New Roman"/>
                <w:kern w:val="0"/>
                <w:lang w:eastAsia="fr-BE"/>
                <w14:ligatures w14:val="none"/>
              </w:rPr>
              <w:t>.</w:t>
            </w:r>
          </w:p>
        </w:tc>
        <w:tc>
          <w:tcPr>
            <w:tcW w:w="3686" w:type="dxa"/>
            <w:hideMark/>
          </w:tcPr>
          <w:p w14:paraId="3AB3C84D"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Très utile en données déséquilibrées pour résumer le compromis entre “ne pas rater de malades” (recall) et “ne pas alarmer trop de non-malades” (precision). Dans ton projet, le F1 de la classe 1 est un bon indicateur synthétique de la capacité du modèle à identifier correctement les patients à risque.</w:t>
            </w:r>
          </w:p>
        </w:tc>
      </w:tr>
      <w:tr w:rsidR="00D225DF" w:rsidRPr="00D225DF" w14:paraId="082E53A8" w14:textId="77777777" w:rsidTr="00D225DF">
        <w:tc>
          <w:tcPr>
            <w:tcW w:w="1711" w:type="dxa"/>
            <w:hideMark/>
          </w:tcPr>
          <w:p w14:paraId="193F969F"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AUC-ROC</w:t>
            </w:r>
            <w:r w:rsidRPr="00D225DF">
              <w:rPr>
                <w:rFonts w:ascii="Times New Roman" w:eastAsia="Times New Roman" w:hAnsi="Times New Roman" w:cs="Times New Roman"/>
                <w:kern w:val="0"/>
                <w:lang w:eastAsia="fr-BE"/>
                <w14:ligatures w14:val="none"/>
              </w:rPr>
              <w:t xml:space="preserve"> (aire sous la courbe ROC)</w:t>
            </w:r>
          </w:p>
        </w:tc>
        <w:tc>
          <w:tcPr>
            <w:tcW w:w="3267" w:type="dxa"/>
            <w:hideMark/>
          </w:tcPr>
          <w:p w14:paraId="3782017E"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ROC : courbe de (\text{TPR} = \frac{TP}{TP+FN}) (sensibilité) vs (\text{FPR} = \frac{FP}{FP+TN}) pour tous les seuils. AUC = aire sous cette courbe.</w:t>
            </w:r>
          </w:p>
        </w:tc>
        <w:tc>
          <w:tcPr>
            <w:tcW w:w="2110" w:type="dxa"/>
            <w:hideMark/>
          </w:tcPr>
          <w:p w14:paraId="11800D4D"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Discrimination globale</w:t>
            </w:r>
            <w:r w:rsidRPr="00D225DF">
              <w:rPr>
                <w:rFonts w:ascii="Times New Roman" w:eastAsia="Times New Roman" w:hAnsi="Times New Roman" w:cs="Times New Roman"/>
                <w:kern w:val="0"/>
                <w:lang w:eastAsia="fr-BE"/>
                <w14:ligatures w14:val="none"/>
              </w:rPr>
              <w:t xml:space="preserve"> : probabilité qu’un malade ait un score de risque plus élevé qu’un non malade, en moyenne, quel que soit le seuil.</w:t>
            </w:r>
          </w:p>
        </w:tc>
        <w:tc>
          <w:tcPr>
            <w:tcW w:w="3686" w:type="dxa"/>
            <w:hideMark/>
          </w:tcPr>
          <w:p w14:paraId="788B043B"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C’est la métrique standard TRIPOD pour la discrimination. Utile pour comparer des modèles, mais </w:t>
            </w:r>
            <w:r w:rsidRPr="00D225DF">
              <w:rPr>
                <w:rFonts w:ascii="Times New Roman" w:eastAsia="Times New Roman" w:hAnsi="Times New Roman" w:cs="Times New Roman"/>
                <w:b/>
                <w:bCs/>
                <w:kern w:val="0"/>
                <w:lang w:eastAsia="fr-BE"/>
                <w14:ligatures w14:val="none"/>
              </w:rPr>
              <w:t>peut être trompeuse en cas de fort déséquilibre</w:t>
            </w:r>
            <w:r w:rsidRPr="00D225DF">
              <w:rPr>
                <w:rFonts w:ascii="Times New Roman" w:eastAsia="Times New Roman" w:hAnsi="Times New Roman" w:cs="Times New Roman"/>
                <w:kern w:val="0"/>
                <w:lang w:eastAsia="fr-BE"/>
                <w14:ligatures w14:val="none"/>
              </w:rPr>
              <w:t xml:space="preserve"> (AUC correcte même si la performance sur la classe rare est médiocre). À rapporter, mais à compléter par le F1 et l’AUC-PR dans ton contexte.</w:t>
            </w:r>
          </w:p>
        </w:tc>
      </w:tr>
      <w:tr w:rsidR="00D225DF" w:rsidRPr="00D225DF" w14:paraId="681A286A" w14:textId="77777777" w:rsidTr="00D225DF">
        <w:tc>
          <w:tcPr>
            <w:tcW w:w="1711" w:type="dxa"/>
            <w:hideMark/>
          </w:tcPr>
          <w:p w14:paraId="744C1032"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lastRenderedPageBreak/>
              <w:t>AUC-PR</w:t>
            </w:r>
            <w:r w:rsidRPr="00D225DF">
              <w:rPr>
                <w:rFonts w:ascii="Times New Roman" w:eastAsia="Times New Roman" w:hAnsi="Times New Roman" w:cs="Times New Roman"/>
                <w:kern w:val="0"/>
                <w:lang w:eastAsia="fr-BE"/>
                <w14:ligatures w14:val="none"/>
              </w:rPr>
              <w:t xml:space="preserve"> (aire sous la courbe Precision–Recall)</w:t>
            </w:r>
          </w:p>
        </w:tc>
        <w:tc>
          <w:tcPr>
            <w:tcW w:w="3267" w:type="dxa"/>
            <w:hideMark/>
          </w:tcPr>
          <w:p w14:paraId="251648E6"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Courbe PR : precision (y) vs recall (x) pour tous les seuils ; AUC-PR = aire sous cette courbe.</w:t>
            </w:r>
          </w:p>
        </w:tc>
        <w:tc>
          <w:tcPr>
            <w:tcW w:w="2110" w:type="dxa"/>
            <w:hideMark/>
          </w:tcPr>
          <w:p w14:paraId="62F76769"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Performance globale </w:t>
            </w:r>
            <w:r w:rsidRPr="00D225DF">
              <w:rPr>
                <w:rFonts w:ascii="Times New Roman" w:eastAsia="Times New Roman" w:hAnsi="Times New Roman" w:cs="Times New Roman"/>
                <w:b/>
                <w:bCs/>
                <w:kern w:val="0"/>
                <w:lang w:eastAsia="fr-BE"/>
                <w14:ligatures w14:val="none"/>
              </w:rPr>
              <w:t>centrée sur la classe positive</w:t>
            </w:r>
            <w:r w:rsidRPr="00D225DF">
              <w:rPr>
                <w:rFonts w:ascii="Times New Roman" w:eastAsia="Times New Roman" w:hAnsi="Times New Roman" w:cs="Times New Roman"/>
                <w:kern w:val="0"/>
                <w:lang w:eastAsia="fr-BE"/>
                <w14:ligatures w14:val="none"/>
              </w:rPr>
              <w:t xml:space="preserve"> (malades) : prend en compte simultanément la proportion de malades retrouvés (recall) et la qualité des alertes (precision).</w:t>
            </w:r>
          </w:p>
        </w:tc>
        <w:tc>
          <w:tcPr>
            <w:tcW w:w="3686" w:type="dxa"/>
            <w:hideMark/>
          </w:tcPr>
          <w:p w14:paraId="48470867"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Particulièrement recommandée pour les </w:t>
            </w:r>
            <w:r w:rsidRPr="00D225DF">
              <w:rPr>
                <w:rFonts w:ascii="Times New Roman" w:eastAsia="Times New Roman" w:hAnsi="Times New Roman" w:cs="Times New Roman"/>
                <w:b/>
                <w:bCs/>
                <w:kern w:val="0"/>
                <w:lang w:eastAsia="fr-BE"/>
                <w14:ligatures w14:val="none"/>
              </w:rPr>
              <w:t>données très déséquilibrées</w:t>
            </w:r>
            <w:r w:rsidRPr="00D225DF">
              <w:rPr>
                <w:rFonts w:ascii="Times New Roman" w:eastAsia="Times New Roman" w:hAnsi="Times New Roman" w:cs="Times New Roman"/>
                <w:kern w:val="0"/>
                <w:lang w:eastAsia="fr-BE"/>
                <w14:ligatures w14:val="none"/>
              </w:rPr>
              <w:t xml:space="preserve"> (comme Framingham, 15 % d’événements). Plus informative que l’AUC-ROC pour juger la qualité du modèle sur les malades. Dans ton projet, AUC-PR est une métrique de référence pour évaluer les améliorations liées à SMOTE ou au choix de l’algorithme.</w:t>
            </w:r>
          </w:p>
        </w:tc>
      </w:tr>
      <w:tr w:rsidR="00D225DF" w:rsidRPr="00D225DF" w14:paraId="57813025" w14:textId="77777777" w:rsidTr="00D225DF">
        <w:tc>
          <w:tcPr>
            <w:tcW w:w="1711" w:type="dxa"/>
            <w:hideMark/>
          </w:tcPr>
          <w:p w14:paraId="4E8D51E9"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Calibration</w:t>
            </w:r>
            <w:r w:rsidRPr="00D225DF">
              <w:rPr>
                <w:rFonts w:ascii="Times New Roman" w:eastAsia="Times New Roman" w:hAnsi="Times New Roman" w:cs="Times New Roman"/>
                <w:kern w:val="0"/>
                <w:lang w:eastAsia="fr-BE"/>
                <w14:ligatures w14:val="none"/>
              </w:rPr>
              <w:t xml:space="preserve"> (courbe de calibration, intercept/slope)</w:t>
            </w:r>
          </w:p>
        </w:tc>
        <w:tc>
          <w:tcPr>
            <w:tcW w:w="3267" w:type="dxa"/>
            <w:hideMark/>
          </w:tcPr>
          <w:p w14:paraId="1E8C2499"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On compare les </w:t>
            </w:r>
            <w:r w:rsidRPr="00D225DF">
              <w:rPr>
                <w:rFonts w:ascii="Times New Roman" w:eastAsia="Times New Roman" w:hAnsi="Times New Roman" w:cs="Times New Roman"/>
                <w:b/>
                <w:bCs/>
                <w:kern w:val="0"/>
                <w:lang w:eastAsia="fr-BE"/>
                <w14:ligatures w14:val="none"/>
              </w:rPr>
              <w:t>probabilités prédites</w:t>
            </w:r>
            <w:r w:rsidRPr="00D225DF">
              <w:rPr>
                <w:rFonts w:ascii="Times New Roman" w:eastAsia="Times New Roman" w:hAnsi="Times New Roman" w:cs="Times New Roman"/>
                <w:kern w:val="0"/>
                <w:lang w:eastAsia="fr-BE"/>
                <w14:ligatures w14:val="none"/>
              </w:rPr>
              <w:t xml:space="preserve"> aux </w:t>
            </w:r>
            <w:r w:rsidRPr="00D225DF">
              <w:rPr>
                <w:rFonts w:ascii="Times New Roman" w:eastAsia="Times New Roman" w:hAnsi="Times New Roman" w:cs="Times New Roman"/>
                <w:b/>
                <w:bCs/>
                <w:kern w:val="0"/>
                <w:lang w:eastAsia="fr-BE"/>
                <w14:ligatures w14:val="none"/>
              </w:rPr>
              <w:t>fréquences observées</w:t>
            </w:r>
            <w:r w:rsidRPr="00D225DF">
              <w:rPr>
                <w:rFonts w:ascii="Times New Roman" w:eastAsia="Times New Roman" w:hAnsi="Times New Roman" w:cs="Times New Roman"/>
                <w:kern w:val="0"/>
                <w:lang w:eastAsia="fr-BE"/>
                <w14:ligatures w14:val="none"/>
              </w:rPr>
              <w:t xml:space="preserve"> dans des groupes de risque : idéalement, 10 % prédit → ≈ 10 % observé, etc.</w:t>
            </w:r>
          </w:p>
        </w:tc>
        <w:tc>
          <w:tcPr>
            <w:tcW w:w="2110" w:type="dxa"/>
            <w:hideMark/>
          </w:tcPr>
          <w:p w14:paraId="0164C9F8"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Qualité des </w:t>
            </w:r>
            <w:r w:rsidRPr="00D225DF">
              <w:rPr>
                <w:rFonts w:ascii="Times New Roman" w:eastAsia="Times New Roman" w:hAnsi="Times New Roman" w:cs="Times New Roman"/>
                <w:b/>
                <w:bCs/>
                <w:kern w:val="0"/>
                <w:lang w:eastAsia="fr-BE"/>
                <w14:ligatures w14:val="none"/>
              </w:rPr>
              <w:t>probabilités</w:t>
            </w:r>
            <w:r w:rsidRPr="00D225DF">
              <w:rPr>
                <w:rFonts w:ascii="Times New Roman" w:eastAsia="Times New Roman" w:hAnsi="Times New Roman" w:cs="Times New Roman"/>
                <w:kern w:val="0"/>
                <w:lang w:eastAsia="fr-BE"/>
                <w14:ligatures w14:val="none"/>
              </w:rPr>
              <w:t xml:space="preserve"> : est-ce que “20 % de risque” veut vraiment dire qu’en moyenne 20 % des patients de ce groupe auront l’événement ?</w:t>
            </w:r>
          </w:p>
        </w:tc>
        <w:tc>
          <w:tcPr>
            <w:tcW w:w="3686" w:type="dxa"/>
            <w:hideMark/>
          </w:tcPr>
          <w:p w14:paraId="12A4CE0B"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Essentielle pour un </w:t>
            </w:r>
            <w:r w:rsidRPr="00D225DF">
              <w:rPr>
                <w:rFonts w:ascii="Times New Roman" w:eastAsia="Times New Roman" w:hAnsi="Times New Roman" w:cs="Times New Roman"/>
                <w:b/>
                <w:bCs/>
                <w:kern w:val="0"/>
                <w:lang w:eastAsia="fr-BE"/>
                <w14:ligatures w14:val="none"/>
              </w:rPr>
              <w:t>score de risque clinique</w:t>
            </w:r>
            <w:r w:rsidRPr="00D225DF">
              <w:rPr>
                <w:rFonts w:ascii="Times New Roman" w:eastAsia="Times New Roman" w:hAnsi="Times New Roman" w:cs="Times New Roman"/>
                <w:kern w:val="0"/>
                <w:lang w:eastAsia="fr-BE"/>
                <w14:ligatures w14:val="none"/>
              </w:rPr>
              <w:t>. Un modèle peut bien classer les patients (bonne AUC) mais être mal calibré (probabilités trop élevées ou trop faibles). Dans ton travail, la calibration est cruciale pour juger la pertinence d’un modèle de type “Framingham bis”.</w:t>
            </w:r>
          </w:p>
        </w:tc>
      </w:tr>
      <w:tr w:rsidR="00D225DF" w:rsidRPr="00D225DF" w14:paraId="02BF696E" w14:textId="77777777" w:rsidTr="00D225DF">
        <w:tc>
          <w:tcPr>
            <w:tcW w:w="1711" w:type="dxa"/>
            <w:hideMark/>
          </w:tcPr>
          <w:p w14:paraId="1220F0F8"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b/>
                <w:bCs/>
                <w:kern w:val="0"/>
                <w:lang w:eastAsia="fr-BE"/>
                <w14:ligatures w14:val="none"/>
              </w:rPr>
              <w:t>Brier score</w:t>
            </w:r>
          </w:p>
        </w:tc>
        <w:tc>
          <w:tcPr>
            <w:tcW w:w="3267" w:type="dxa"/>
            <w:hideMark/>
          </w:tcPr>
          <w:p w14:paraId="14C91D15"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(\displaystyle \text{Brier} = \frac{1}{N} \sum_{i=1}^N (p_i - y_i)^2), où (p_i) est la probabilité prédite, (y_i \in {0,1}).</w:t>
            </w:r>
          </w:p>
        </w:tc>
        <w:tc>
          <w:tcPr>
            <w:tcW w:w="2110" w:type="dxa"/>
            <w:hideMark/>
          </w:tcPr>
          <w:p w14:paraId="026D70F2"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Erreur quadratique moyenne entre probabilité prédite et outcome réel : combine </w:t>
            </w:r>
            <w:r w:rsidRPr="00D225DF">
              <w:rPr>
                <w:rFonts w:ascii="Times New Roman" w:eastAsia="Times New Roman" w:hAnsi="Times New Roman" w:cs="Times New Roman"/>
                <w:b/>
                <w:bCs/>
                <w:kern w:val="0"/>
                <w:lang w:eastAsia="fr-BE"/>
                <w14:ligatures w14:val="none"/>
              </w:rPr>
              <w:t>discrimination</w:t>
            </w:r>
            <w:r w:rsidRPr="00D225DF">
              <w:rPr>
                <w:rFonts w:ascii="Times New Roman" w:eastAsia="Times New Roman" w:hAnsi="Times New Roman" w:cs="Times New Roman"/>
                <w:kern w:val="0"/>
                <w:lang w:eastAsia="fr-BE"/>
                <w14:ligatures w14:val="none"/>
              </w:rPr>
              <w:t xml:space="preserve"> et </w:t>
            </w:r>
            <w:r w:rsidRPr="00D225DF">
              <w:rPr>
                <w:rFonts w:ascii="Times New Roman" w:eastAsia="Times New Roman" w:hAnsi="Times New Roman" w:cs="Times New Roman"/>
                <w:b/>
                <w:bCs/>
                <w:kern w:val="0"/>
                <w:lang w:eastAsia="fr-BE"/>
                <w14:ligatures w14:val="none"/>
              </w:rPr>
              <w:t>calibration</w:t>
            </w:r>
            <w:r w:rsidRPr="00D225DF">
              <w:rPr>
                <w:rFonts w:ascii="Times New Roman" w:eastAsia="Times New Roman" w:hAnsi="Times New Roman" w:cs="Times New Roman"/>
                <w:kern w:val="0"/>
                <w:lang w:eastAsia="fr-BE"/>
                <w14:ligatures w14:val="none"/>
              </w:rPr>
              <w:t>. Plus le Brier est faible, mieux c’est.</w:t>
            </w:r>
          </w:p>
        </w:tc>
        <w:tc>
          <w:tcPr>
            <w:tcW w:w="3686" w:type="dxa"/>
            <w:hideMark/>
          </w:tcPr>
          <w:p w14:paraId="3B929DE0" w14:textId="77777777" w:rsidR="00D225DF" w:rsidRPr="00D225DF" w:rsidRDefault="00D225DF" w:rsidP="00D225DF">
            <w:pPr>
              <w:rPr>
                <w:rFonts w:ascii="Times New Roman" w:eastAsia="Times New Roman" w:hAnsi="Times New Roman" w:cs="Times New Roman"/>
                <w:kern w:val="0"/>
                <w:lang w:eastAsia="fr-BE"/>
                <w14:ligatures w14:val="none"/>
              </w:rPr>
            </w:pPr>
            <w:r w:rsidRPr="00D225DF">
              <w:rPr>
                <w:rFonts w:ascii="Times New Roman" w:eastAsia="Times New Roman" w:hAnsi="Times New Roman" w:cs="Times New Roman"/>
                <w:kern w:val="0"/>
                <w:lang w:eastAsia="fr-BE"/>
                <w14:ligatures w14:val="none"/>
              </w:rPr>
              <w:t xml:space="preserve">Utile comme résumé global de la qualité des probabilités. À interpréter en complément des courbes de calibration. Dans ton projet, il permet de voir que certains modèles avec SMOTE améliorent la détection mais </w:t>
            </w:r>
            <w:r w:rsidRPr="00D225DF">
              <w:rPr>
                <w:rFonts w:ascii="Times New Roman" w:eastAsia="Times New Roman" w:hAnsi="Times New Roman" w:cs="Times New Roman"/>
                <w:b/>
                <w:bCs/>
                <w:kern w:val="0"/>
                <w:lang w:eastAsia="fr-BE"/>
                <w14:ligatures w14:val="none"/>
              </w:rPr>
              <w:t>dégradent légèrement la qualité globale des probabilités</w:t>
            </w:r>
            <w:r w:rsidRPr="00D225DF">
              <w:rPr>
                <w:rFonts w:ascii="Times New Roman" w:eastAsia="Times New Roman" w:hAnsi="Times New Roman" w:cs="Times New Roman"/>
                <w:kern w:val="0"/>
                <w:lang w:eastAsia="fr-BE"/>
                <w14:ligatures w14:val="none"/>
              </w:rPr>
              <w:t>.</w:t>
            </w:r>
          </w:p>
        </w:tc>
      </w:tr>
      <w:tr w:rsidR="005A76E0" w:rsidRPr="00D225DF" w14:paraId="31E5EC2A" w14:textId="77777777" w:rsidTr="00D225DF">
        <w:tc>
          <w:tcPr>
            <w:tcW w:w="1711" w:type="dxa"/>
          </w:tcPr>
          <w:p w14:paraId="6A58F153" w14:textId="77777777" w:rsidR="005A76E0" w:rsidRPr="00D225DF" w:rsidRDefault="005A76E0" w:rsidP="00D225DF">
            <w:pPr>
              <w:rPr>
                <w:rFonts w:ascii="Times New Roman" w:eastAsia="Times New Roman" w:hAnsi="Times New Roman" w:cs="Times New Roman"/>
                <w:b/>
                <w:bCs/>
                <w:kern w:val="0"/>
                <w:lang w:eastAsia="fr-BE"/>
                <w14:ligatures w14:val="none"/>
              </w:rPr>
            </w:pPr>
          </w:p>
        </w:tc>
        <w:tc>
          <w:tcPr>
            <w:tcW w:w="3267" w:type="dxa"/>
          </w:tcPr>
          <w:p w14:paraId="712EF3C3" w14:textId="77777777" w:rsidR="005A76E0" w:rsidRPr="00D225DF" w:rsidRDefault="005A76E0" w:rsidP="00D225DF">
            <w:pPr>
              <w:rPr>
                <w:rFonts w:ascii="Times New Roman" w:eastAsia="Times New Roman" w:hAnsi="Times New Roman" w:cs="Times New Roman"/>
                <w:kern w:val="0"/>
                <w:lang w:eastAsia="fr-BE"/>
                <w14:ligatures w14:val="none"/>
              </w:rPr>
            </w:pPr>
          </w:p>
        </w:tc>
        <w:tc>
          <w:tcPr>
            <w:tcW w:w="2110" w:type="dxa"/>
          </w:tcPr>
          <w:p w14:paraId="314A6E49" w14:textId="77777777" w:rsidR="005A76E0" w:rsidRPr="00D225DF" w:rsidRDefault="005A76E0" w:rsidP="00D225DF">
            <w:pPr>
              <w:rPr>
                <w:rFonts w:ascii="Times New Roman" w:eastAsia="Times New Roman" w:hAnsi="Times New Roman" w:cs="Times New Roman"/>
                <w:kern w:val="0"/>
                <w:lang w:eastAsia="fr-BE"/>
                <w14:ligatures w14:val="none"/>
              </w:rPr>
            </w:pPr>
          </w:p>
        </w:tc>
        <w:tc>
          <w:tcPr>
            <w:tcW w:w="3686" w:type="dxa"/>
          </w:tcPr>
          <w:p w14:paraId="0F75B679" w14:textId="77777777" w:rsidR="005A76E0" w:rsidRPr="00D225DF" w:rsidRDefault="005A76E0" w:rsidP="00D225DF">
            <w:pPr>
              <w:rPr>
                <w:rFonts w:ascii="Times New Roman" w:eastAsia="Times New Roman" w:hAnsi="Times New Roman" w:cs="Times New Roman"/>
                <w:kern w:val="0"/>
                <w:lang w:eastAsia="fr-BE"/>
                <w14:ligatures w14:val="none"/>
              </w:rPr>
            </w:pPr>
          </w:p>
        </w:tc>
      </w:tr>
    </w:tbl>
    <w:p w14:paraId="62F34A04" w14:textId="77777777" w:rsidR="005A76E0" w:rsidRDefault="005A76E0" w:rsidP="005A76E0">
      <w:pPr>
        <w:pStyle w:val="NormalWeb"/>
      </w:pPr>
      <w:r>
        <w:rPr>
          <w:rFonts w:hAnsi="Symbol"/>
        </w:rPr>
        <w:t></w:t>
      </w:r>
      <w:r>
        <w:t xml:space="preserve">  </w:t>
      </w:r>
      <w:r>
        <w:rPr>
          <w:rStyle w:val="lev"/>
          <w:rFonts w:eastAsiaTheme="majorEastAsia"/>
        </w:rPr>
        <w:t>Accuracy</w:t>
      </w:r>
      <w:r>
        <w:t xml:space="preserve"> : “piégée” par le déséquilibre, donc secondaire.</w:t>
      </w:r>
    </w:p>
    <w:p w14:paraId="2A6B7464" w14:textId="77777777" w:rsidR="005A76E0" w:rsidRDefault="005A76E0" w:rsidP="005A76E0">
      <w:pPr>
        <w:pStyle w:val="NormalWeb"/>
      </w:pPr>
      <w:r>
        <w:rPr>
          <w:rFonts w:hAnsi="Symbol"/>
        </w:rPr>
        <w:t></w:t>
      </w:r>
      <w:r>
        <w:t xml:space="preserve">  </w:t>
      </w:r>
      <w:r>
        <w:rPr>
          <w:rStyle w:val="lev"/>
          <w:rFonts w:eastAsiaTheme="majorEastAsia"/>
        </w:rPr>
        <w:t>Recall + F1 + AUC-PR (classe 1)</w:t>
      </w:r>
      <w:r>
        <w:t xml:space="preserve"> : cœur de ton objectif (détecter les patients à risque dans un contexte déséquilibré).</w:t>
      </w:r>
    </w:p>
    <w:p w14:paraId="775CDA3F" w14:textId="77777777" w:rsidR="005A76E0" w:rsidRDefault="005A76E0" w:rsidP="005A76E0">
      <w:pPr>
        <w:pStyle w:val="NormalWeb"/>
      </w:pPr>
      <w:r>
        <w:rPr>
          <w:rFonts w:hAnsi="Symbol"/>
        </w:rPr>
        <w:t></w:t>
      </w:r>
      <w:r>
        <w:t xml:space="preserve">  </w:t>
      </w:r>
      <w:r>
        <w:rPr>
          <w:rStyle w:val="lev"/>
          <w:rFonts w:eastAsiaTheme="majorEastAsia"/>
        </w:rPr>
        <w:t>AUC-ROC + calibration + Brier</w:t>
      </w:r>
      <w:r>
        <w:t xml:space="preserve"> : cœur de l’aspect “modèle de risque clinique” (probabilité à 10 ans), en accord avec TRIPOD.</w:t>
      </w:r>
    </w:p>
    <w:p w14:paraId="402D8C63" w14:textId="77777777" w:rsidR="005A76E0" w:rsidRDefault="005A76E0" w:rsidP="005A76E0">
      <w:pPr>
        <w:pStyle w:val="NormalWeb"/>
      </w:pPr>
      <w:r>
        <w:rPr>
          <w:rFonts w:hAnsi="Symbol"/>
        </w:rPr>
        <w:t></w:t>
      </w:r>
      <w:r>
        <w:t xml:space="preserve">  </w:t>
      </w:r>
      <w:r>
        <w:rPr>
          <w:rStyle w:val="lev"/>
          <w:rFonts w:eastAsiaTheme="majorEastAsia"/>
        </w:rPr>
        <w:t>SMOTE</w:t>
      </w:r>
      <w:r>
        <w:t xml:space="preserve"> : outil pour explorer comment ces métriques évoluent, pas une solution magique.</w:t>
      </w:r>
    </w:p>
    <w:p w14:paraId="67B5ACAD" w14:textId="77777777" w:rsidR="00D225DF" w:rsidRDefault="00D225DF" w:rsidP="005A76E0">
      <w:pPr>
        <w:pStyle w:val="NormalWeb"/>
        <w:rPr>
          <w:highlight w:val="yellow"/>
        </w:rPr>
      </w:pPr>
    </w:p>
    <w:p w14:paraId="3F429B6F" w14:textId="77777777" w:rsidR="005A76E0" w:rsidRDefault="005A76E0" w:rsidP="005A76E0">
      <w:pPr>
        <w:pStyle w:val="NormalWeb"/>
        <w:rPr>
          <w:highlight w:val="yellow"/>
        </w:rPr>
        <w:sectPr w:rsidR="005A76E0">
          <w:pgSz w:w="11906" w:h="16838"/>
          <w:pgMar w:top="1440" w:right="1440" w:bottom="1440" w:left="1440" w:header="708" w:footer="708" w:gutter="0"/>
          <w:cols w:space="708"/>
          <w:docGrid w:linePitch="360"/>
        </w:sectPr>
      </w:pPr>
    </w:p>
    <w:p w14:paraId="35F89A6C" w14:textId="77777777" w:rsidR="00D92705" w:rsidRDefault="00682A56" w:rsidP="00BC3789">
      <w:pPr>
        <w:rPr>
          <w:rFonts w:ascii="Times New Roman" w:hAnsi="Times New Roman" w:cs="Times New Roman"/>
          <w:b/>
          <w:bCs/>
        </w:rPr>
      </w:pPr>
      <w:r w:rsidRPr="00682A56">
        <w:rPr>
          <w:rFonts w:ascii="Times New Roman" w:hAnsi="Times New Roman" w:cs="Times New Roman"/>
          <w:b/>
          <w:bCs/>
          <w:highlight w:val="yellow"/>
        </w:rPr>
        <w:lastRenderedPageBreak/>
        <w:t>Incertitude</w:t>
      </w:r>
    </w:p>
    <w:p w14:paraId="515A7F8F" w14:textId="77777777" w:rsidR="00D92705" w:rsidRPr="00D92705" w:rsidRDefault="00682A56" w:rsidP="00D92705">
      <w:pPr>
        <w:pStyle w:val="Titre3"/>
        <w:rPr>
          <w:rFonts w:ascii="Times New Roman" w:eastAsia="Times New Roman" w:hAnsi="Times New Roman" w:cs="Times New Roman"/>
          <w:b/>
          <w:bCs/>
          <w:color w:val="auto"/>
          <w:kern w:val="0"/>
          <w:sz w:val="27"/>
          <w:szCs w:val="27"/>
          <w:lang w:eastAsia="fr-BE"/>
          <w14:ligatures w14:val="none"/>
        </w:rPr>
      </w:pPr>
      <w:r>
        <w:rPr>
          <w:rFonts w:ascii="Times New Roman" w:hAnsi="Times New Roman" w:cs="Times New Roman"/>
          <w:b/>
          <w:bCs/>
        </w:rPr>
        <w:t xml:space="preserve"> </w:t>
      </w:r>
      <w:r w:rsidR="00D92705" w:rsidRPr="00D92705">
        <w:rPr>
          <w:rFonts w:ascii="Times New Roman" w:eastAsia="Times New Roman" w:hAnsi="Times New Roman" w:cs="Times New Roman"/>
          <w:b/>
          <w:bCs/>
          <w:color w:val="auto"/>
          <w:kern w:val="0"/>
          <w:sz w:val="27"/>
          <w:szCs w:val="27"/>
          <w:lang w:eastAsia="fr-BE"/>
          <w14:ligatures w14:val="none"/>
        </w:rPr>
        <w:t>2.X. Quantification de l’incertitude</w:t>
      </w:r>
    </w:p>
    <w:p w14:paraId="17DC84DE" w14:textId="77777777" w:rsidR="00D92705" w:rsidRPr="00D92705" w:rsidRDefault="00D92705"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r w:rsidRPr="00D92705">
        <w:rPr>
          <w:rFonts w:ascii="Times New Roman" w:eastAsia="Times New Roman" w:hAnsi="Times New Roman" w:cs="Times New Roman"/>
          <w:kern w:val="0"/>
          <w:lang w:eastAsia="fr-BE"/>
          <w14:ligatures w14:val="none"/>
        </w:rPr>
        <w:t xml:space="preserve">Au-delà de l’estimation ponctuelle des performances (rappel, F1, AUC-ROC, AUC-PR), une quantification explicite de l’incertitude a été mise en œuvre, conformément aux recommandations récentes pour l’évaluation des modèles de prédiction clinique et aux lignes directrices TRIPOD/TRIPOD+AI, qui préconisent de rapporter non seulement les performances moyennes mais aussi leur variabilité et leur robustesse. </w:t>
      </w:r>
      <w:hyperlink r:id="rId59" w:tgtFrame="_blank" w:history="1">
        <w:r w:rsidRPr="00D92705">
          <w:rPr>
            <w:rFonts w:ascii="Times New Roman" w:eastAsia="Times New Roman" w:hAnsi="Times New Roman" w:cs="Times New Roman"/>
            <w:color w:val="0000FF"/>
            <w:kern w:val="0"/>
            <w:u w:val="single"/>
            <w:lang w:eastAsia="fr-BE"/>
            <w14:ligatures w14:val="none"/>
          </w:rPr>
          <w:t>methods.cochrane.org+1</w:t>
        </w:r>
      </w:hyperlink>
      <w:r w:rsidRPr="00D92705">
        <w:rPr>
          <w:rFonts w:ascii="Times New Roman" w:eastAsia="Times New Roman" w:hAnsi="Times New Roman" w:cs="Times New Roman"/>
          <w:kern w:val="0"/>
          <w:lang w:eastAsia="fr-BE"/>
          <w14:ligatures w14:val="none"/>
        </w:rPr>
        <w:t xml:space="preserve"> Deux approches complémentaires ont été utilisées : (i) un schéma de bootstrap pour les métriques globales et (ii) une procédure de prédiction conforme (conformal prediction) pour la quantification de l’incertitude au niveau individuel.</w:t>
      </w:r>
    </w:p>
    <w:p w14:paraId="01E1EC0E" w14:textId="77777777" w:rsidR="00D92705" w:rsidRPr="00D92705" w:rsidRDefault="00D92705"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r w:rsidRPr="00D92705">
        <w:rPr>
          <w:rFonts w:ascii="Times New Roman" w:eastAsia="Times New Roman" w:hAnsi="Times New Roman" w:cs="Times New Roman"/>
          <w:kern w:val="0"/>
          <w:lang w:eastAsia="fr-BE"/>
          <w14:ligatures w14:val="none"/>
        </w:rPr>
        <w:t xml:space="preserve">Premièrement, l’incertitude sur les performances globales a été évaluée par </w:t>
      </w:r>
      <w:r w:rsidRPr="00D92705">
        <w:rPr>
          <w:rFonts w:ascii="Times New Roman" w:eastAsia="Times New Roman" w:hAnsi="Times New Roman" w:cs="Times New Roman"/>
          <w:b/>
          <w:bCs/>
          <w:kern w:val="0"/>
          <w:lang w:eastAsia="fr-BE"/>
          <w14:ligatures w14:val="none"/>
        </w:rPr>
        <w:t>bootstrap sur le jeu de test</w:t>
      </w:r>
      <w:r w:rsidRPr="00D92705">
        <w:rPr>
          <w:rFonts w:ascii="Times New Roman" w:eastAsia="Times New Roman" w:hAnsi="Times New Roman" w:cs="Times New Roman"/>
          <w:kern w:val="0"/>
          <w:lang w:eastAsia="fr-BE"/>
          <w14:ligatures w14:val="none"/>
        </w:rPr>
        <w:t xml:space="preserve">. Pour chaque modèle (10 combinaisons “algorithme × scénario de données”), le modèle était ajusté sur le jeu d’apprentissage correspondant, puis évalué sur 1 000 rééchantillons avec remise du jeu de test (même taille que l’échantillon original). À chaque itération, les métriques clés (rappel et F1 de la classe événement, AUC-ROC, AUC-PR) étaient recalculées ; les </w:t>
      </w:r>
      <w:r w:rsidRPr="00D92705">
        <w:rPr>
          <w:rFonts w:ascii="Times New Roman" w:eastAsia="Times New Roman" w:hAnsi="Times New Roman" w:cs="Times New Roman"/>
          <w:b/>
          <w:bCs/>
          <w:kern w:val="0"/>
          <w:lang w:eastAsia="fr-BE"/>
          <w14:ligatures w14:val="none"/>
        </w:rPr>
        <w:t>intervalles de confiance à 95 %</w:t>
      </w:r>
      <w:r w:rsidRPr="00D92705">
        <w:rPr>
          <w:rFonts w:ascii="Times New Roman" w:eastAsia="Times New Roman" w:hAnsi="Times New Roman" w:cs="Times New Roman"/>
          <w:kern w:val="0"/>
          <w:lang w:eastAsia="fr-BE"/>
          <w14:ligatures w14:val="none"/>
        </w:rPr>
        <w:t xml:space="preserve"> (IC95 %) étaient ensuite obtenus par la méthode des percentiles (2,5ᵉ–97,5ᵉ). Cette approche est conforme aux recommandations méthodologiques de Steyerberg et Harrell, qui préconisent le bootstrap comme outil de référence pour l’évaluation interne et la correction de l’optimisme des modèles de régression et de prédiction clinique. </w:t>
      </w:r>
      <w:hyperlink r:id="rId60" w:tgtFrame="_blank" w:history="1">
        <w:r w:rsidRPr="00D92705">
          <w:rPr>
            <w:rFonts w:ascii="Times New Roman" w:eastAsia="Times New Roman" w:hAnsi="Times New Roman" w:cs="Times New Roman"/>
            <w:color w:val="0000FF"/>
            <w:kern w:val="0"/>
            <w:u w:val="single"/>
            <w:lang w:eastAsia="fr-BE"/>
            <w14:ligatures w14:val="none"/>
          </w:rPr>
          <w:t>jclinepi.com+2clinicalpredictionmodels.org+2</w:t>
        </w:r>
      </w:hyperlink>
    </w:p>
    <w:p w14:paraId="5329796D" w14:textId="77777777" w:rsidR="00D92705" w:rsidRPr="00D92705" w:rsidRDefault="00D92705"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r w:rsidRPr="00D92705">
        <w:rPr>
          <w:rFonts w:ascii="Times New Roman" w:eastAsia="Times New Roman" w:hAnsi="Times New Roman" w:cs="Times New Roman"/>
          <w:kern w:val="0"/>
          <w:lang w:eastAsia="fr-BE"/>
          <w14:ligatures w14:val="none"/>
        </w:rPr>
        <w:t xml:space="preserve">Deuxièmement, une </w:t>
      </w:r>
      <w:r w:rsidRPr="00D92705">
        <w:rPr>
          <w:rFonts w:ascii="Times New Roman" w:eastAsia="Times New Roman" w:hAnsi="Times New Roman" w:cs="Times New Roman"/>
          <w:b/>
          <w:bCs/>
          <w:kern w:val="0"/>
          <w:lang w:eastAsia="fr-BE"/>
          <w14:ligatures w14:val="none"/>
        </w:rPr>
        <w:t>prédiction conforme de type split-conformal</w:t>
      </w:r>
      <w:r w:rsidRPr="00D92705">
        <w:rPr>
          <w:rFonts w:ascii="Times New Roman" w:eastAsia="Times New Roman" w:hAnsi="Times New Roman" w:cs="Times New Roman"/>
          <w:kern w:val="0"/>
          <w:lang w:eastAsia="fr-BE"/>
          <w14:ligatures w14:val="none"/>
        </w:rPr>
        <w:t xml:space="preserve"> a été appliquée au modèle de régression logistique retenu comme candidat de référence (LogReg_B2). Le jeu d’apprentissage équilibré (B2) a été partitionné en un sous-échantillon d’entraînement et un sous-échantillon de calibration. Le modèle logistique a été ajusté sur l’échantillon d’entraînement, puis des </w:t>
      </w:r>
      <w:r w:rsidRPr="00D92705">
        <w:rPr>
          <w:rFonts w:ascii="Times New Roman" w:eastAsia="Times New Roman" w:hAnsi="Times New Roman" w:cs="Times New Roman"/>
          <w:b/>
          <w:bCs/>
          <w:kern w:val="0"/>
          <w:lang w:eastAsia="fr-BE"/>
          <w14:ligatures w14:val="none"/>
        </w:rPr>
        <w:t>scores de non-conformité</w:t>
      </w:r>
      <w:r w:rsidRPr="00D92705">
        <w:rPr>
          <w:rFonts w:ascii="Times New Roman" w:eastAsia="Times New Roman" w:hAnsi="Times New Roman" w:cs="Times New Roman"/>
          <w:kern w:val="0"/>
          <w:lang w:eastAsia="fr-BE"/>
          <w14:ligatures w14:val="none"/>
        </w:rPr>
        <w:t xml:space="preserve"> ont été calculés sur l’échantillon de calibration comme </w:t>
      </w:r>
      <m:oMath>
        <m:sSub>
          <m:sSubPr>
            <m:ctrlPr>
              <w:rPr>
                <w:rFonts w:ascii="Cambria Math" w:eastAsia="Times New Roman" w:hAnsi="Cambria Math" w:cs="Times New Roman"/>
                <w:kern w:val="0"/>
                <w:lang w:eastAsia="fr-BE"/>
                <w14:ligatures w14:val="none"/>
              </w:rPr>
            </m:ctrlPr>
          </m:sSubPr>
          <m:e>
            <m:r>
              <w:rPr>
                <w:rFonts w:ascii="Cambria Math" w:eastAsia="Times New Roman" w:hAnsi="Cambria Math" w:cs="Times New Roman"/>
                <w:kern w:val="0"/>
                <w:lang w:eastAsia="fr-BE"/>
                <w14:ligatures w14:val="none"/>
              </w:rPr>
              <m:t>s</m:t>
            </m:r>
          </m:e>
          <m:sub>
            <m:r>
              <w:rPr>
                <w:rFonts w:ascii="Cambria Math" w:eastAsia="Times New Roman" w:hAnsi="Cambria Math" w:cs="Times New Roman"/>
                <w:kern w:val="0"/>
                <w:lang w:eastAsia="fr-BE"/>
                <w14:ligatures w14:val="none"/>
              </w:rPr>
              <m:t>i</m:t>
            </m:r>
          </m:sub>
        </m:sSub>
        <m:r>
          <w:rPr>
            <w:rFonts w:ascii="Cambria Math" w:eastAsia="Times New Roman" w:hAnsi="Cambria Math" w:cs="Times New Roman"/>
            <w:kern w:val="0"/>
            <w:lang w:eastAsia="fr-BE"/>
            <w14:ligatures w14:val="none"/>
          </w:rPr>
          <m:t>=1-p(</m:t>
        </m:r>
        <m:r>
          <m:rPr>
            <m:nor/>
          </m:rPr>
          <w:rPr>
            <w:rFonts w:ascii="Times New Roman" w:eastAsia="Times New Roman" w:hAnsi="Times New Roman" w:cs="Times New Roman"/>
            <w:kern w:val="0"/>
            <w:lang w:eastAsia="fr-BE"/>
            <w14:ligatures w14:val="none"/>
          </w:rPr>
          <m:t>classe vraie</m:t>
        </m:r>
        <m:r>
          <w:rPr>
            <w:rFonts w:ascii="Cambria Math" w:eastAsia="Times New Roman" w:hAnsi="Cambria Math" w:cs="Times New Roman"/>
            <w:kern w:val="0"/>
            <w:lang w:eastAsia="fr-BE"/>
            <w14:ligatures w14:val="none"/>
          </w:rPr>
          <m:t>∣</m:t>
        </m:r>
        <m:sSub>
          <m:sSubPr>
            <m:ctrlPr>
              <w:rPr>
                <w:rFonts w:ascii="Cambria Math" w:eastAsia="Times New Roman" w:hAnsi="Cambria Math" w:cs="Times New Roman"/>
                <w:kern w:val="0"/>
                <w:lang w:eastAsia="fr-BE"/>
                <w14:ligatures w14:val="none"/>
              </w:rPr>
            </m:ctrlPr>
          </m:sSubPr>
          <m:e>
            <m:r>
              <w:rPr>
                <w:rFonts w:ascii="Cambria Math" w:eastAsia="Times New Roman" w:hAnsi="Cambria Math" w:cs="Times New Roman"/>
                <w:kern w:val="0"/>
                <w:lang w:eastAsia="fr-BE"/>
                <w14:ligatures w14:val="none"/>
              </w:rPr>
              <m:t>x</m:t>
            </m:r>
          </m:e>
          <m:sub>
            <m:r>
              <w:rPr>
                <w:rFonts w:ascii="Cambria Math" w:eastAsia="Times New Roman" w:hAnsi="Cambria Math" w:cs="Times New Roman"/>
                <w:kern w:val="0"/>
                <w:lang w:eastAsia="fr-BE"/>
                <w14:ligatures w14:val="none"/>
              </w:rPr>
              <m:t>i</m:t>
            </m:r>
          </m:sub>
        </m:sSub>
        <m:r>
          <w:rPr>
            <w:rFonts w:ascii="Cambria Math" w:eastAsia="Times New Roman" w:hAnsi="Cambria Math" w:cs="Times New Roman"/>
            <w:kern w:val="0"/>
            <w:lang w:eastAsia="fr-BE"/>
            <w14:ligatures w14:val="none"/>
          </w:rPr>
          <m:t>)</m:t>
        </m:r>
      </m:oMath>
      <w:r w:rsidRPr="00D92705">
        <w:rPr>
          <w:rFonts w:ascii="Times New Roman" w:eastAsia="Times New Roman" w:hAnsi="Times New Roman" w:cs="Times New Roman"/>
          <w:kern w:val="0"/>
          <w:lang w:eastAsia="fr-BE"/>
          <w14:ligatures w14:val="none"/>
        </w:rPr>
        <w:t xml:space="preserve">. Un seuil </w:t>
      </w:r>
      <m:oMath>
        <m:r>
          <w:rPr>
            <w:rFonts w:ascii="Cambria Math" w:eastAsia="Times New Roman" w:hAnsi="Cambria Math" w:cs="Times New Roman"/>
            <w:kern w:val="0"/>
            <w:lang w:eastAsia="fr-BE"/>
            <w14:ligatures w14:val="none"/>
          </w:rPr>
          <m:t>q</m:t>
        </m:r>
      </m:oMath>
      <w:r w:rsidRPr="00D92705">
        <w:rPr>
          <w:rFonts w:ascii="Times New Roman" w:eastAsia="Times New Roman" w:hAnsi="Times New Roman" w:cs="Times New Roman"/>
          <w:kern w:val="0"/>
          <w:lang w:eastAsia="fr-BE"/>
          <w14:ligatures w14:val="none"/>
        </w:rPr>
        <w:t xml:space="preserve">correspondant à un niveau de couverture cible de 90 % a été défini comme le 90ᵉ percentile de la distribution des scores. Sur le jeu de test, des </w:t>
      </w:r>
      <w:r w:rsidRPr="00D92705">
        <w:rPr>
          <w:rFonts w:ascii="Times New Roman" w:eastAsia="Times New Roman" w:hAnsi="Times New Roman" w:cs="Times New Roman"/>
          <w:b/>
          <w:bCs/>
          <w:kern w:val="0"/>
          <w:lang w:eastAsia="fr-BE"/>
          <w14:ligatures w14:val="none"/>
        </w:rPr>
        <w:t>ensembles prédictifs</w:t>
      </w:r>
      <w:r w:rsidRPr="00D92705">
        <w:rPr>
          <w:rFonts w:ascii="Times New Roman" w:eastAsia="Times New Roman" w:hAnsi="Times New Roman" w:cs="Times New Roman"/>
          <w:kern w:val="0"/>
          <w:lang w:eastAsia="fr-BE"/>
          <w14:ligatures w14:val="none"/>
        </w:rPr>
        <w:t xml:space="preserve"> </w:t>
      </w:r>
      <m:oMath>
        <m:r>
          <w:rPr>
            <w:rFonts w:ascii="Cambria Math" w:eastAsia="Times New Roman" w:hAnsi="Cambria Math" w:cs="Times New Roman"/>
            <w:kern w:val="0"/>
            <w:lang w:eastAsia="fr-BE"/>
            <w14:ligatures w14:val="none"/>
          </w:rPr>
          <m:t>S(x)⊆{0,1}</m:t>
        </m:r>
      </m:oMath>
      <w:r w:rsidRPr="00D92705">
        <w:rPr>
          <w:rFonts w:ascii="Times New Roman" w:eastAsia="Times New Roman" w:hAnsi="Times New Roman" w:cs="Times New Roman"/>
          <w:kern w:val="0"/>
          <w:lang w:eastAsia="fr-BE"/>
          <w14:ligatures w14:val="none"/>
        </w:rPr>
        <w:t xml:space="preserve">ont ensuite été construits en conservant toutes les classes </w:t>
      </w:r>
      <m:oMath>
        <m:r>
          <w:rPr>
            <w:rFonts w:ascii="Cambria Math" w:eastAsia="Times New Roman" w:hAnsi="Cambria Math" w:cs="Times New Roman"/>
            <w:kern w:val="0"/>
            <w:lang w:eastAsia="fr-BE"/>
            <w14:ligatures w14:val="none"/>
          </w:rPr>
          <m:t>y</m:t>
        </m:r>
      </m:oMath>
      <w:r w:rsidRPr="00D92705">
        <w:rPr>
          <w:rFonts w:ascii="Times New Roman" w:eastAsia="Times New Roman" w:hAnsi="Times New Roman" w:cs="Times New Roman"/>
          <w:kern w:val="0"/>
          <w:lang w:eastAsia="fr-BE"/>
          <w14:ligatures w14:val="none"/>
        </w:rPr>
        <w:t xml:space="preserve">telles que </w:t>
      </w:r>
      <m:oMath>
        <m:r>
          <w:rPr>
            <w:rFonts w:ascii="Cambria Math" w:eastAsia="Times New Roman" w:hAnsi="Cambria Math" w:cs="Times New Roman"/>
            <w:kern w:val="0"/>
            <w:lang w:eastAsia="fr-BE"/>
            <w14:ligatures w14:val="none"/>
          </w:rPr>
          <m:t>1-p(y∣x)≤q</m:t>
        </m:r>
      </m:oMath>
      <w:r w:rsidRPr="00D92705">
        <w:rPr>
          <w:rFonts w:ascii="Times New Roman" w:eastAsia="Times New Roman" w:hAnsi="Times New Roman" w:cs="Times New Roman"/>
          <w:kern w:val="0"/>
          <w:lang w:eastAsia="fr-BE"/>
          <w14:ligatures w14:val="none"/>
        </w:rPr>
        <w:t xml:space="preserve">. Cette méthode fournit, sous hypothèse d’échangeabilité, une garantie fréquentiste de couverture finie (la vraie classe appartient à </w:t>
      </w:r>
      <m:oMath>
        <m:r>
          <w:rPr>
            <w:rFonts w:ascii="Cambria Math" w:eastAsia="Times New Roman" w:hAnsi="Cambria Math" w:cs="Times New Roman"/>
            <w:kern w:val="0"/>
            <w:lang w:eastAsia="fr-BE"/>
            <w14:ligatures w14:val="none"/>
          </w:rPr>
          <m:t>S(x)</m:t>
        </m:r>
      </m:oMath>
      <w:r w:rsidRPr="00D92705">
        <w:rPr>
          <w:rFonts w:ascii="Times New Roman" w:eastAsia="Times New Roman" w:hAnsi="Times New Roman" w:cs="Times New Roman"/>
          <w:kern w:val="0"/>
          <w:lang w:eastAsia="fr-BE"/>
          <w14:ligatures w14:val="none"/>
        </w:rPr>
        <w:t xml:space="preserve">pour ≈ 90 % des individus), tout en offrant une information exploitable au niveau individuel sur le degré de confiance du modèle (ensembles de taille 1 : prédictions “certaines” ; ensembles {0,1} : prédictions “incertaines”). </w:t>
      </w:r>
      <w:hyperlink r:id="rId61" w:tgtFrame="_blank" w:history="1">
        <w:r w:rsidRPr="00D92705">
          <w:rPr>
            <w:rFonts w:ascii="Times New Roman" w:eastAsia="Times New Roman" w:hAnsi="Times New Roman" w:cs="Times New Roman"/>
            <w:color w:val="0000FF"/>
            <w:kern w:val="0"/>
            <w:u w:val="single"/>
            <w:lang w:eastAsia="fr-BE"/>
            <w14:ligatures w14:val="none"/>
          </w:rPr>
          <w:t>PMC+2ScienceDirect+2</w:t>
        </w:r>
      </w:hyperlink>
    </w:p>
    <w:p w14:paraId="7924281B" w14:textId="77777777" w:rsidR="00D92705" w:rsidRDefault="00D92705"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r w:rsidRPr="00D92705">
        <w:rPr>
          <w:rFonts w:ascii="Times New Roman" w:eastAsia="Times New Roman" w:hAnsi="Times New Roman" w:cs="Times New Roman"/>
          <w:kern w:val="0"/>
          <w:lang w:eastAsia="fr-BE"/>
          <w14:ligatures w14:val="none"/>
        </w:rPr>
        <w:t xml:space="preserve">Ces deux outils répondent à des questions complémentaires : le bootstrap fournit une estimation de la </w:t>
      </w:r>
      <w:r w:rsidRPr="00D92705">
        <w:rPr>
          <w:rFonts w:ascii="Times New Roman" w:eastAsia="Times New Roman" w:hAnsi="Times New Roman" w:cs="Times New Roman"/>
          <w:b/>
          <w:bCs/>
          <w:kern w:val="0"/>
          <w:lang w:eastAsia="fr-BE"/>
          <w14:ligatures w14:val="none"/>
        </w:rPr>
        <w:t>variabilité des métriques globales</w:t>
      </w:r>
      <w:r w:rsidRPr="00D92705">
        <w:rPr>
          <w:rFonts w:ascii="Times New Roman" w:eastAsia="Times New Roman" w:hAnsi="Times New Roman" w:cs="Times New Roman"/>
          <w:kern w:val="0"/>
          <w:lang w:eastAsia="fr-BE"/>
          <w14:ligatures w14:val="none"/>
        </w:rPr>
        <w:t xml:space="preserve"> associée au tirage de l’échantillon de test, tandis que la prédiction conforme permet de </w:t>
      </w:r>
      <w:r w:rsidRPr="00D92705">
        <w:rPr>
          <w:rFonts w:ascii="Times New Roman" w:eastAsia="Times New Roman" w:hAnsi="Times New Roman" w:cs="Times New Roman"/>
          <w:b/>
          <w:bCs/>
          <w:kern w:val="0"/>
          <w:lang w:eastAsia="fr-BE"/>
          <w14:ligatures w14:val="none"/>
        </w:rPr>
        <w:t>rendre explicite l’incertitude attachée à chaque prédiction individuelle</w:t>
      </w:r>
      <w:r w:rsidRPr="00D92705">
        <w:rPr>
          <w:rFonts w:ascii="Times New Roman" w:eastAsia="Times New Roman" w:hAnsi="Times New Roman" w:cs="Times New Roman"/>
          <w:kern w:val="0"/>
          <w:lang w:eastAsia="fr-BE"/>
          <w14:ligatures w14:val="none"/>
        </w:rPr>
        <w:t xml:space="preserve">. Ensemble, ils contribuent à une évaluation plus complète et plus transparente du comportement des modèles, en cohérence avec les appels récents à développer des systèmes de prédiction “uncertainty-aware” dans le domaine de la santé. </w:t>
      </w:r>
      <w:hyperlink r:id="rId62" w:tgtFrame="_blank" w:history="1">
        <w:r w:rsidRPr="00D92705">
          <w:rPr>
            <w:rFonts w:ascii="Times New Roman" w:eastAsia="Times New Roman" w:hAnsi="Times New Roman" w:cs="Times New Roman"/>
            <w:color w:val="0000FF"/>
            <w:kern w:val="0"/>
            <w:u w:val="single"/>
            <w:lang w:eastAsia="fr-BE"/>
            <w14:ligatures w14:val="none"/>
          </w:rPr>
          <w:t>ScienceDirect+1</w:t>
        </w:r>
      </w:hyperlink>
    </w:p>
    <w:p w14:paraId="560AB8B5" w14:textId="77777777" w:rsidR="00D954CC" w:rsidRDefault="00D954CC"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2AE1035D" w14:textId="77777777" w:rsidR="00D954CC" w:rsidRDefault="00D954CC"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63A977B4" w14:textId="24AB95B1" w:rsidR="00D954CC" w:rsidRPr="00D954CC" w:rsidRDefault="00D954CC" w:rsidP="00D954CC">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fr-BE"/>
          <w14:ligatures w14:val="none"/>
        </w:rPr>
      </w:pPr>
      <w:r w:rsidRPr="00D954CC">
        <w:rPr>
          <w:rFonts w:ascii="Times New Roman" w:eastAsia="Times New Roman" w:hAnsi="Times New Roman" w:cs="Times New Roman"/>
          <w:b/>
          <w:bCs/>
          <w:kern w:val="0"/>
          <w:sz w:val="36"/>
          <w:szCs w:val="36"/>
          <w:highlight w:val="yellow"/>
          <w:lang w:eastAsia="fr-BE"/>
          <w14:ligatures w14:val="none"/>
        </w:rPr>
        <w:lastRenderedPageBreak/>
        <w:t>4. Comment l’utiliser dans ton discours de chercheur</w:t>
      </w:r>
    </w:p>
    <w:p w14:paraId="776221EF" w14:textId="77777777" w:rsidR="00D954CC" w:rsidRDefault="00D954CC" w:rsidP="00D954CC">
      <w:pPr>
        <w:spacing w:before="100" w:beforeAutospacing="1" w:after="100" w:afterAutospacing="1" w:line="240" w:lineRule="auto"/>
        <w:rPr>
          <w:rFonts w:ascii="Times New Roman" w:eastAsia="Times New Roman" w:hAnsi="Times New Roman" w:cs="Times New Roman"/>
          <w:kern w:val="0"/>
          <w:lang w:eastAsia="fr-BE"/>
          <w14:ligatures w14:val="none"/>
        </w:rPr>
      </w:pPr>
      <w:r w:rsidRPr="00D954CC">
        <w:rPr>
          <w:rFonts w:ascii="Times New Roman" w:eastAsia="Times New Roman" w:hAnsi="Times New Roman" w:cs="Times New Roman"/>
          <w:kern w:val="0"/>
          <w:highlight w:val="yellow"/>
          <w:lang w:eastAsia="fr-BE"/>
          <w14:ligatures w14:val="none"/>
        </w:rPr>
        <w:t>« Dans ce travail, nous avons exploré deux familles de solutions au déséquilibre de classes.</w:t>
      </w:r>
      <w:r w:rsidRPr="00D954CC">
        <w:rPr>
          <w:rFonts w:ascii="Times New Roman" w:eastAsia="Times New Roman" w:hAnsi="Times New Roman" w:cs="Times New Roman"/>
          <w:kern w:val="0"/>
          <w:highlight w:val="yellow"/>
          <w:lang w:eastAsia="fr-BE"/>
          <w14:ligatures w14:val="none"/>
        </w:rPr>
        <w:br/>
        <w:t>D’un côté, SMOTE modifie profondément la distribution du jeu d’apprentissage en générant des cas synthétiques, ce qui augmente la sensibilité mais peut induire du surapprentissage et une mauvaise calibration, notamment avec des modèles très flexibles.</w:t>
      </w:r>
      <w:r w:rsidRPr="00D954CC">
        <w:rPr>
          <w:rFonts w:ascii="Times New Roman" w:eastAsia="Times New Roman" w:hAnsi="Times New Roman" w:cs="Times New Roman"/>
          <w:kern w:val="0"/>
          <w:highlight w:val="yellow"/>
          <w:lang w:eastAsia="fr-BE"/>
          <w14:ligatures w14:val="none"/>
        </w:rPr>
        <w:br/>
        <w:t>De l’autre côté, l’ajustement du seuil de décision ne touche pas aux données ni aux probabilités : il modifie seulement la règle de décision. Sur notre jeu Framingham, la régression logistique entraînée sans SMOTE mais avec un seuil optimisé atteint des performances très proches de LogReg_B2 (SMOTE + seuil 0,5), ce qui suggère que, pour ce modèle, une simple adaptation du seuil constitue une alternative plus parcimonieuse et moins intrusive que le sur-échantillonnage. »</w:t>
      </w:r>
    </w:p>
    <w:p w14:paraId="08BC42A0" w14:textId="77777777" w:rsidR="001C050B" w:rsidRDefault="001C050B" w:rsidP="00D954CC">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3B694A0D" w14:textId="2D7B7E3D" w:rsidR="001C050B" w:rsidRDefault="001C050B" w:rsidP="001C050B">
      <w:pPr>
        <w:spacing w:before="100" w:beforeAutospacing="1" w:after="100" w:afterAutospacing="1" w:line="240" w:lineRule="auto"/>
        <w:jc w:val="both"/>
        <w:rPr>
          <w:rFonts w:ascii="Times New Roman" w:hAnsi="Times New Roman" w:cs="Times New Roman"/>
          <w:i/>
          <w:iCs/>
        </w:rPr>
      </w:pPr>
      <w:r w:rsidRPr="001C050B">
        <w:rPr>
          <w:rFonts w:ascii="Times New Roman" w:hAnsi="Times New Roman" w:cs="Times New Roman"/>
          <w:i/>
          <w:iCs/>
          <w:highlight w:val="yellow"/>
        </w:rPr>
        <w:t>« Au vu de la littérature sur les modèles de risque clinique et des résultats obtenus, nous retenons comme modèle de référence une régression logistique entraînée sur des données imputées MICE et standardisées sans sur-échantillonnage (A2), en adaptant le seuil de décision. Les modèles avec SMOTE sont présentés comme analyses comparatives, illustrant le compromis rappel/accuracy mais au prix d’une modification plus forte de la distribution des données et d’un risque de mauvaise calibration. »</w:t>
      </w:r>
    </w:p>
    <w:p w14:paraId="26351359" w14:textId="77777777" w:rsidR="00463742" w:rsidRDefault="00463742" w:rsidP="001C050B">
      <w:pPr>
        <w:spacing w:before="100" w:beforeAutospacing="1" w:after="100" w:afterAutospacing="1" w:line="240" w:lineRule="auto"/>
        <w:jc w:val="both"/>
        <w:rPr>
          <w:rFonts w:ascii="Times New Roman" w:hAnsi="Times New Roman" w:cs="Times New Roman"/>
        </w:rPr>
      </w:pPr>
    </w:p>
    <w:p w14:paraId="2D0D2F21" w14:textId="77777777" w:rsidR="00463742" w:rsidRPr="00463742" w:rsidRDefault="00463742" w:rsidP="00463742">
      <w:pPr>
        <w:pStyle w:val="NormalWeb"/>
        <w:rPr>
          <w:i/>
          <w:iCs/>
        </w:rPr>
      </w:pPr>
      <w:r w:rsidRPr="00463742">
        <w:rPr>
          <w:rFonts w:hAnsi="Symbol"/>
          <w:i/>
          <w:iCs/>
        </w:rPr>
        <w:t></w:t>
      </w:r>
      <w:r w:rsidRPr="00463742">
        <w:rPr>
          <w:i/>
          <w:iCs/>
        </w:rPr>
        <w:t xml:space="preserve">  10 modèles (5 algos × 2 jeux),</w:t>
      </w:r>
    </w:p>
    <w:p w14:paraId="6DD5C9C5" w14:textId="77777777" w:rsidR="00463742" w:rsidRPr="00463742" w:rsidRDefault="00463742" w:rsidP="00463742">
      <w:pPr>
        <w:pStyle w:val="NormalWeb"/>
        <w:rPr>
          <w:i/>
          <w:iCs/>
        </w:rPr>
      </w:pPr>
      <w:r w:rsidRPr="00463742">
        <w:rPr>
          <w:rFonts w:hAnsi="Symbol"/>
          <w:i/>
          <w:iCs/>
        </w:rPr>
        <w:t></w:t>
      </w:r>
      <w:r w:rsidRPr="00463742">
        <w:rPr>
          <w:i/>
          <w:iCs/>
        </w:rPr>
        <w:t xml:space="preserve">  des CV à 5 plis,</w:t>
      </w:r>
    </w:p>
    <w:p w14:paraId="3DAA8107" w14:textId="77777777" w:rsidR="00463742" w:rsidRPr="00463742" w:rsidRDefault="00463742" w:rsidP="00463742">
      <w:pPr>
        <w:pStyle w:val="NormalWeb"/>
        <w:rPr>
          <w:i/>
          <w:iCs/>
        </w:rPr>
      </w:pPr>
      <w:r w:rsidRPr="00463742">
        <w:rPr>
          <w:rFonts w:hAnsi="Symbol"/>
          <w:i/>
          <w:iCs/>
        </w:rPr>
        <w:t></w:t>
      </w:r>
      <w:r w:rsidRPr="00463742">
        <w:rPr>
          <w:i/>
          <w:iCs/>
        </w:rPr>
        <w:t xml:space="preserve">  des intervalles par bootstrap,</w:t>
      </w:r>
    </w:p>
    <w:p w14:paraId="5124CA20" w14:textId="77777777" w:rsidR="00463742" w:rsidRPr="00463742" w:rsidRDefault="00463742" w:rsidP="00463742">
      <w:pPr>
        <w:pStyle w:val="NormalWeb"/>
        <w:rPr>
          <w:i/>
          <w:iCs/>
        </w:rPr>
      </w:pPr>
      <w:r w:rsidRPr="00463742">
        <w:rPr>
          <w:rFonts w:hAnsi="Symbol"/>
          <w:i/>
          <w:iCs/>
        </w:rPr>
        <w:t></w:t>
      </w:r>
      <w:r w:rsidRPr="00463742">
        <w:rPr>
          <w:i/>
          <w:iCs/>
        </w:rPr>
        <w:t xml:space="preserve">  de la conformal prediction,</w:t>
      </w:r>
    </w:p>
    <w:p w14:paraId="0B6B0CA3" w14:textId="77777777" w:rsidR="00463742" w:rsidRDefault="00463742" w:rsidP="00463742">
      <w:pPr>
        <w:pStyle w:val="NormalWeb"/>
        <w:rPr>
          <w:i/>
          <w:iCs/>
        </w:rPr>
      </w:pPr>
      <w:r w:rsidRPr="00463742">
        <w:rPr>
          <w:rFonts w:hAnsi="Symbol"/>
          <w:i/>
          <w:iCs/>
        </w:rPr>
        <w:t></w:t>
      </w:r>
      <w:r w:rsidRPr="00463742">
        <w:rPr>
          <w:i/>
          <w:iCs/>
        </w:rPr>
        <w:t xml:space="preserve">  maintenant un scan de seuils.</w:t>
      </w:r>
    </w:p>
    <w:p w14:paraId="461250F8" w14:textId="77777777" w:rsidR="00463742" w:rsidRDefault="00463742" w:rsidP="00463742">
      <w:pPr>
        <w:pStyle w:val="NormalWeb"/>
      </w:pPr>
    </w:p>
    <w:p w14:paraId="24ED8A97" w14:textId="23FCD1FE" w:rsidR="00463742" w:rsidRPr="00463742" w:rsidRDefault="00463742" w:rsidP="00463742">
      <w:pPr>
        <w:pStyle w:val="NormalWeb"/>
        <w:rPr>
          <w:b/>
          <w:bCs/>
        </w:rPr>
      </w:pPr>
      <w:r w:rsidRPr="00463742">
        <w:rPr>
          <w:b/>
          <w:bCs/>
          <w:highlight w:val="yellow"/>
        </w:rPr>
        <w:t>Notions de seuil</w:t>
      </w:r>
      <w:r w:rsidRPr="00463742">
        <w:rPr>
          <w:b/>
          <w:bCs/>
        </w:rPr>
        <w:t xml:space="preserve"> </w:t>
      </w:r>
    </w:p>
    <w:p w14:paraId="4408FCE4" w14:textId="77777777" w:rsidR="00463742" w:rsidRPr="00463742" w:rsidRDefault="00463742" w:rsidP="00463742">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463742">
        <w:rPr>
          <w:rFonts w:ascii="Times New Roman" w:eastAsia="Times New Roman" w:hAnsi="Times New Roman" w:cs="Times New Roman"/>
          <w:b/>
          <w:bCs/>
          <w:kern w:val="0"/>
          <w:sz w:val="27"/>
          <w:szCs w:val="27"/>
          <w:lang w:eastAsia="fr-BE"/>
          <w14:ligatures w14:val="none"/>
        </w:rPr>
        <w:t>2.1. Sur le plan théorique</w:t>
      </w:r>
    </w:p>
    <w:p w14:paraId="27DA8F05" w14:textId="77777777" w:rsidR="00463742" w:rsidRPr="00463742" w:rsidRDefault="00463742" w:rsidP="00463742">
      <w:p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Il existe plusieurs stratégies classiques pour choisir un seuil :</w:t>
      </w:r>
    </w:p>
    <w:p w14:paraId="06AD84A4" w14:textId="77777777" w:rsidR="00463742" w:rsidRPr="00463742" w:rsidRDefault="00463742" w:rsidP="00463742">
      <w:pPr>
        <w:numPr>
          <w:ilvl w:val="0"/>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b/>
          <w:bCs/>
          <w:kern w:val="0"/>
          <w:lang w:eastAsia="fr-BE"/>
          <w14:ligatures w14:val="none"/>
        </w:rPr>
        <w:t>Seuil “par défaut” 0,5</w:t>
      </w:r>
    </w:p>
    <w:p w14:paraId="49C6488A" w14:textId="77777777" w:rsidR="00463742" w:rsidRPr="00463742" w:rsidRDefault="00463742" w:rsidP="00463742">
      <w:pPr>
        <w:numPr>
          <w:ilvl w:val="1"/>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À éviter ici : sur données déséquilibrées, il pénalise sévèrement le rappel (ce que tu observes).</w:t>
      </w:r>
    </w:p>
    <w:p w14:paraId="56D9C27A" w14:textId="77777777" w:rsidR="00463742" w:rsidRPr="00463742" w:rsidRDefault="00463742" w:rsidP="00463742">
      <w:pPr>
        <w:numPr>
          <w:ilvl w:val="0"/>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b/>
          <w:bCs/>
          <w:kern w:val="0"/>
          <w:lang w:eastAsia="fr-BE"/>
          <w14:ligatures w14:val="none"/>
        </w:rPr>
        <w:t>Seuil qui maximise une métrique globale</w:t>
      </w:r>
    </w:p>
    <w:p w14:paraId="7B06B52F" w14:textId="77777777" w:rsidR="00463742" w:rsidRPr="00463742" w:rsidRDefault="00463742" w:rsidP="00463742">
      <w:pPr>
        <w:numPr>
          <w:ilvl w:val="1"/>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b/>
          <w:bCs/>
          <w:kern w:val="0"/>
          <w:lang w:eastAsia="fr-BE"/>
          <w14:ligatures w14:val="none"/>
        </w:rPr>
        <w:t>F1-score de la classe 1</w:t>
      </w:r>
      <w:r w:rsidRPr="00463742">
        <w:rPr>
          <w:rFonts w:ascii="Times New Roman" w:eastAsia="Times New Roman" w:hAnsi="Times New Roman" w:cs="Times New Roman"/>
          <w:kern w:val="0"/>
          <w:lang w:eastAsia="fr-BE"/>
          <w14:ligatures w14:val="none"/>
        </w:rPr>
        <w:t xml:space="preserve"> (ce que tu as fait) : bon compromis quand on veut équilibrer rappel et précision de la classe événement.</w:t>
      </w:r>
    </w:p>
    <w:p w14:paraId="4B61B75F" w14:textId="77777777" w:rsidR="00463742" w:rsidRPr="00463742" w:rsidRDefault="00463742" w:rsidP="00463742">
      <w:pPr>
        <w:numPr>
          <w:ilvl w:val="1"/>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b/>
          <w:bCs/>
          <w:kern w:val="0"/>
          <w:lang w:eastAsia="fr-BE"/>
          <w14:ligatures w14:val="none"/>
        </w:rPr>
        <w:lastRenderedPageBreak/>
        <w:t>Youden’s J (sensibilité + spécificité – 1)</w:t>
      </w:r>
      <w:r w:rsidRPr="00463742">
        <w:rPr>
          <w:rFonts w:ascii="Times New Roman" w:eastAsia="Times New Roman" w:hAnsi="Times New Roman" w:cs="Times New Roman"/>
          <w:kern w:val="0"/>
          <w:lang w:eastAsia="fr-BE"/>
          <w14:ligatures w14:val="none"/>
        </w:rPr>
        <w:t xml:space="preserve"> sur la courbe ROC : souvent utilisé en biomédecine, mais moins adapté si la classe 1 est rare.</w:t>
      </w:r>
    </w:p>
    <w:p w14:paraId="7EC4958B" w14:textId="77777777" w:rsidR="00463742" w:rsidRPr="00463742" w:rsidRDefault="00463742" w:rsidP="00463742">
      <w:pPr>
        <w:numPr>
          <w:ilvl w:val="0"/>
          <w:numId w:val="37"/>
        </w:numPr>
        <w:spacing w:before="100" w:beforeAutospacing="1" w:after="100" w:afterAutospacing="1" w:line="240" w:lineRule="auto"/>
        <w:rPr>
          <w:rFonts w:ascii="Times New Roman" w:eastAsia="Times New Roman" w:hAnsi="Times New Roman" w:cs="Times New Roman"/>
          <w:kern w:val="0"/>
          <w:highlight w:val="yellow"/>
          <w:lang w:eastAsia="fr-BE"/>
          <w14:ligatures w14:val="none"/>
        </w:rPr>
      </w:pPr>
      <w:r w:rsidRPr="00463742">
        <w:rPr>
          <w:rFonts w:ascii="Times New Roman" w:eastAsia="Times New Roman" w:hAnsi="Times New Roman" w:cs="Times New Roman"/>
          <w:b/>
          <w:bCs/>
          <w:kern w:val="0"/>
          <w:highlight w:val="yellow"/>
          <w:lang w:eastAsia="fr-BE"/>
          <w14:ligatures w14:val="none"/>
        </w:rPr>
        <w:t>Seuil guidé par le coût clinique (FN vs FP)</w:t>
      </w:r>
    </w:p>
    <w:p w14:paraId="56A9F420" w14:textId="77777777" w:rsidR="00463742" w:rsidRPr="00463742" w:rsidRDefault="00463742" w:rsidP="00463742">
      <w:pPr>
        <w:numPr>
          <w:ilvl w:val="1"/>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Si “rater un malade” (FN) est beaucoup plus grave que “faire un faux positif” (FP), on choisit un seuil :</w:t>
      </w:r>
    </w:p>
    <w:p w14:paraId="51074890" w14:textId="77777777" w:rsidR="00463742" w:rsidRPr="00463742" w:rsidRDefault="00463742" w:rsidP="00463742">
      <w:pPr>
        <w:numPr>
          <w:ilvl w:val="2"/>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 xml:space="preserve">garantissant un </w:t>
      </w:r>
      <w:r w:rsidRPr="00463742">
        <w:rPr>
          <w:rFonts w:ascii="Times New Roman" w:eastAsia="Times New Roman" w:hAnsi="Times New Roman" w:cs="Times New Roman"/>
          <w:b/>
          <w:bCs/>
          <w:kern w:val="0"/>
          <w:lang w:eastAsia="fr-BE"/>
          <w14:ligatures w14:val="none"/>
        </w:rPr>
        <w:t>rappel minimal</w:t>
      </w:r>
      <w:r w:rsidRPr="00463742">
        <w:rPr>
          <w:rFonts w:ascii="Times New Roman" w:eastAsia="Times New Roman" w:hAnsi="Times New Roman" w:cs="Times New Roman"/>
          <w:kern w:val="0"/>
          <w:lang w:eastAsia="fr-BE"/>
          <w14:ligatures w14:val="none"/>
        </w:rPr>
        <w:t xml:space="preserve"> (ex. ≥ 0,7 ou ≥ 0,8),</w:t>
      </w:r>
    </w:p>
    <w:p w14:paraId="1F77AD75" w14:textId="77777777" w:rsidR="00463742" w:rsidRPr="00463742" w:rsidRDefault="00463742" w:rsidP="00463742">
      <w:pPr>
        <w:numPr>
          <w:ilvl w:val="2"/>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parmi ceux-ci, on choisit celui qui maximise la précision ou minimise un coût.</w:t>
      </w:r>
      <w:hyperlink r:id="rId63" w:tgtFrame="_blank" w:history="1">
        <w:r w:rsidRPr="00463742">
          <w:rPr>
            <w:rFonts w:ascii="Times New Roman" w:eastAsia="Times New Roman" w:hAnsi="Times New Roman" w:cs="Times New Roman"/>
            <w:color w:val="0000FF"/>
            <w:kern w:val="0"/>
            <w:u w:val="single"/>
            <w:lang w:eastAsia="fr-BE"/>
            <w14:ligatures w14:val="none"/>
          </w:rPr>
          <w:t>American Chemical Society Publications</w:t>
        </w:r>
      </w:hyperlink>
    </w:p>
    <w:p w14:paraId="4D461F9E" w14:textId="77777777" w:rsidR="00463742" w:rsidRPr="00463742" w:rsidRDefault="00463742" w:rsidP="00463742">
      <w:pPr>
        <w:numPr>
          <w:ilvl w:val="0"/>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b/>
          <w:bCs/>
          <w:kern w:val="0"/>
          <w:lang w:eastAsia="fr-BE"/>
          <w14:ligatures w14:val="none"/>
        </w:rPr>
        <w:t>Seuil optimisé sur un jeu de validation / via CV</w:t>
      </w:r>
    </w:p>
    <w:p w14:paraId="1637E07E" w14:textId="77777777" w:rsidR="00463742" w:rsidRPr="00463742" w:rsidRDefault="00463742" w:rsidP="00463742">
      <w:pPr>
        <w:numPr>
          <w:ilvl w:val="1"/>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En pratique, le seuil ne doit pas être choisi directement sur le test final (risque d’optimisme),</w:t>
      </w:r>
    </w:p>
    <w:p w14:paraId="78AC116B" w14:textId="77777777" w:rsidR="00463742" w:rsidRPr="00463742" w:rsidRDefault="00463742" w:rsidP="00463742">
      <w:pPr>
        <w:numPr>
          <w:ilvl w:val="1"/>
          <w:numId w:val="3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 xml:space="preserve">mais sur un </w:t>
      </w:r>
      <w:r w:rsidRPr="00463742">
        <w:rPr>
          <w:rFonts w:ascii="Times New Roman" w:eastAsia="Times New Roman" w:hAnsi="Times New Roman" w:cs="Times New Roman"/>
          <w:b/>
          <w:bCs/>
          <w:kern w:val="0"/>
          <w:lang w:eastAsia="fr-BE"/>
          <w14:ligatures w14:val="none"/>
        </w:rPr>
        <w:t>jeu de validation interne</w:t>
      </w:r>
      <w:r w:rsidRPr="00463742">
        <w:rPr>
          <w:rFonts w:ascii="Times New Roman" w:eastAsia="Times New Roman" w:hAnsi="Times New Roman" w:cs="Times New Roman"/>
          <w:kern w:val="0"/>
          <w:lang w:eastAsia="fr-BE"/>
          <w14:ligatures w14:val="none"/>
        </w:rPr>
        <w:t xml:space="preserve"> ou par </w:t>
      </w:r>
      <w:r w:rsidRPr="00463742">
        <w:rPr>
          <w:rFonts w:ascii="Times New Roman" w:eastAsia="Times New Roman" w:hAnsi="Times New Roman" w:cs="Times New Roman"/>
          <w:b/>
          <w:bCs/>
          <w:kern w:val="0"/>
          <w:lang w:eastAsia="fr-BE"/>
          <w14:ligatures w14:val="none"/>
        </w:rPr>
        <w:t>cross-validation</w:t>
      </w:r>
      <w:r w:rsidRPr="00463742">
        <w:rPr>
          <w:rFonts w:ascii="Times New Roman" w:eastAsia="Times New Roman" w:hAnsi="Times New Roman" w:cs="Times New Roman"/>
          <w:kern w:val="0"/>
          <w:lang w:eastAsia="fr-BE"/>
          <w14:ligatures w14:val="none"/>
        </w:rPr>
        <w:t>, puis figé avant d’évaluer sur le test.</w:t>
      </w:r>
    </w:p>
    <w:p w14:paraId="7C25394B" w14:textId="77777777" w:rsidR="00463742" w:rsidRDefault="00463742" w:rsidP="00463742">
      <w:pPr>
        <w:spacing w:before="100" w:beforeAutospacing="1" w:after="100" w:afterAutospacing="1" w:line="240" w:lineRule="auto"/>
        <w:rPr>
          <w:rFonts w:ascii="Times New Roman" w:eastAsia="Times New Roman" w:hAnsi="Times New Roman" w:cs="Times New Roman"/>
          <w:kern w:val="0"/>
          <w:lang w:eastAsia="fr-BE"/>
          <w14:ligatures w14:val="none"/>
        </w:rPr>
      </w:pPr>
      <w:r w:rsidRPr="00463742">
        <w:rPr>
          <w:rFonts w:ascii="Times New Roman" w:eastAsia="Times New Roman" w:hAnsi="Times New Roman" w:cs="Times New Roman"/>
          <w:kern w:val="0"/>
          <w:lang w:eastAsia="fr-BE"/>
          <w14:ligatures w14:val="none"/>
        </w:rPr>
        <w:t>Des travaux récents sur les modèles déséquilibrés comparent plusieurs stratégies de réglage de seuil, et montrent qu’on peut systématiquement atteindre des compromis sensibilité/spécificité souhaités sans recourir au resampling.</w:t>
      </w:r>
      <w:hyperlink r:id="rId64" w:tgtFrame="_blank" w:history="1">
        <w:r w:rsidRPr="00463742">
          <w:rPr>
            <w:rFonts w:ascii="Times New Roman" w:eastAsia="Times New Roman" w:hAnsi="Times New Roman" w:cs="Times New Roman"/>
            <w:color w:val="0000FF"/>
            <w:kern w:val="0"/>
            <w:u w:val="single"/>
            <w:lang w:eastAsia="fr-BE"/>
            <w14:ligatures w14:val="none"/>
          </w:rPr>
          <w:t>Wiley Online Library+1</w:t>
        </w:r>
      </w:hyperlink>
    </w:p>
    <w:p w14:paraId="370253A4" w14:textId="77777777" w:rsidR="004408C8" w:rsidRPr="00CB35EF" w:rsidRDefault="004408C8" w:rsidP="004408C8">
      <w:pPr>
        <w:spacing w:before="100" w:beforeAutospacing="1" w:after="100" w:afterAutospacing="1" w:line="240" w:lineRule="auto"/>
        <w:jc w:val="both"/>
        <w:rPr>
          <w:rFonts w:ascii="Times New Roman" w:hAnsi="Times New Roman" w:cs="Times New Roman"/>
        </w:rPr>
      </w:pPr>
    </w:p>
    <w:p w14:paraId="3EE2C2B1" w14:textId="070FE00E" w:rsidR="004408C8" w:rsidRPr="004408C8" w:rsidRDefault="004408C8" w:rsidP="004408C8">
      <w:pPr>
        <w:spacing w:before="100" w:beforeAutospacing="1" w:after="100" w:afterAutospacing="1" w:line="240" w:lineRule="auto"/>
        <w:jc w:val="both"/>
        <w:rPr>
          <w:rFonts w:ascii="Times New Roman" w:hAnsi="Times New Roman" w:cs="Times New Roman"/>
          <w:b/>
          <w:bCs/>
        </w:rPr>
      </w:pPr>
      <w:r w:rsidRPr="0077525F">
        <w:rPr>
          <w:rFonts w:ascii="Times New Roman" w:hAnsi="Times New Roman" w:cs="Times New Roman"/>
          <w:b/>
          <w:bCs/>
        </w:rPr>
        <w:t>Tableau – Performances des modèles sur le jeu de test (N = 848)</w:t>
      </w:r>
    </w:p>
    <w:tbl>
      <w:tblPr>
        <w:tblStyle w:val="Grilledutableau"/>
        <w:tblW w:w="14667" w:type="dxa"/>
        <w:tblInd w:w="-714" w:type="dxa"/>
        <w:tblLook w:val="04A0" w:firstRow="1" w:lastRow="0" w:firstColumn="1" w:lastColumn="0" w:noHBand="0" w:noVBand="1"/>
      </w:tblPr>
      <w:tblGrid>
        <w:gridCol w:w="2694"/>
        <w:gridCol w:w="4527"/>
        <w:gridCol w:w="1214"/>
        <w:gridCol w:w="874"/>
        <w:gridCol w:w="1187"/>
        <w:gridCol w:w="772"/>
        <w:gridCol w:w="1419"/>
        <w:gridCol w:w="1201"/>
        <w:gridCol w:w="779"/>
      </w:tblGrid>
      <w:tr w:rsidR="004408C8" w:rsidRPr="0077525F" w14:paraId="52B265BF" w14:textId="77777777" w:rsidTr="004408C8">
        <w:tc>
          <w:tcPr>
            <w:tcW w:w="2694" w:type="dxa"/>
            <w:hideMark/>
          </w:tcPr>
          <w:p w14:paraId="4D77ED3B"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Modèle</w:t>
            </w:r>
          </w:p>
        </w:tc>
        <w:tc>
          <w:tcPr>
            <w:tcW w:w="4527" w:type="dxa"/>
            <w:hideMark/>
          </w:tcPr>
          <w:p w14:paraId="0CD4DB96"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Jeu_train</w:t>
            </w:r>
          </w:p>
        </w:tc>
        <w:tc>
          <w:tcPr>
            <w:tcW w:w="0" w:type="auto"/>
            <w:hideMark/>
          </w:tcPr>
          <w:p w14:paraId="5CF8B33A"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Accuracy</w:t>
            </w:r>
          </w:p>
        </w:tc>
        <w:tc>
          <w:tcPr>
            <w:tcW w:w="0" w:type="auto"/>
            <w:hideMark/>
          </w:tcPr>
          <w:p w14:paraId="4C009894"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Recall</w:t>
            </w:r>
          </w:p>
        </w:tc>
        <w:tc>
          <w:tcPr>
            <w:tcW w:w="0" w:type="auto"/>
            <w:hideMark/>
          </w:tcPr>
          <w:p w14:paraId="4DEA3DCE"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Precision</w:t>
            </w:r>
          </w:p>
        </w:tc>
        <w:tc>
          <w:tcPr>
            <w:tcW w:w="0" w:type="auto"/>
            <w:hideMark/>
          </w:tcPr>
          <w:p w14:paraId="2E51F216"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F1</w:t>
            </w:r>
          </w:p>
        </w:tc>
        <w:tc>
          <w:tcPr>
            <w:tcW w:w="0" w:type="auto"/>
            <w:hideMark/>
          </w:tcPr>
          <w:p w14:paraId="18C0FF33"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AUC_ROC</w:t>
            </w:r>
          </w:p>
        </w:tc>
        <w:tc>
          <w:tcPr>
            <w:tcW w:w="0" w:type="auto"/>
            <w:hideMark/>
          </w:tcPr>
          <w:p w14:paraId="3F0B0CC3"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AUC_PR</w:t>
            </w:r>
          </w:p>
        </w:tc>
        <w:tc>
          <w:tcPr>
            <w:tcW w:w="0" w:type="auto"/>
            <w:hideMark/>
          </w:tcPr>
          <w:p w14:paraId="25F56863" w14:textId="77777777" w:rsidR="004408C8" w:rsidRPr="0077525F" w:rsidRDefault="004408C8" w:rsidP="004408C8">
            <w:pPr>
              <w:jc w:val="center"/>
              <w:rPr>
                <w:rFonts w:ascii="Times New Roman" w:eastAsia="Times New Roman" w:hAnsi="Times New Roman" w:cs="Times New Roman"/>
                <w:b/>
                <w:bCs/>
                <w:kern w:val="0"/>
                <w:lang w:eastAsia="fr-BE"/>
                <w14:ligatures w14:val="none"/>
              </w:rPr>
            </w:pPr>
            <w:r w:rsidRPr="0077525F">
              <w:rPr>
                <w:rFonts w:ascii="Times New Roman" w:eastAsia="Times New Roman" w:hAnsi="Times New Roman" w:cs="Times New Roman"/>
                <w:b/>
                <w:bCs/>
                <w:kern w:val="0"/>
                <w:lang w:eastAsia="fr-BE"/>
                <w14:ligatures w14:val="none"/>
              </w:rPr>
              <w:t>Brier</w:t>
            </w:r>
          </w:p>
        </w:tc>
      </w:tr>
      <w:tr w:rsidR="004408C8" w:rsidRPr="0077525F" w14:paraId="2C8DED97" w14:textId="77777777" w:rsidTr="004408C8">
        <w:tc>
          <w:tcPr>
            <w:tcW w:w="2694" w:type="dxa"/>
            <w:hideMark/>
          </w:tcPr>
          <w:p w14:paraId="20F62AA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b/>
                <w:bCs/>
                <w:kern w:val="0"/>
                <w:lang w:eastAsia="fr-BE"/>
                <w14:ligatures w14:val="none"/>
              </w:rPr>
              <w:t>LogReg_A2</w:t>
            </w:r>
          </w:p>
        </w:tc>
        <w:tc>
          <w:tcPr>
            <w:tcW w:w="4527" w:type="dxa"/>
            <w:hideMark/>
          </w:tcPr>
          <w:p w14:paraId="1ED003F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A2 (Normal + scaling, sans SMOTE)</w:t>
            </w:r>
          </w:p>
        </w:tc>
        <w:tc>
          <w:tcPr>
            <w:tcW w:w="0" w:type="auto"/>
            <w:hideMark/>
          </w:tcPr>
          <w:p w14:paraId="2D3501C2"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0,848</w:t>
            </w:r>
          </w:p>
        </w:tc>
        <w:tc>
          <w:tcPr>
            <w:tcW w:w="0" w:type="auto"/>
            <w:hideMark/>
          </w:tcPr>
          <w:p w14:paraId="65913FF3"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0,070</w:t>
            </w:r>
          </w:p>
        </w:tc>
        <w:tc>
          <w:tcPr>
            <w:tcW w:w="0" w:type="auto"/>
            <w:hideMark/>
          </w:tcPr>
          <w:p w14:paraId="104F2A4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0,500</w:t>
            </w:r>
          </w:p>
        </w:tc>
        <w:tc>
          <w:tcPr>
            <w:tcW w:w="0" w:type="auto"/>
            <w:hideMark/>
          </w:tcPr>
          <w:p w14:paraId="48153623"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0,122</w:t>
            </w:r>
          </w:p>
        </w:tc>
        <w:tc>
          <w:tcPr>
            <w:tcW w:w="0" w:type="auto"/>
            <w:hideMark/>
          </w:tcPr>
          <w:p w14:paraId="70CAC8D5"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0,697</w:t>
            </w:r>
          </w:p>
        </w:tc>
        <w:tc>
          <w:tcPr>
            <w:tcW w:w="0" w:type="auto"/>
            <w:hideMark/>
          </w:tcPr>
          <w:p w14:paraId="2E8797B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0,290</w:t>
            </w:r>
          </w:p>
        </w:tc>
        <w:tc>
          <w:tcPr>
            <w:tcW w:w="0" w:type="auto"/>
            <w:hideMark/>
          </w:tcPr>
          <w:p w14:paraId="22D3A5D7"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0,122</w:t>
            </w:r>
          </w:p>
        </w:tc>
      </w:tr>
      <w:tr w:rsidR="004408C8" w:rsidRPr="0077525F" w14:paraId="0939DF2A" w14:textId="77777777" w:rsidTr="004408C8">
        <w:tc>
          <w:tcPr>
            <w:tcW w:w="2694" w:type="dxa"/>
            <w:hideMark/>
          </w:tcPr>
          <w:p w14:paraId="5BE09471"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LogReg_A2 (seuil opt.)</w:t>
            </w:r>
          </w:p>
        </w:tc>
        <w:tc>
          <w:tcPr>
            <w:tcW w:w="4527" w:type="dxa"/>
            <w:hideMark/>
          </w:tcPr>
          <w:p w14:paraId="51ABA40B"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kern w:val="0"/>
                <w:highlight w:val="yellow"/>
                <w:lang w:eastAsia="fr-BE"/>
                <w14:ligatures w14:val="none"/>
              </w:rPr>
              <w:t>A2 (Normal + scaling, sans SMOTE)</w:t>
            </w:r>
          </w:p>
        </w:tc>
        <w:tc>
          <w:tcPr>
            <w:tcW w:w="0" w:type="auto"/>
            <w:hideMark/>
          </w:tcPr>
          <w:p w14:paraId="40C1108A"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0,667</w:t>
            </w:r>
          </w:p>
        </w:tc>
        <w:tc>
          <w:tcPr>
            <w:tcW w:w="0" w:type="auto"/>
            <w:hideMark/>
          </w:tcPr>
          <w:p w14:paraId="49A4501B"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0,605</w:t>
            </w:r>
          </w:p>
        </w:tc>
        <w:tc>
          <w:tcPr>
            <w:tcW w:w="0" w:type="auto"/>
            <w:hideMark/>
          </w:tcPr>
          <w:p w14:paraId="3FA1EAB5"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0,252</w:t>
            </w:r>
          </w:p>
        </w:tc>
        <w:tc>
          <w:tcPr>
            <w:tcW w:w="0" w:type="auto"/>
            <w:hideMark/>
          </w:tcPr>
          <w:p w14:paraId="41B605DC"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0,356</w:t>
            </w:r>
          </w:p>
        </w:tc>
        <w:tc>
          <w:tcPr>
            <w:tcW w:w="0" w:type="auto"/>
            <w:hideMark/>
          </w:tcPr>
          <w:p w14:paraId="7F0B962B"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kern w:val="0"/>
                <w:highlight w:val="yellow"/>
                <w:lang w:eastAsia="fr-BE"/>
                <w14:ligatures w14:val="none"/>
              </w:rPr>
              <w:t>0,697</w:t>
            </w:r>
          </w:p>
        </w:tc>
        <w:tc>
          <w:tcPr>
            <w:tcW w:w="0" w:type="auto"/>
            <w:hideMark/>
          </w:tcPr>
          <w:p w14:paraId="7A8CFA3C"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kern w:val="0"/>
                <w:highlight w:val="yellow"/>
                <w:lang w:eastAsia="fr-BE"/>
                <w14:ligatures w14:val="none"/>
              </w:rPr>
              <w:t>0,290</w:t>
            </w:r>
          </w:p>
        </w:tc>
        <w:tc>
          <w:tcPr>
            <w:tcW w:w="0" w:type="auto"/>
            <w:hideMark/>
          </w:tcPr>
          <w:p w14:paraId="0D68D18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highlight w:val="yellow"/>
                <w:lang w:eastAsia="fr-BE"/>
                <w14:ligatures w14:val="none"/>
              </w:rPr>
              <w:t>0,122</w:t>
            </w:r>
          </w:p>
        </w:tc>
      </w:tr>
      <w:tr w:rsidR="004408C8" w:rsidRPr="0077525F" w14:paraId="329396B4" w14:textId="77777777" w:rsidTr="004408C8">
        <w:tc>
          <w:tcPr>
            <w:tcW w:w="2694" w:type="dxa"/>
            <w:hideMark/>
          </w:tcPr>
          <w:p w14:paraId="0C33029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b/>
                <w:bCs/>
                <w:kern w:val="0"/>
                <w:lang w:eastAsia="fr-BE"/>
                <w14:ligatures w14:val="none"/>
              </w:rPr>
              <w:t>LogReg_B2</w:t>
            </w:r>
          </w:p>
        </w:tc>
        <w:tc>
          <w:tcPr>
            <w:tcW w:w="4527" w:type="dxa"/>
            <w:hideMark/>
          </w:tcPr>
          <w:p w14:paraId="1BF5F98C"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B2 (Normal + SMOTE + scaling)</w:t>
            </w:r>
          </w:p>
        </w:tc>
        <w:tc>
          <w:tcPr>
            <w:tcW w:w="0" w:type="auto"/>
            <w:hideMark/>
          </w:tcPr>
          <w:p w14:paraId="4673424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0,657</w:t>
            </w:r>
          </w:p>
        </w:tc>
        <w:tc>
          <w:tcPr>
            <w:tcW w:w="0" w:type="auto"/>
            <w:hideMark/>
          </w:tcPr>
          <w:p w14:paraId="4EC2968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0,589</w:t>
            </w:r>
          </w:p>
        </w:tc>
        <w:tc>
          <w:tcPr>
            <w:tcW w:w="0" w:type="auto"/>
            <w:hideMark/>
          </w:tcPr>
          <w:p w14:paraId="1A149E3E"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0,242</w:t>
            </w:r>
          </w:p>
        </w:tc>
        <w:tc>
          <w:tcPr>
            <w:tcW w:w="0" w:type="auto"/>
            <w:hideMark/>
          </w:tcPr>
          <w:p w14:paraId="2407800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0,343</w:t>
            </w:r>
          </w:p>
        </w:tc>
        <w:tc>
          <w:tcPr>
            <w:tcW w:w="0" w:type="auto"/>
            <w:hideMark/>
          </w:tcPr>
          <w:p w14:paraId="4EC7354E"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0,696</w:t>
            </w:r>
          </w:p>
        </w:tc>
        <w:tc>
          <w:tcPr>
            <w:tcW w:w="0" w:type="auto"/>
            <w:hideMark/>
          </w:tcPr>
          <w:p w14:paraId="4B54C3FB"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0,287</w:t>
            </w:r>
          </w:p>
        </w:tc>
        <w:tc>
          <w:tcPr>
            <w:tcW w:w="0" w:type="auto"/>
            <w:hideMark/>
          </w:tcPr>
          <w:p w14:paraId="0DEF5B7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0,214</w:t>
            </w:r>
          </w:p>
        </w:tc>
      </w:tr>
      <w:tr w:rsidR="004408C8" w:rsidRPr="0077525F" w14:paraId="5A3D4851" w14:textId="77777777" w:rsidTr="004408C8">
        <w:tc>
          <w:tcPr>
            <w:tcW w:w="2694" w:type="dxa"/>
            <w:hideMark/>
          </w:tcPr>
          <w:p w14:paraId="63094803"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RF_A1</w:t>
            </w:r>
          </w:p>
        </w:tc>
        <w:tc>
          <w:tcPr>
            <w:tcW w:w="4527" w:type="dxa"/>
            <w:hideMark/>
          </w:tcPr>
          <w:p w14:paraId="761C8602"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A1 (Normal, sans SMOTE)</w:t>
            </w:r>
          </w:p>
        </w:tc>
        <w:tc>
          <w:tcPr>
            <w:tcW w:w="0" w:type="auto"/>
            <w:hideMark/>
          </w:tcPr>
          <w:p w14:paraId="3F4E02A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0,848</w:t>
            </w:r>
          </w:p>
        </w:tc>
        <w:tc>
          <w:tcPr>
            <w:tcW w:w="0" w:type="auto"/>
            <w:hideMark/>
          </w:tcPr>
          <w:p w14:paraId="2EC860F7"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0,008</w:t>
            </w:r>
          </w:p>
        </w:tc>
        <w:tc>
          <w:tcPr>
            <w:tcW w:w="0" w:type="auto"/>
            <w:hideMark/>
          </w:tcPr>
          <w:p w14:paraId="583CA23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0,500</w:t>
            </w:r>
          </w:p>
        </w:tc>
        <w:tc>
          <w:tcPr>
            <w:tcW w:w="0" w:type="auto"/>
            <w:hideMark/>
          </w:tcPr>
          <w:p w14:paraId="29282AEB"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0,015</w:t>
            </w:r>
          </w:p>
        </w:tc>
        <w:tc>
          <w:tcPr>
            <w:tcW w:w="0" w:type="auto"/>
            <w:hideMark/>
          </w:tcPr>
          <w:p w14:paraId="0503346B"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0,677</w:t>
            </w:r>
          </w:p>
        </w:tc>
        <w:tc>
          <w:tcPr>
            <w:tcW w:w="0" w:type="auto"/>
            <w:hideMark/>
          </w:tcPr>
          <w:p w14:paraId="66FEA57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0,258</w:t>
            </w:r>
          </w:p>
        </w:tc>
        <w:tc>
          <w:tcPr>
            <w:tcW w:w="0" w:type="auto"/>
            <w:hideMark/>
          </w:tcPr>
          <w:p w14:paraId="521DBF35"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0,124</w:t>
            </w:r>
          </w:p>
        </w:tc>
      </w:tr>
      <w:tr w:rsidR="004408C8" w:rsidRPr="0077525F" w14:paraId="571417E8" w14:textId="77777777" w:rsidTr="004408C8">
        <w:tc>
          <w:tcPr>
            <w:tcW w:w="2694" w:type="dxa"/>
            <w:hideMark/>
          </w:tcPr>
          <w:p w14:paraId="7C0C332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RF_B1</w:t>
            </w:r>
          </w:p>
        </w:tc>
        <w:tc>
          <w:tcPr>
            <w:tcW w:w="4527" w:type="dxa"/>
            <w:hideMark/>
          </w:tcPr>
          <w:p w14:paraId="7B123B72"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B1 (Normal + SMOTE)</w:t>
            </w:r>
          </w:p>
        </w:tc>
        <w:tc>
          <w:tcPr>
            <w:tcW w:w="0" w:type="auto"/>
            <w:hideMark/>
          </w:tcPr>
          <w:p w14:paraId="057F891E"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0,796</w:t>
            </w:r>
          </w:p>
        </w:tc>
        <w:tc>
          <w:tcPr>
            <w:tcW w:w="0" w:type="auto"/>
            <w:hideMark/>
          </w:tcPr>
          <w:p w14:paraId="08BBEB6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0,171</w:t>
            </w:r>
          </w:p>
        </w:tc>
        <w:tc>
          <w:tcPr>
            <w:tcW w:w="0" w:type="auto"/>
            <w:hideMark/>
          </w:tcPr>
          <w:p w14:paraId="2C42043E"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0,250</w:t>
            </w:r>
          </w:p>
        </w:tc>
        <w:tc>
          <w:tcPr>
            <w:tcW w:w="0" w:type="auto"/>
            <w:hideMark/>
          </w:tcPr>
          <w:p w14:paraId="7BA978B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0,203</w:t>
            </w:r>
          </w:p>
        </w:tc>
        <w:tc>
          <w:tcPr>
            <w:tcW w:w="0" w:type="auto"/>
            <w:hideMark/>
          </w:tcPr>
          <w:p w14:paraId="2F89F009"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0,670</w:t>
            </w:r>
          </w:p>
        </w:tc>
        <w:tc>
          <w:tcPr>
            <w:tcW w:w="0" w:type="auto"/>
            <w:hideMark/>
          </w:tcPr>
          <w:p w14:paraId="59CA490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0,253</w:t>
            </w:r>
          </w:p>
        </w:tc>
        <w:tc>
          <w:tcPr>
            <w:tcW w:w="0" w:type="auto"/>
            <w:hideMark/>
          </w:tcPr>
          <w:p w14:paraId="4060A7D9"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0,147</w:t>
            </w:r>
          </w:p>
        </w:tc>
      </w:tr>
      <w:tr w:rsidR="004408C8" w:rsidRPr="0077525F" w14:paraId="596F1602" w14:textId="77777777" w:rsidTr="004408C8">
        <w:tc>
          <w:tcPr>
            <w:tcW w:w="2694" w:type="dxa"/>
            <w:hideMark/>
          </w:tcPr>
          <w:p w14:paraId="38E6049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GB_A1</w:t>
            </w:r>
          </w:p>
        </w:tc>
        <w:tc>
          <w:tcPr>
            <w:tcW w:w="4527" w:type="dxa"/>
            <w:hideMark/>
          </w:tcPr>
          <w:p w14:paraId="6B4AB825"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A1 (Normal, sans SMOTE)</w:t>
            </w:r>
          </w:p>
        </w:tc>
        <w:tc>
          <w:tcPr>
            <w:tcW w:w="0" w:type="auto"/>
            <w:hideMark/>
          </w:tcPr>
          <w:p w14:paraId="2C87527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0,836</w:t>
            </w:r>
          </w:p>
        </w:tc>
        <w:tc>
          <w:tcPr>
            <w:tcW w:w="0" w:type="auto"/>
            <w:hideMark/>
          </w:tcPr>
          <w:p w14:paraId="5E74406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0,070</w:t>
            </w:r>
          </w:p>
        </w:tc>
        <w:tc>
          <w:tcPr>
            <w:tcW w:w="0" w:type="auto"/>
            <w:hideMark/>
          </w:tcPr>
          <w:p w14:paraId="2CD6A135"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0,321</w:t>
            </w:r>
          </w:p>
        </w:tc>
        <w:tc>
          <w:tcPr>
            <w:tcW w:w="0" w:type="auto"/>
            <w:hideMark/>
          </w:tcPr>
          <w:p w14:paraId="40F32B2C"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0,115</w:t>
            </w:r>
          </w:p>
        </w:tc>
        <w:tc>
          <w:tcPr>
            <w:tcW w:w="0" w:type="auto"/>
            <w:hideMark/>
          </w:tcPr>
          <w:p w14:paraId="4BCC044F"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0,664</w:t>
            </w:r>
          </w:p>
        </w:tc>
        <w:tc>
          <w:tcPr>
            <w:tcW w:w="0" w:type="auto"/>
            <w:hideMark/>
          </w:tcPr>
          <w:p w14:paraId="6CCE35EB"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0,247</w:t>
            </w:r>
          </w:p>
        </w:tc>
        <w:tc>
          <w:tcPr>
            <w:tcW w:w="0" w:type="auto"/>
            <w:hideMark/>
          </w:tcPr>
          <w:p w14:paraId="3DF775C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0,129</w:t>
            </w:r>
          </w:p>
        </w:tc>
      </w:tr>
      <w:tr w:rsidR="004408C8" w:rsidRPr="0077525F" w14:paraId="6DA5EDC6" w14:textId="77777777" w:rsidTr="004408C8">
        <w:tc>
          <w:tcPr>
            <w:tcW w:w="2694" w:type="dxa"/>
            <w:hideMark/>
          </w:tcPr>
          <w:p w14:paraId="15AC3115"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GB_B1</w:t>
            </w:r>
          </w:p>
        </w:tc>
        <w:tc>
          <w:tcPr>
            <w:tcW w:w="4527" w:type="dxa"/>
            <w:hideMark/>
          </w:tcPr>
          <w:p w14:paraId="09E3AAC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B1 (Normal + SMOTE)</w:t>
            </w:r>
          </w:p>
        </w:tc>
        <w:tc>
          <w:tcPr>
            <w:tcW w:w="0" w:type="auto"/>
            <w:hideMark/>
          </w:tcPr>
          <w:p w14:paraId="7E1A6375"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0,805</w:t>
            </w:r>
          </w:p>
        </w:tc>
        <w:tc>
          <w:tcPr>
            <w:tcW w:w="0" w:type="auto"/>
            <w:hideMark/>
          </w:tcPr>
          <w:p w14:paraId="55668C4B"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0,124</w:t>
            </w:r>
          </w:p>
        </w:tc>
        <w:tc>
          <w:tcPr>
            <w:tcW w:w="0" w:type="auto"/>
            <w:hideMark/>
          </w:tcPr>
          <w:p w14:paraId="5A20FEC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0,235</w:t>
            </w:r>
          </w:p>
        </w:tc>
        <w:tc>
          <w:tcPr>
            <w:tcW w:w="0" w:type="auto"/>
            <w:hideMark/>
          </w:tcPr>
          <w:p w14:paraId="3EDAD07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0,162</w:t>
            </w:r>
          </w:p>
        </w:tc>
        <w:tc>
          <w:tcPr>
            <w:tcW w:w="0" w:type="auto"/>
            <w:hideMark/>
          </w:tcPr>
          <w:p w14:paraId="6B7D2E17"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0,641</w:t>
            </w:r>
          </w:p>
        </w:tc>
        <w:tc>
          <w:tcPr>
            <w:tcW w:w="0" w:type="auto"/>
            <w:hideMark/>
          </w:tcPr>
          <w:p w14:paraId="3C5E0AA9"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0,226</w:t>
            </w:r>
          </w:p>
        </w:tc>
        <w:tc>
          <w:tcPr>
            <w:tcW w:w="0" w:type="auto"/>
            <w:hideMark/>
          </w:tcPr>
          <w:p w14:paraId="7ECBDB3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0,143</w:t>
            </w:r>
          </w:p>
        </w:tc>
      </w:tr>
      <w:tr w:rsidR="004408C8" w:rsidRPr="0077525F" w14:paraId="20A7AC68" w14:textId="77777777" w:rsidTr="004408C8">
        <w:tc>
          <w:tcPr>
            <w:tcW w:w="2694" w:type="dxa"/>
            <w:hideMark/>
          </w:tcPr>
          <w:p w14:paraId="119FBDA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XGB_A1</w:t>
            </w:r>
          </w:p>
        </w:tc>
        <w:tc>
          <w:tcPr>
            <w:tcW w:w="4527" w:type="dxa"/>
            <w:hideMark/>
          </w:tcPr>
          <w:p w14:paraId="383B080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A1 (Normal, sans SMOTE)</w:t>
            </w:r>
          </w:p>
        </w:tc>
        <w:tc>
          <w:tcPr>
            <w:tcW w:w="0" w:type="auto"/>
            <w:hideMark/>
          </w:tcPr>
          <w:p w14:paraId="4BAFF16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0,835</w:t>
            </w:r>
          </w:p>
        </w:tc>
        <w:tc>
          <w:tcPr>
            <w:tcW w:w="0" w:type="auto"/>
            <w:hideMark/>
          </w:tcPr>
          <w:p w14:paraId="37CBBAE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0,093</w:t>
            </w:r>
          </w:p>
        </w:tc>
        <w:tc>
          <w:tcPr>
            <w:tcW w:w="0" w:type="auto"/>
            <w:hideMark/>
          </w:tcPr>
          <w:p w14:paraId="1DCD1CC3"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0,343</w:t>
            </w:r>
          </w:p>
        </w:tc>
        <w:tc>
          <w:tcPr>
            <w:tcW w:w="0" w:type="auto"/>
            <w:hideMark/>
          </w:tcPr>
          <w:p w14:paraId="60D5223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0,146</w:t>
            </w:r>
          </w:p>
        </w:tc>
        <w:tc>
          <w:tcPr>
            <w:tcW w:w="0" w:type="auto"/>
            <w:hideMark/>
          </w:tcPr>
          <w:p w14:paraId="6B8E1C0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0,656</w:t>
            </w:r>
          </w:p>
        </w:tc>
        <w:tc>
          <w:tcPr>
            <w:tcW w:w="0" w:type="auto"/>
            <w:hideMark/>
          </w:tcPr>
          <w:p w14:paraId="45D60B0A"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0,247</w:t>
            </w:r>
          </w:p>
        </w:tc>
        <w:tc>
          <w:tcPr>
            <w:tcW w:w="0" w:type="auto"/>
            <w:hideMark/>
          </w:tcPr>
          <w:p w14:paraId="3F72580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0,130</w:t>
            </w:r>
          </w:p>
        </w:tc>
      </w:tr>
      <w:tr w:rsidR="004408C8" w:rsidRPr="0077525F" w14:paraId="0A106018" w14:textId="77777777" w:rsidTr="004408C8">
        <w:tc>
          <w:tcPr>
            <w:tcW w:w="2694" w:type="dxa"/>
            <w:hideMark/>
          </w:tcPr>
          <w:p w14:paraId="5B8DDD8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XGB_B1</w:t>
            </w:r>
          </w:p>
        </w:tc>
        <w:tc>
          <w:tcPr>
            <w:tcW w:w="4527" w:type="dxa"/>
            <w:hideMark/>
          </w:tcPr>
          <w:p w14:paraId="6C789CBF"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B1 (Normal + SMOTE)</w:t>
            </w:r>
          </w:p>
        </w:tc>
        <w:tc>
          <w:tcPr>
            <w:tcW w:w="0" w:type="auto"/>
            <w:hideMark/>
          </w:tcPr>
          <w:p w14:paraId="6A222C4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0,807</w:t>
            </w:r>
          </w:p>
        </w:tc>
        <w:tc>
          <w:tcPr>
            <w:tcW w:w="0" w:type="auto"/>
            <w:hideMark/>
          </w:tcPr>
          <w:p w14:paraId="3C0927A9"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0,132</w:t>
            </w:r>
          </w:p>
        </w:tc>
        <w:tc>
          <w:tcPr>
            <w:tcW w:w="0" w:type="auto"/>
            <w:hideMark/>
          </w:tcPr>
          <w:p w14:paraId="46435B0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0,246</w:t>
            </w:r>
          </w:p>
        </w:tc>
        <w:tc>
          <w:tcPr>
            <w:tcW w:w="0" w:type="auto"/>
            <w:hideMark/>
          </w:tcPr>
          <w:p w14:paraId="210722B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0,172</w:t>
            </w:r>
          </w:p>
        </w:tc>
        <w:tc>
          <w:tcPr>
            <w:tcW w:w="0" w:type="auto"/>
            <w:hideMark/>
          </w:tcPr>
          <w:p w14:paraId="29CA6DF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0,648</w:t>
            </w:r>
          </w:p>
        </w:tc>
        <w:tc>
          <w:tcPr>
            <w:tcW w:w="0" w:type="auto"/>
            <w:hideMark/>
          </w:tcPr>
          <w:p w14:paraId="55E86C4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0,226</w:t>
            </w:r>
          </w:p>
        </w:tc>
        <w:tc>
          <w:tcPr>
            <w:tcW w:w="0" w:type="auto"/>
            <w:hideMark/>
          </w:tcPr>
          <w:p w14:paraId="508E9C56"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0,144</w:t>
            </w:r>
          </w:p>
        </w:tc>
      </w:tr>
      <w:tr w:rsidR="004408C8" w:rsidRPr="0077525F" w14:paraId="25C82953" w14:textId="77777777" w:rsidTr="004408C8">
        <w:tc>
          <w:tcPr>
            <w:tcW w:w="2694" w:type="dxa"/>
            <w:hideMark/>
          </w:tcPr>
          <w:p w14:paraId="31432BD2"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SVM_A2</w:t>
            </w:r>
          </w:p>
        </w:tc>
        <w:tc>
          <w:tcPr>
            <w:tcW w:w="4527" w:type="dxa"/>
            <w:hideMark/>
          </w:tcPr>
          <w:p w14:paraId="78F4EC7B"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A2 (Normal + scaling, sans SMOTE)</w:t>
            </w:r>
          </w:p>
        </w:tc>
        <w:tc>
          <w:tcPr>
            <w:tcW w:w="0" w:type="auto"/>
            <w:hideMark/>
          </w:tcPr>
          <w:p w14:paraId="672118A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0,854</w:t>
            </w:r>
          </w:p>
        </w:tc>
        <w:tc>
          <w:tcPr>
            <w:tcW w:w="0" w:type="auto"/>
            <w:hideMark/>
          </w:tcPr>
          <w:p w14:paraId="7BBC978F"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0,054</w:t>
            </w:r>
          </w:p>
        </w:tc>
        <w:tc>
          <w:tcPr>
            <w:tcW w:w="0" w:type="auto"/>
            <w:hideMark/>
          </w:tcPr>
          <w:p w14:paraId="0D0F4CA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0,778</w:t>
            </w:r>
          </w:p>
        </w:tc>
        <w:tc>
          <w:tcPr>
            <w:tcW w:w="0" w:type="auto"/>
            <w:hideMark/>
          </w:tcPr>
          <w:p w14:paraId="1EFD48EA"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0,101</w:t>
            </w:r>
          </w:p>
        </w:tc>
        <w:tc>
          <w:tcPr>
            <w:tcW w:w="0" w:type="auto"/>
            <w:hideMark/>
          </w:tcPr>
          <w:p w14:paraId="75E2F818"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0,563</w:t>
            </w:r>
          </w:p>
        </w:tc>
        <w:tc>
          <w:tcPr>
            <w:tcW w:w="0" w:type="auto"/>
            <w:hideMark/>
          </w:tcPr>
          <w:p w14:paraId="1F54AEA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0,224</w:t>
            </w:r>
          </w:p>
        </w:tc>
        <w:tc>
          <w:tcPr>
            <w:tcW w:w="0" w:type="auto"/>
            <w:hideMark/>
          </w:tcPr>
          <w:p w14:paraId="0EBDE35D"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0,128</w:t>
            </w:r>
          </w:p>
        </w:tc>
      </w:tr>
      <w:tr w:rsidR="004408C8" w:rsidRPr="0077525F" w14:paraId="175AEBB3" w14:textId="77777777" w:rsidTr="004408C8">
        <w:tc>
          <w:tcPr>
            <w:tcW w:w="2694" w:type="dxa"/>
            <w:hideMark/>
          </w:tcPr>
          <w:p w14:paraId="0AE61405"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SVM_A2 (seuil opt.)</w:t>
            </w:r>
          </w:p>
        </w:tc>
        <w:tc>
          <w:tcPr>
            <w:tcW w:w="4527" w:type="dxa"/>
            <w:hideMark/>
          </w:tcPr>
          <w:p w14:paraId="379AC681"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kern w:val="0"/>
                <w:highlight w:val="yellow"/>
                <w:lang w:eastAsia="fr-BE"/>
                <w14:ligatures w14:val="none"/>
              </w:rPr>
              <w:t>A2 (Normal + scaling, sans SMOTE)</w:t>
            </w:r>
          </w:p>
        </w:tc>
        <w:tc>
          <w:tcPr>
            <w:tcW w:w="0" w:type="auto"/>
            <w:hideMark/>
          </w:tcPr>
          <w:p w14:paraId="47BE0FAA"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0,167</w:t>
            </w:r>
          </w:p>
        </w:tc>
        <w:tc>
          <w:tcPr>
            <w:tcW w:w="0" w:type="auto"/>
            <w:hideMark/>
          </w:tcPr>
          <w:p w14:paraId="616BCD90"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0,992</w:t>
            </w:r>
          </w:p>
        </w:tc>
        <w:tc>
          <w:tcPr>
            <w:tcW w:w="0" w:type="auto"/>
            <w:hideMark/>
          </w:tcPr>
          <w:p w14:paraId="7FBA0139"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0,154</w:t>
            </w:r>
          </w:p>
        </w:tc>
        <w:tc>
          <w:tcPr>
            <w:tcW w:w="0" w:type="auto"/>
            <w:hideMark/>
          </w:tcPr>
          <w:p w14:paraId="1DCDE7D6"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b/>
                <w:bCs/>
                <w:kern w:val="0"/>
                <w:highlight w:val="yellow"/>
                <w:lang w:eastAsia="fr-BE"/>
                <w14:ligatures w14:val="none"/>
              </w:rPr>
              <w:t>0,266</w:t>
            </w:r>
          </w:p>
        </w:tc>
        <w:tc>
          <w:tcPr>
            <w:tcW w:w="0" w:type="auto"/>
            <w:hideMark/>
          </w:tcPr>
          <w:p w14:paraId="7F43C798"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kern w:val="0"/>
                <w:highlight w:val="yellow"/>
                <w:lang w:eastAsia="fr-BE"/>
                <w14:ligatures w14:val="none"/>
              </w:rPr>
              <w:t>0,563</w:t>
            </w:r>
          </w:p>
        </w:tc>
        <w:tc>
          <w:tcPr>
            <w:tcW w:w="0" w:type="auto"/>
            <w:hideMark/>
          </w:tcPr>
          <w:p w14:paraId="664CFDAA" w14:textId="77777777" w:rsidR="004408C8" w:rsidRPr="0077525F" w:rsidRDefault="004408C8" w:rsidP="004408C8">
            <w:pPr>
              <w:rPr>
                <w:rFonts w:ascii="Times New Roman" w:eastAsia="Times New Roman" w:hAnsi="Times New Roman" w:cs="Times New Roman"/>
                <w:kern w:val="0"/>
                <w:highlight w:val="yellow"/>
                <w:lang w:eastAsia="fr-BE"/>
                <w14:ligatures w14:val="none"/>
              </w:rPr>
            </w:pPr>
            <w:r w:rsidRPr="0077525F">
              <w:rPr>
                <w:rFonts w:ascii="Times New Roman" w:eastAsia="Times New Roman" w:hAnsi="Times New Roman" w:cs="Times New Roman"/>
                <w:kern w:val="0"/>
                <w:highlight w:val="yellow"/>
                <w:lang w:eastAsia="fr-BE"/>
                <w14:ligatures w14:val="none"/>
              </w:rPr>
              <w:t>0,224</w:t>
            </w:r>
          </w:p>
        </w:tc>
        <w:tc>
          <w:tcPr>
            <w:tcW w:w="0" w:type="auto"/>
            <w:hideMark/>
          </w:tcPr>
          <w:p w14:paraId="32AC4EE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highlight w:val="yellow"/>
                <w:lang w:eastAsia="fr-BE"/>
                <w14:ligatures w14:val="none"/>
              </w:rPr>
              <w:t>0,128</w:t>
            </w:r>
          </w:p>
        </w:tc>
      </w:tr>
      <w:tr w:rsidR="004408C8" w:rsidRPr="0077525F" w14:paraId="74608E09" w14:textId="77777777" w:rsidTr="004408C8">
        <w:tc>
          <w:tcPr>
            <w:tcW w:w="2694" w:type="dxa"/>
            <w:hideMark/>
          </w:tcPr>
          <w:p w14:paraId="1611035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SVM_B2</w:t>
            </w:r>
          </w:p>
        </w:tc>
        <w:tc>
          <w:tcPr>
            <w:tcW w:w="4527" w:type="dxa"/>
            <w:hideMark/>
          </w:tcPr>
          <w:p w14:paraId="25B9641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B2 (Normal + SMOTE + scaling)</w:t>
            </w:r>
          </w:p>
        </w:tc>
        <w:tc>
          <w:tcPr>
            <w:tcW w:w="0" w:type="auto"/>
            <w:hideMark/>
          </w:tcPr>
          <w:p w14:paraId="54409CA4"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0,728</w:t>
            </w:r>
          </w:p>
        </w:tc>
        <w:tc>
          <w:tcPr>
            <w:tcW w:w="0" w:type="auto"/>
            <w:hideMark/>
          </w:tcPr>
          <w:p w14:paraId="4DC62FD2"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0,380</w:t>
            </w:r>
          </w:p>
        </w:tc>
        <w:tc>
          <w:tcPr>
            <w:tcW w:w="0" w:type="auto"/>
            <w:hideMark/>
          </w:tcPr>
          <w:p w14:paraId="472568E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0,245</w:t>
            </w:r>
          </w:p>
        </w:tc>
        <w:tc>
          <w:tcPr>
            <w:tcW w:w="0" w:type="auto"/>
            <w:hideMark/>
          </w:tcPr>
          <w:p w14:paraId="01352E33"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0,298</w:t>
            </w:r>
          </w:p>
        </w:tc>
        <w:tc>
          <w:tcPr>
            <w:tcW w:w="0" w:type="auto"/>
            <w:hideMark/>
          </w:tcPr>
          <w:p w14:paraId="7039FF5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0,644</w:t>
            </w:r>
          </w:p>
        </w:tc>
        <w:tc>
          <w:tcPr>
            <w:tcW w:w="0" w:type="auto"/>
            <w:hideMark/>
          </w:tcPr>
          <w:p w14:paraId="7C04A761"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0,239</w:t>
            </w:r>
          </w:p>
        </w:tc>
        <w:tc>
          <w:tcPr>
            <w:tcW w:w="0" w:type="auto"/>
            <w:hideMark/>
          </w:tcPr>
          <w:p w14:paraId="599641A0" w14:textId="77777777" w:rsidR="004408C8" w:rsidRPr="0077525F" w:rsidRDefault="004408C8" w:rsidP="004408C8">
            <w:pPr>
              <w:rPr>
                <w:rFonts w:ascii="Times New Roman" w:eastAsia="Times New Roman" w:hAnsi="Times New Roman" w:cs="Times New Roman"/>
                <w:kern w:val="0"/>
                <w:lang w:eastAsia="fr-BE"/>
                <w14:ligatures w14:val="none"/>
              </w:rPr>
            </w:pPr>
            <w:r w:rsidRPr="0077525F">
              <w:rPr>
                <w:rFonts w:ascii="Times New Roman" w:eastAsia="Times New Roman" w:hAnsi="Times New Roman" w:cs="Times New Roman"/>
                <w:kern w:val="0"/>
                <w:lang w:eastAsia="fr-BE"/>
                <w14:ligatures w14:val="none"/>
              </w:rPr>
              <w:t>0,185</w:t>
            </w:r>
          </w:p>
        </w:tc>
      </w:tr>
    </w:tbl>
    <w:p w14:paraId="5FD0D8E9" w14:textId="77777777" w:rsidR="004408C8" w:rsidRPr="005668E2" w:rsidRDefault="004408C8" w:rsidP="004408C8">
      <w:pPr>
        <w:spacing w:before="100" w:beforeAutospacing="1" w:after="100" w:afterAutospacing="1" w:line="240" w:lineRule="auto"/>
        <w:jc w:val="both"/>
        <w:rPr>
          <w:rFonts w:ascii="Times New Roman" w:hAnsi="Times New Roman" w:cs="Times New Roman"/>
          <w:b/>
          <w:bCs/>
          <w:i/>
          <w:iCs/>
        </w:rPr>
      </w:pPr>
      <w:r w:rsidRPr="005668E2">
        <w:rPr>
          <w:b/>
          <w:bCs/>
          <w:i/>
          <w:iCs/>
          <w:highlight w:val="yellow"/>
        </w:rPr>
        <w:t>(</w:t>
      </w:r>
      <w:r w:rsidRPr="005668E2">
        <w:rPr>
          <w:rFonts w:ascii="Times New Roman" w:hAnsi="Times New Roman" w:cs="Times New Roman"/>
          <w:b/>
          <w:bCs/>
          <w:i/>
          <w:iCs/>
          <w:highlight w:val="yellow"/>
        </w:rPr>
        <w:t>Les valeurs en gras sont issues d’optimisation des seuils : LogReg_A2 thr_opt ≈ 0,15 ; SVM_A2 thr_opt ≈ 0,10.)</w:t>
      </w:r>
    </w:p>
    <w:p w14:paraId="5A00D06F" w14:textId="77777777" w:rsidR="004408C8" w:rsidRPr="00463742" w:rsidRDefault="004408C8" w:rsidP="00463742">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5DB277E7" w14:textId="77777777" w:rsidR="00463742" w:rsidRPr="00463742" w:rsidRDefault="00463742" w:rsidP="00463742">
      <w:pPr>
        <w:pStyle w:val="NormalWeb"/>
      </w:pPr>
    </w:p>
    <w:p w14:paraId="2F33A9A5" w14:textId="77777777" w:rsidR="00463742" w:rsidRPr="00D954CC" w:rsidRDefault="00463742" w:rsidP="001C050B">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709E9993" w14:textId="77777777" w:rsidR="00D954CC" w:rsidRDefault="00D954CC"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44C04495" w14:textId="77777777" w:rsidR="00D954CC" w:rsidRPr="00D92705" w:rsidRDefault="00D954CC" w:rsidP="00D92705">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494AB3D6" w14:textId="77777777" w:rsidR="004003D1" w:rsidRPr="009644E7" w:rsidRDefault="004003D1" w:rsidP="004003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9644E7">
        <w:rPr>
          <w:rFonts w:ascii="Times New Roman" w:eastAsia="Times New Roman" w:hAnsi="Times New Roman" w:cs="Times New Roman"/>
          <w:b/>
          <w:bCs/>
          <w:kern w:val="0"/>
          <w:sz w:val="36"/>
          <w:szCs w:val="36"/>
          <w:lang w:eastAsia="fr-BE"/>
          <w14:ligatures w14:val="none"/>
        </w:rPr>
        <w:lastRenderedPageBreak/>
        <w:t>A. Annexes – Tableaux</w:t>
      </w:r>
    </w:p>
    <w:p w14:paraId="51E1E997" w14:textId="77777777" w:rsidR="004003D1" w:rsidRPr="009644E7" w:rsidRDefault="004003D1" w:rsidP="0040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644E7">
        <w:rPr>
          <w:rFonts w:ascii="Times New Roman" w:eastAsia="Times New Roman" w:hAnsi="Times New Roman" w:cs="Times New Roman"/>
          <w:b/>
          <w:bCs/>
          <w:kern w:val="0"/>
          <w:sz w:val="27"/>
          <w:szCs w:val="27"/>
          <w:lang w:eastAsia="fr-BE"/>
          <w14:ligatures w14:val="none"/>
        </w:rPr>
        <w:t>A.1 Imputation, qualité des données et préparation</w:t>
      </w:r>
    </w:p>
    <w:p w14:paraId="62CB1F51" w14:textId="77777777" w:rsidR="004003D1" w:rsidRPr="009644E7" w:rsidRDefault="004003D1" w:rsidP="004003D1">
      <w:pPr>
        <w:numPr>
          <w:ilvl w:val="0"/>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A1. Détail des statistiques descriptives complètes des variables qualitatives</w:t>
      </w:r>
    </w:p>
    <w:p w14:paraId="257D61FC"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Version longue du tableau : effectifs et pourcentages pour toutes les modalités, éventuellement stratifiés par événement (0 vs 1).</w:t>
      </w:r>
    </w:p>
    <w:p w14:paraId="5624C82D" w14:textId="77777777" w:rsidR="004003D1" w:rsidRPr="009644E7" w:rsidRDefault="004003D1" w:rsidP="004003D1">
      <w:pPr>
        <w:numPr>
          <w:ilvl w:val="0"/>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A2. Détail des statistiques descriptives complètes des variables quantitatives</w:t>
      </w:r>
    </w:p>
    <w:p w14:paraId="5C205910"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Moyenne, écart-type, min, Q1, médiane, Q3, max pour chaque variable, éventuellement stratifié par événement.</w:t>
      </w:r>
    </w:p>
    <w:p w14:paraId="6005982C" w14:textId="77777777" w:rsidR="004003D1" w:rsidRPr="009644E7" w:rsidRDefault="004003D1" w:rsidP="004003D1">
      <w:pPr>
        <w:numPr>
          <w:ilvl w:val="0"/>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A3. Détail des valeurs manquantes par variable</w:t>
      </w:r>
    </w:p>
    <w:p w14:paraId="51ABB643"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Nombre et pourcentage de valeurs manquantes pour chaque variable, y compris celles peu manquantes (&lt;1 %).</w:t>
      </w:r>
    </w:p>
    <w:p w14:paraId="437BFFDB" w14:textId="77777777" w:rsidR="004003D1" w:rsidRPr="009644E7" w:rsidRDefault="004003D1" w:rsidP="004003D1">
      <w:pPr>
        <w:numPr>
          <w:ilvl w:val="0"/>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A4. Résultats complets des tests KS et Levene : Simple vs MICE vs KNN</w:t>
      </w:r>
    </w:p>
    <w:p w14:paraId="07135465"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Colonnes : Variable, KS Simple vs MICE, </w:t>
      </w:r>
      <w:proofErr w:type="spellStart"/>
      <w:r w:rsidRPr="009644E7">
        <w:rPr>
          <w:rFonts w:ascii="Times New Roman" w:eastAsia="Times New Roman" w:hAnsi="Times New Roman" w:cs="Times New Roman"/>
          <w:kern w:val="0"/>
          <w:lang w:eastAsia="fr-BE"/>
          <w14:ligatures w14:val="none"/>
        </w:rPr>
        <w:t>p-valeur</w:t>
      </w:r>
      <w:proofErr w:type="spellEnd"/>
      <w:r w:rsidRPr="009644E7">
        <w:rPr>
          <w:rFonts w:ascii="Times New Roman" w:eastAsia="Times New Roman" w:hAnsi="Times New Roman" w:cs="Times New Roman"/>
          <w:kern w:val="0"/>
          <w:lang w:eastAsia="fr-BE"/>
          <w14:ligatures w14:val="none"/>
        </w:rPr>
        <w:t xml:space="preserve"> KS, test de variance (Levene) Simple vs MICE, KS KNN vs MICE, </w:t>
      </w:r>
      <w:proofErr w:type="spellStart"/>
      <w:r w:rsidRPr="009644E7">
        <w:rPr>
          <w:rFonts w:ascii="Times New Roman" w:eastAsia="Times New Roman" w:hAnsi="Times New Roman" w:cs="Times New Roman"/>
          <w:kern w:val="0"/>
          <w:lang w:eastAsia="fr-BE"/>
          <w14:ligatures w14:val="none"/>
        </w:rPr>
        <w:t>p-valeur</w:t>
      </w:r>
      <w:proofErr w:type="spellEnd"/>
      <w:r w:rsidRPr="009644E7">
        <w:rPr>
          <w:rFonts w:ascii="Times New Roman" w:eastAsia="Times New Roman" w:hAnsi="Times New Roman" w:cs="Times New Roman"/>
          <w:kern w:val="0"/>
          <w:lang w:eastAsia="fr-BE"/>
          <w14:ligatures w14:val="none"/>
        </w:rPr>
        <w:t xml:space="preserve"> KS, test de variance KNN vs MICE.</w:t>
      </w:r>
    </w:p>
    <w:p w14:paraId="0B996662"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C’est là que tu mets tout le tableau que tu avais commencé (avec les 1.000 / 0.000 etc.), dans sa version complète.</w:t>
      </w:r>
    </w:p>
    <w:p w14:paraId="16F98037" w14:textId="77777777" w:rsidR="004003D1" w:rsidRPr="009644E7" w:rsidRDefault="004003D1" w:rsidP="004003D1">
      <w:pPr>
        <w:numPr>
          <w:ilvl w:val="0"/>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 xml:space="preserve">Tableau A5. Stabilité des imputations par </w:t>
      </w:r>
      <w:proofErr w:type="spellStart"/>
      <w:r w:rsidRPr="009644E7">
        <w:rPr>
          <w:rFonts w:ascii="Times New Roman" w:eastAsia="Times New Roman" w:hAnsi="Times New Roman" w:cs="Times New Roman"/>
          <w:b/>
          <w:bCs/>
          <w:kern w:val="0"/>
          <w:lang w:eastAsia="fr-BE"/>
          <w14:ligatures w14:val="none"/>
        </w:rPr>
        <w:t>bootstrap</w:t>
      </w:r>
      <w:proofErr w:type="spellEnd"/>
      <w:r w:rsidRPr="009644E7">
        <w:rPr>
          <w:rFonts w:ascii="Times New Roman" w:eastAsia="Times New Roman" w:hAnsi="Times New Roman" w:cs="Times New Roman"/>
          <w:b/>
          <w:bCs/>
          <w:kern w:val="0"/>
          <w:lang w:eastAsia="fr-BE"/>
          <w14:ligatures w14:val="none"/>
        </w:rPr>
        <w:t xml:space="preserve"> pour chaque méthode (A1, KNN, MICE)</w:t>
      </w:r>
    </w:p>
    <w:p w14:paraId="7CB883CF"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Version intégrale de ton tableau B3 : pour chaque variable → Var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A1, Var SD A1, Var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KNN, Var SD KNN, Var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MICE, Var SD MICE.</w:t>
      </w:r>
    </w:p>
    <w:p w14:paraId="4DA5A77E"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Dans le corps du texte, tu gardes seulement un petit résumé ; ici tu mets tous les chiffres.</w:t>
      </w:r>
    </w:p>
    <w:p w14:paraId="67175A06" w14:textId="77777777" w:rsidR="004003D1" w:rsidRPr="009644E7" w:rsidRDefault="004003D1" w:rsidP="004003D1">
      <w:pPr>
        <w:numPr>
          <w:ilvl w:val="0"/>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A6. Définition détaillée des quatre jeux de données (A1, A2, B1, B2)</w:t>
      </w:r>
    </w:p>
    <w:p w14:paraId="05E57C70" w14:textId="77777777" w:rsidR="004003D1" w:rsidRPr="009644E7" w:rsidRDefault="004003D1" w:rsidP="004003D1">
      <w:pPr>
        <w:numPr>
          <w:ilvl w:val="1"/>
          <w:numId w:val="3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Colonnes possibles : Jeu, Méthode d’imputation, Rééquilibrage (oui/non), Standardisation (oui/non), Taille du train, distribution des classes (train), type de modèles utilisés.</w:t>
      </w:r>
    </w:p>
    <w:p w14:paraId="4FE38983" w14:textId="77777777" w:rsidR="004003D1" w:rsidRPr="009644E7" w:rsidRDefault="004003D1" w:rsidP="0040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644E7">
        <w:rPr>
          <w:rFonts w:ascii="Times New Roman" w:eastAsia="Times New Roman" w:hAnsi="Times New Roman" w:cs="Times New Roman"/>
          <w:b/>
          <w:bCs/>
          <w:kern w:val="0"/>
          <w:sz w:val="27"/>
          <w:szCs w:val="27"/>
          <w:lang w:eastAsia="fr-BE"/>
          <w14:ligatures w14:val="none"/>
        </w:rPr>
        <w:t>A.2 Résultats de modélisation (compléments)</w:t>
      </w:r>
    </w:p>
    <w:p w14:paraId="671F429A" w14:textId="77777777" w:rsidR="004003D1" w:rsidRPr="009644E7" w:rsidRDefault="004003D1" w:rsidP="004003D1">
      <w:pPr>
        <w:numPr>
          <w:ilvl w:val="0"/>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A7. Performances détaillées sur le jeu de test pour les 10 modèles</w:t>
      </w:r>
    </w:p>
    <w:p w14:paraId="354AE9E2"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Version complète de ton tableau : pour chaque modèle → Accuracy, </w:t>
      </w:r>
      <w:proofErr w:type="spellStart"/>
      <w:r w:rsidRPr="009644E7">
        <w:rPr>
          <w:rFonts w:ascii="Times New Roman" w:eastAsia="Times New Roman" w:hAnsi="Times New Roman" w:cs="Times New Roman"/>
          <w:kern w:val="0"/>
          <w:lang w:eastAsia="fr-BE"/>
          <w14:ligatures w14:val="none"/>
        </w:rPr>
        <w:t>Recall</w:t>
      </w:r>
      <w:proofErr w:type="spellEnd"/>
      <w:r w:rsidRPr="009644E7">
        <w:rPr>
          <w:rFonts w:ascii="Times New Roman" w:eastAsia="Times New Roman" w:hAnsi="Times New Roman" w:cs="Times New Roman"/>
          <w:kern w:val="0"/>
          <w:lang w:eastAsia="fr-BE"/>
          <w14:ligatures w14:val="none"/>
        </w:rPr>
        <w:t xml:space="preserve"> cl.1, </w:t>
      </w:r>
      <w:proofErr w:type="spellStart"/>
      <w:r w:rsidRPr="009644E7">
        <w:rPr>
          <w:rFonts w:ascii="Times New Roman" w:eastAsia="Times New Roman" w:hAnsi="Times New Roman" w:cs="Times New Roman"/>
          <w:kern w:val="0"/>
          <w:lang w:eastAsia="fr-BE"/>
          <w14:ligatures w14:val="none"/>
        </w:rPr>
        <w:t>Precision</w:t>
      </w:r>
      <w:proofErr w:type="spellEnd"/>
      <w:r w:rsidRPr="009644E7">
        <w:rPr>
          <w:rFonts w:ascii="Times New Roman" w:eastAsia="Times New Roman" w:hAnsi="Times New Roman" w:cs="Times New Roman"/>
          <w:kern w:val="0"/>
          <w:lang w:eastAsia="fr-BE"/>
          <w14:ligatures w14:val="none"/>
        </w:rPr>
        <w:t xml:space="preserve"> cl.1, F1 cl.1, AUC-ROC, AUC-PR, Brier score.</w:t>
      </w:r>
    </w:p>
    <w:p w14:paraId="15FB5813"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Dans le corps du texte, tu peux garder soit ce tableau, soit une version résumée ; ici tu mets la version intégrale.</w:t>
      </w:r>
    </w:p>
    <w:p w14:paraId="666E83A0" w14:textId="77777777" w:rsidR="004003D1" w:rsidRPr="009644E7" w:rsidRDefault="004003D1" w:rsidP="004003D1">
      <w:pPr>
        <w:numPr>
          <w:ilvl w:val="0"/>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A8. Résultats complets de validation croisée (5-fold) pour les 10 modèles</w:t>
      </w:r>
    </w:p>
    <w:p w14:paraId="38BC9034"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Pour chaque modèle → Accuracy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 ET), </w:t>
      </w:r>
      <w:proofErr w:type="spellStart"/>
      <w:r w:rsidRPr="009644E7">
        <w:rPr>
          <w:rFonts w:ascii="Times New Roman" w:eastAsia="Times New Roman" w:hAnsi="Times New Roman" w:cs="Times New Roman"/>
          <w:kern w:val="0"/>
          <w:lang w:eastAsia="fr-BE"/>
          <w14:ligatures w14:val="none"/>
        </w:rPr>
        <w:t>Recall</w:t>
      </w:r>
      <w:proofErr w:type="spellEnd"/>
      <w:r w:rsidRPr="009644E7">
        <w:rPr>
          <w:rFonts w:ascii="Times New Roman" w:eastAsia="Times New Roman" w:hAnsi="Times New Roman" w:cs="Times New Roman"/>
          <w:kern w:val="0"/>
          <w:lang w:eastAsia="fr-BE"/>
          <w14:ligatures w14:val="none"/>
        </w:rPr>
        <w:t xml:space="preserve"> cl.1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 ET), </w:t>
      </w:r>
      <w:proofErr w:type="spellStart"/>
      <w:r w:rsidRPr="009644E7">
        <w:rPr>
          <w:rFonts w:ascii="Times New Roman" w:eastAsia="Times New Roman" w:hAnsi="Times New Roman" w:cs="Times New Roman"/>
          <w:kern w:val="0"/>
          <w:lang w:eastAsia="fr-BE"/>
          <w14:ligatures w14:val="none"/>
        </w:rPr>
        <w:t>Precision</w:t>
      </w:r>
      <w:proofErr w:type="spellEnd"/>
      <w:r w:rsidRPr="009644E7">
        <w:rPr>
          <w:rFonts w:ascii="Times New Roman" w:eastAsia="Times New Roman" w:hAnsi="Times New Roman" w:cs="Times New Roman"/>
          <w:kern w:val="0"/>
          <w:lang w:eastAsia="fr-BE"/>
          <w14:ligatures w14:val="none"/>
        </w:rPr>
        <w:t xml:space="preserve"> cl.1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 ET), F1 cl.1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 ET), AUC-ROC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 ET), AUC-PR (</w:t>
      </w:r>
      <w:proofErr w:type="spellStart"/>
      <w:r w:rsidRPr="009644E7">
        <w:rPr>
          <w:rFonts w:ascii="Times New Roman" w:eastAsia="Times New Roman" w:hAnsi="Times New Roman" w:cs="Times New Roman"/>
          <w:kern w:val="0"/>
          <w:lang w:eastAsia="fr-BE"/>
          <w14:ligatures w14:val="none"/>
        </w:rPr>
        <w:t>moy</w:t>
      </w:r>
      <w:proofErr w:type="spellEnd"/>
      <w:r w:rsidRPr="009644E7">
        <w:rPr>
          <w:rFonts w:ascii="Times New Roman" w:eastAsia="Times New Roman" w:hAnsi="Times New Roman" w:cs="Times New Roman"/>
          <w:kern w:val="0"/>
          <w:lang w:eastAsia="fr-BE"/>
          <w14:ligatures w14:val="none"/>
        </w:rPr>
        <w:t xml:space="preserve"> ± ET).</w:t>
      </w:r>
    </w:p>
    <w:p w14:paraId="34F4F721"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C’est le grand tableau avec les “0.885 ± 0.007”, etc.</w:t>
      </w:r>
    </w:p>
    <w:p w14:paraId="34B97778" w14:textId="77777777" w:rsidR="004003D1" w:rsidRPr="009644E7" w:rsidRDefault="004003D1" w:rsidP="004003D1">
      <w:pPr>
        <w:numPr>
          <w:ilvl w:val="0"/>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 xml:space="preserve">Tableau A9. Intervalles de confiance </w:t>
      </w:r>
      <w:proofErr w:type="spellStart"/>
      <w:r w:rsidRPr="009644E7">
        <w:rPr>
          <w:rFonts w:ascii="Times New Roman" w:eastAsia="Times New Roman" w:hAnsi="Times New Roman" w:cs="Times New Roman"/>
          <w:b/>
          <w:bCs/>
          <w:kern w:val="0"/>
          <w:lang w:eastAsia="fr-BE"/>
          <w14:ligatures w14:val="none"/>
        </w:rPr>
        <w:t>bootstrap</w:t>
      </w:r>
      <w:proofErr w:type="spellEnd"/>
      <w:r w:rsidRPr="009644E7">
        <w:rPr>
          <w:rFonts w:ascii="Times New Roman" w:eastAsia="Times New Roman" w:hAnsi="Times New Roman" w:cs="Times New Roman"/>
          <w:b/>
          <w:bCs/>
          <w:kern w:val="0"/>
          <w:lang w:eastAsia="fr-BE"/>
          <w14:ligatures w14:val="none"/>
        </w:rPr>
        <w:t xml:space="preserve"> (IC95 %) des métriques sur le test</w:t>
      </w:r>
    </w:p>
    <w:p w14:paraId="4A28FF33"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Ton tableau avec : pour chaque modèle → </w:t>
      </w:r>
      <w:proofErr w:type="spellStart"/>
      <w:r w:rsidRPr="009644E7">
        <w:rPr>
          <w:rFonts w:ascii="Times New Roman" w:eastAsia="Times New Roman" w:hAnsi="Times New Roman" w:cs="Times New Roman"/>
          <w:kern w:val="0"/>
          <w:lang w:eastAsia="fr-BE"/>
          <w14:ligatures w14:val="none"/>
        </w:rPr>
        <w:t>Recall</w:t>
      </w:r>
      <w:proofErr w:type="spellEnd"/>
      <w:r w:rsidRPr="009644E7">
        <w:rPr>
          <w:rFonts w:ascii="Times New Roman" w:eastAsia="Times New Roman" w:hAnsi="Times New Roman" w:cs="Times New Roman"/>
          <w:kern w:val="0"/>
          <w:lang w:eastAsia="fr-BE"/>
          <w14:ligatures w14:val="none"/>
        </w:rPr>
        <w:t xml:space="preserve"> cl.1 (IC95 %), F1 cl.1 (IC95 %), AUC-PR (IC95 %), AUC-ROC (IC95 %).</w:t>
      </w:r>
    </w:p>
    <w:p w14:paraId="21D321BE"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lastRenderedPageBreak/>
        <w:t>Très utile pour montrer la robustesse, mais trop lourd pour être dans le corps du texte.</w:t>
      </w:r>
    </w:p>
    <w:p w14:paraId="3BC2442D" w14:textId="77777777" w:rsidR="004003D1" w:rsidRPr="009644E7" w:rsidRDefault="004003D1" w:rsidP="004003D1">
      <w:pPr>
        <w:numPr>
          <w:ilvl w:val="0"/>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A10. Matrices de confusion détaillées des principaux modèles</w:t>
      </w:r>
    </w:p>
    <w:p w14:paraId="26BE3722"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Par exemple : LogReg_A2, LogReg_B2, SVM_B2, RF_B1 → TN, FP, FN, TP, éventuellement avec quelques indicateurs dérivés (sensibilité, spécificité, etc.).</w:t>
      </w:r>
    </w:p>
    <w:p w14:paraId="6A55E373"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Dans le texte principal, tu gardes seulement la petite matrice pour LogReg_B2 (seuil 0,50 et 0,55) ; ici tu peux mettre les autres.</w:t>
      </w:r>
    </w:p>
    <w:p w14:paraId="7C039348" w14:textId="77777777" w:rsidR="004003D1" w:rsidRPr="009644E7" w:rsidRDefault="004003D1" w:rsidP="004003D1">
      <w:pPr>
        <w:numPr>
          <w:ilvl w:val="0"/>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 xml:space="preserve">Tableau A11. Coefficients et </w:t>
      </w:r>
      <w:proofErr w:type="spellStart"/>
      <w:r w:rsidRPr="009644E7">
        <w:rPr>
          <w:rFonts w:ascii="Times New Roman" w:eastAsia="Times New Roman" w:hAnsi="Times New Roman" w:cs="Times New Roman"/>
          <w:b/>
          <w:bCs/>
          <w:kern w:val="0"/>
          <w:lang w:eastAsia="fr-BE"/>
          <w14:ligatures w14:val="none"/>
        </w:rPr>
        <w:t>odds</w:t>
      </w:r>
      <w:proofErr w:type="spellEnd"/>
      <w:r w:rsidRPr="009644E7">
        <w:rPr>
          <w:rFonts w:ascii="Times New Roman" w:eastAsia="Times New Roman" w:hAnsi="Times New Roman" w:cs="Times New Roman"/>
          <w:b/>
          <w:bCs/>
          <w:kern w:val="0"/>
          <w:lang w:eastAsia="fr-BE"/>
          <w14:ligatures w14:val="none"/>
        </w:rPr>
        <w:t xml:space="preserve"> ratios standardisés de LogReg_B2</w:t>
      </w:r>
    </w:p>
    <w:p w14:paraId="30362F90"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Colonnes : Variable, β, OR, IC95 % OR, </w:t>
      </w:r>
      <w:proofErr w:type="spellStart"/>
      <w:r w:rsidRPr="009644E7">
        <w:rPr>
          <w:rFonts w:ascii="Times New Roman" w:eastAsia="Times New Roman" w:hAnsi="Times New Roman" w:cs="Times New Roman"/>
          <w:kern w:val="0"/>
          <w:lang w:eastAsia="fr-BE"/>
          <w14:ligatures w14:val="none"/>
        </w:rPr>
        <w:t>p-valeur</w:t>
      </w:r>
      <w:proofErr w:type="spellEnd"/>
      <w:r w:rsidRPr="009644E7">
        <w:rPr>
          <w:rFonts w:ascii="Times New Roman" w:eastAsia="Times New Roman" w:hAnsi="Times New Roman" w:cs="Times New Roman"/>
          <w:kern w:val="0"/>
          <w:lang w:eastAsia="fr-BE"/>
          <w14:ligatures w14:val="none"/>
        </w:rPr>
        <w:t>.</w:t>
      </w:r>
    </w:p>
    <w:p w14:paraId="29CB6B46" w14:textId="77777777" w:rsidR="004003D1" w:rsidRPr="009644E7" w:rsidRDefault="004003D1" w:rsidP="004003D1">
      <w:pPr>
        <w:numPr>
          <w:ilvl w:val="1"/>
          <w:numId w:val="3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Dans le texte principal, tu ne gardes qu’une interprétation narrative ; le détail chiffré va en annexe.</w:t>
      </w:r>
    </w:p>
    <w:p w14:paraId="7BDF2C9A" w14:textId="77777777" w:rsidR="004003D1" w:rsidRPr="009644E7" w:rsidRDefault="004003D1" w:rsidP="0040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644E7">
        <w:rPr>
          <w:rFonts w:ascii="Times New Roman" w:eastAsia="Times New Roman" w:hAnsi="Times New Roman" w:cs="Times New Roman"/>
          <w:b/>
          <w:bCs/>
          <w:kern w:val="0"/>
          <w:sz w:val="27"/>
          <w:szCs w:val="27"/>
          <w:lang w:eastAsia="fr-BE"/>
          <w14:ligatures w14:val="none"/>
        </w:rPr>
        <w:t>A.3 Quantification de l’incertitude et prédiction conforme</w:t>
      </w:r>
    </w:p>
    <w:p w14:paraId="3BBEF76C" w14:textId="77777777" w:rsidR="004003D1" w:rsidRPr="009644E7" w:rsidRDefault="004003D1" w:rsidP="004003D1">
      <w:pPr>
        <w:numPr>
          <w:ilvl w:val="0"/>
          <w:numId w:val="4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 xml:space="preserve">Tableau A12. Résumé numérique du </w:t>
      </w:r>
      <w:proofErr w:type="spellStart"/>
      <w:r w:rsidRPr="009644E7">
        <w:rPr>
          <w:rFonts w:ascii="Times New Roman" w:eastAsia="Times New Roman" w:hAnsi="Times New Roman" w:cs="Times New Roman"/>
          <w:b/>
          <w:bCs/>
          <w:kern w:val="0"/>
          <w:lang w:eastAsia="fr-BE"/>
          <w14:ligatures w14:val="none"/>
        </w:rPr>
        <w:t>bootstrap</w:t>
      </w:r>
      <w:proofErr w:type="spellEnd"/>
      <w:r w:rsidRPr="009644E7">
        <w:rPr>
          <w:rFonts w:ascii="Times New Roman" w:eastAsia="Times New Roman" w:hAnsi="Times New Roman" w:cs="Times New Roman"/>
          <w:b/>
          <w:bCs/>
          <w:kern w:val="0"/>
          <w:lang w:eastAsia="fr-BE"/>
          <w14:ligatures w14:val="none"/>
        </w:rPr>
        <w:t xml:space="preserve"> pour LogReg_B2</w:t>
      </w:r>
    </w:p>
    <w:p w14:paraId="2826BE3B" w14:textId="77777777" w:rsidR="004003D1" w:rsidRPr="009644E7" w:rsidRDefault="004003D1" w:rsidP="004003D1">
      <w:pPr>
        <w:numPr>
          <w:ilvl w:val="1"/>
          <w:numId w:val="4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Par exemple : moyenne et IC95 % des principales métriques (Accuracy, </w:t>
      </w:r>
      <w:proofErr w:type="spellStart"/>
      <w:r w:rsidRPr="009644E7">
        <w:rPr>
          <w:rFonts w:ascii="Times New Roman" w:eastAsia="Times New Roman" w:hAnsi="Times New Roman" w:cs="Times New Roman"/>
          <w:kern w:val="0"/>
          <w:lang w:eastAsia="fr-BE"/>
          <w14:ligatures w14:val="none"/>
        </w:rPr>
        <w:t>Recall</w:t>
      </w:r>
      <w:proofErr w:type="spellEnd"/>
      <w:r w:rsidRPr="009644E7">
        <w:rPr>
          <w:rFonts w:ascii="Times New Roman" w:eastAsia="Times New Roman" w:hAnsi="Times New Roman" w:cs="Times New Roman"/>
          <w:kern w:val="0"/>
          <w:lang w:eastAsia="fr-BE"/>
          <w14:ligatures w14:val="none"/>
        </w:rPr>
        <w:t xml:space="preserve"> cl.1, F1 cl.1, AUC-ROC, AUC-PR, Brier) pour ce modèle seulement.</w:t>
      </w:r>
    </w:p>
    <w:p w14:paraId="715CA8A9" w14:textId="77777777" w:rsidR="004003D1" w:rsidRPr="009644E7" w:rsidRDefault="004003D1" w:rsidP="004003D1">
      <w:pPr>
        <w:numPr>
          <w:ilvl w:val="0"/>
          <w:numId w:val="4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Tableau A13. Statistiques résumées de la prédiction conforme</w:t>
      </w:r>
    </w:p>
    <w:p w14:paraId="0ABF4353" w14:textId="77777777" w:rsidR="004003D1" w:rsidRPr="009644E7" w:rsidRDefault="004003D1" w:rsidP="004003D1">
      <w:pPr>
        <w:numPr>
          <w:ilvl w:val="1"/>
          <w:numId w:val="4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Colonnes possibles : α choisi, seuil de non-conformité q̂, couverture empirique sur test, % ensembles vides, % ensembles {0}, % ensembles {1}, % ensembles {0,1}.</w:t>
      </w:r>
    </w:p>
    <w:p w14:paraId="6686783A" w14:textId="77777777" w:rsidR="004003D1" w:rsidRPr="009644E7" w:rsidRDefault="004003D1" w:rsidP="004003D1">
      <w:pPr>
        <w:numPr>
          <w:ilvl w:val="1"/>
          <w:numId w:val="4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Ce tableau permet de résumer proprement ce que tu as expliqué à l’oral.</w:t>
      </w:r>
    </w:p>
    <w:p w14:paraId="4FBF484C" w14:textId="77777777" w:rsidR="004003D1" w:rsidRPr="009644E7" w:rsidRDefault="004003D1" w:rsidP="004003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9644E7">
        <w:rPr>
          <w:rFonts w:ascii="Times New Roman" w:eastAsia="Times New Roman" w:hAnsi="Times New Roman" w:cs="Times New Roman"/>
          <w:b/>
          <w:bCs/>
          <w:kern w:val="0"/>
          <w:sz w:val="36"/>
          <w:szCs w:val="36"/>
          <w:lang w:eastAsia="fr-BE"/>
          <w14:ligatures w14:val="none"/>
        </w:rPr>
        <w:t>B. Annexes – Figures</w:t>
      </w:r>
    </w:p>
    <w:p w14:paraId="784575C8" w14:textId="77777777" w:rsidR="004003D1" w:rsidRPr="009644E7" w:rsidRDefault="004003D1" w:rsidP="0040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644E7">
        <w:rPr>
          <w:rFonts w:ascii="Times New Roman" w:eastAsia="Times New Roman" w:hAnsi="Times New Roman" w:cs="Times New Roman"/>
          <w:b/>
          <w:bCs/>
          <w:kern w:val="0"/>
          <w:sz w:val="27"/>
          <w:szCs w:val="27"/>
          <w:lang w:eastAsia="fr-BE"/>
          <w14:ligatures w14:val="none"/>
        </w:rPr>
        <w:t>B.1 EDA, corrélations et imputations</w:t>
      </w:r>
    </w:p>
    <w:p w14:paraId="1BC46242" w14:textId="77777777" w:rsidR="004003D1" w:rsidRPr="009644E7" w:rsidRDefault="004003D1" w:rsidP="004003D1">
      <w:pPr>
        <w:numPr>
          <w:ilvl w:val="0"/>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A1. Histogrammes et densités des variables quantitatives avant imputation</w:t>
      </w:r>
    </w:p>
    <w:p w14:paraId="57FA4755" w14:textId="77777777" w:rsidR="004003D1" w:rsidRPr="009644E7" w:rsidRDefault="004003D1" w:rsidP="004003D1">
      <w:pPr>
        <w:numPr>
          <w:ilvl w:val="1"/>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Un panel (ou quelques exemples) montrant les distributions brutes.</w:t>
      </w:r>
    </w:p>
    <w:p w14:paraId="378F5B0D" w14:textId="77777777" w:rsidR="004003D1" w:rsidRPr="009644E7" w:rsidRDefault="004003D1" w:rsidP="004003D1">
      <w:pPr>
        <w:numPr>
          <w:ilvl w:val="0"/>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A2. Matrice de corrélation et dendrogramme des variables quantitatives</w:t>
      </w:r>
    </w:p>
    <w:p w14:paraId="11A4CD07" w14:textId="77777777" w:rsidR="004003D1" w:rsidRPr="009644E7" w:rsidRDefault="004003D1" w:rsidP="004003D1">
      <w:pPr>
        <w:numPr>
          <w:ilvl w:val="1"/>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La </w:t>
      </w:r>
      <w:proofErr w:type="spellStart"/>
      <w:r w:rsidRPr="009644E7">
        <w:rPr>
          <w:rFonts w:ascii="Times New Roman" w:eastAsia="Times New Roman" w:hAnsi="Times New Roman" w:cs="Times New Roman"/>
          <w:kern w:val="0"/>
          <w:lang w:eastAsia="fr-BE"/>
          <w14:ligatures w14:val="none"/>
        </w:rPr>
        <w:t>heatmap</w:t>
      </w:r>
      <w:proofErr w:type="spellEnd"/>
      <w:r w:rsidRPr="009644E7">
        <w:rPr>
          <w:rFonts w:ascii="Times New Roman" w:eastAsia="Times New Roman" w:hAnsi="Times New Roman" w:cs="Times New Roman"/>
          <w:kern w:val="0"/>
          <w:lang w:eastAsia="fr-BE"/>
          <w14:ligatures w14:val="none"/>
        </w:rPr>
        <w:t xml:space="preserve"> de corrélation + dendrogramme que tu avais montré, utile pour illustrer la structure de dépendances.</w:t>
      </w:r>
    </w:p>
    <w:p w14:paraId="7A5A4E12" w14:textId="77777777" w:rsidR="004003D1" w:rsidRPr="009644E7" w:rsidRDefault="004003D1" w:rsidP="004003D1">
      <w:pPr>
        <w:numPr>
          <w:ilvl w:val="0"/>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 xml:space="preserve">Figure A3. </w:t>
      </w:r>
      <w:proofErr w:type="spellStart"/>
      <w:r w:rsidRPr="009644E7">
        <w:rPr>
          <w:rFonts w:ascii="Times New Roman" w:eastAsia="Times New Roman" w:hAnsi="Times New Roman" w:cs="Times New Roman"/>
          <w:b/>
          <w:bCs/>
          <w:kern w:val="0"/>
          <w:lang w:eastAsia="fr-BE"/>
          <w14:ligatures w14:val="none"/>
        </w:rPr>
        <w:t>Boxplots</w:t>
      </w:r>
      <w:proofErr w:type="spellEnd"/>
      <w:r w:rsidRPr="009644E7">
        <w:rPr>
          <w:rFonts w:ascii="Times New Roman" w:eastAsia="Times New Roman" w:hAnsi="Times New Roman" w:cs="Times New Roman"/>
          <w:b/>
          <w:bCs/>
          <w:kern w:val="0"/>
          <w:lang w:eastAsia="fr-BE"/>
          <w14:ligatures w14:val="none"/>
        </w:rPr>
        <w:t xml:space="preserve"> et détection des valeurs extrêmes (avant imputation)</w:t>
      </w:r>
    </w:p>
    <w:p w14:paraId="75720225" w14:textId="77777777" w:rsidR="004003D1" w:rsidRPr="009644E7" w:rsidRDefault="004003D1" w:rsidP="004003D1">
      <w:pPr>
        <w:numPr>
          <w:ilvl w:val="1"/>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Quelques variables clés : tension, IMC, cholestérol, glucose.</w:t>
      </w:r>
    </w:p>
    <w:p w14:paraId="31C93E27" w14:textId="77777777" w:rsidR="004003D1" w:rsidRPr="009644E7" w:rsidRDefault="004003D1" w:rsidP="004003D1">
      <w:pPr>
        <w:numPr>
          <w:ilvl w:val="0"/>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A4. KDE avant/après imputation pour les différentes méthodes (Simple, KNN, MICE)</w:t>
      </w:r>
    </w:p>
    <w:p w14:paraId="106229A0" w14:textId="77777777" w:rsidR="004003D1" w:rsidRPr="009644E7" w:rsidRDefault="004003D1" w:rsidP="004003D1">
      <w:pPr>
        <w:numPr>
          <w:ilvl w:val="1"/>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Pour 2–3 variables représentatives (par ex. cholestérol, tension systolique, glucose).</w:t>
      </w:r>
    </w:p>
    <w:p w14:paraId="20E38F3B" w14:textId="77777777" w:rsidR="004003D1" w:rsidRPr="009644E7" w:rsidRDefault="004003D1" w:rsidP="004003D1">
      <w:pPr>
        <w:numPr>
          <w:ilvl w:val="1"/>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C’est ici que tu montres visuellement que KNN lisse trop, que MICE suit mieux la distribution observée.</w:t>
      </w:r>
    </w:p>
    <w:p w14:paraId="54FA9570" w14:textId="77777777" w:rsidR="004003D1" w:rsidRPr="009644E7" w:rsidRDefault="004003D1" w:rsidP="004003D1">
      <w:pPr>
        <w:numPr>
          <w:ilvl w:val="0"/>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 xml:space="preserve">Figure A5. Évolution des variances imputées en </w:t>
      </w:r>
      <w:proofErr w:type="spellStart"/>
      <w:r w:rsidRPr="009644E7">
        <w:rPr>
          <w:rFonts w:ascii="Times New Roman" w:eastAsia="Times New Roman" w:hAnsi="Times New Roman" w:cs="Times New Roman"/>
          <w:b/>
          <w:bCs/>
          <w:kern w:val="0"/>
          <w:lang w:eastAsia="fr-BE"/>
          <w14:ligatures w14:val="none"/>
        </w:rPr>
        <w:t>bootstrap</w:t>
      </w:r>
      <w:proofErr w:type="spellEnd"/>
      <w:r w:rsidRPr="009644E7">
        <w:rPr>
          <w:rFonts w:ascii="Times New Roman" w:eastAsia="Times New Roman" w:hAnsi="Times New Roman" w:cs="Times New Roman"/>
          <w:b/>
          <w:bCs/>
          <w:kern w:val="0"/>
          <w:lang w:eastAsia="fr-BE"/>
          <w14:ligatures w14:val="none"/>
        </w:rPr>
        <w:t xml:space="preserve"> (A1, KNN, MICE)</w:t>
      </w:r>
    </w:p>
    <w:p w14:paraId="2C43BCB6" w14:textId="77777777" w:rsidR="004003D1" w:rsidRPr="009644E7" w:rsidRDefault="004003D1" w:rsidP="004003D1">
      <w:pPr>
        <w:numPr>
          <w:ilvl w:val="1"/>
          <w:numId w:val="4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Par exemple un plot des variances moyennes ou des distributions de variances pour quelques variables, pour illustrer le tableau A5.</w:t>
      </w:r>
    </w:p>
    <w:p w14:paraId="3DAB4F7C" w14:textId="77777777" w:rsidR="004003D1" w:rsidRPr="009644E7" w:rsidRDefault="004003D1" w:rsidP="0040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644E7">
        <w:rPr>
          <w:rFonts w:ascii="Times New Roman" w:eastAsia="Times New Roman" w:hAnsi="Times New Roman" w:cs="Times New Roman"/>
          <w:b/>
          <w:bCs/>
          <w:kern w:val="0"/>
          <w:sz w:val="27"/>
          <w:szCs w:val="27"/>
          <w:lang w:eastAsia="fr-BE"/>
          <w14:ligatures w14:val="none"/>
        </w:rPr>
        <w:t>B.2 Modèles, courbes ROC / PR et calibration</w:t>
      </w:r>
    </w:p>
    <w:p w14:paraId="701518D1" w14:textId="77777777" w:rsidR="004003D1" w:rsidRPr="009644E7" w:rsidRDefault="004003D1" w:rsidP="004003D1">
      <w:pPr>
        <w:numPr>
          <w:ilvl w:val="0"/>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A6. Courbes ROC des principaux modèles sur le test</w:t>
      </w:r>
    </w:p>
    <w:p w14:paraId="746602C8" w14:textId="77777777" w:rsidR="004003D1" w:rsidRPr="009644E7" w:rsidRDefault="004003D1" w:rsidP="004003D1">
      <w:pPr>
        <w:numPr>
          <w:ilvl w:val="1"/>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lastRenderedPageBreak/>
        <w:t>Regrouper par exemple : LogReg_A2, LogReg_B2, RF_B1, XGB_B1, SVM_B2.</w:t>
      </w:r>
    </w:p>
    <w:p w14:paraId="0885B26A" w14:textId="77777777" w:rsidR="004003D1" w:rsidRPr="009644E7" w:rsidRDefault="004003D1" w:rsidP="004003D1">
      <w:pPr>
        <w:numPr>
          <w:ilvl w:val="0"/>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A7. Courbes précision–rappel (PR) des mêmes modèles</w:t>
      </w:r>
    </w:p>
    <w:p w14:paraId="0C1A3473" w14:textId="77777777" w:rsidR="004003D1" w:rsidRPr="009644E7" w:rsidRDefault="004003D1" w:rsidP="004003D1">
      <w:pPr>
        <w:numPr>
          <w:ilvl w:val="1"/>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Très important pour les données déséquilibrées.</w:t>
      </w:r>
    </w:p>
    <w:p w14:paraId="645ACC22" w14:textId="77777777" w:rsidR="004003D1" w:rsidRPr="009644E7" w:rsidRDefault="004003D1" w:rsidP="004003D1">
      <w:pPr>
        <w:numPr>
          <w:ilvl w:val="0"/>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A8. Courbe de calibration (</w:t>
      </w:r>
      <w:proofErr w:type="spellStart"/>
      <w:r w:rsidRPr="009644E7">
        <w:rPr>
          <w:rFonts w:ascii="Times New Roman" w:eastAsia="Times New Roman" w:hAnsi="Times New Roman" w:cs="Times New Roman"/>
          <w:b/>
          <w:bCs/>
          <w:kern w:val="0"/>
          <w:lang w:eastAsia="fr-BE"/>
          <w14:ligatures w14:val="none"/>
        </w:rPr>
        <w:t>reliability</w:t>
      </w:r>
      <w:proofErr w:type="spellEnd"/>
      <w:r w:rsidRPr="009644E7">
        <w:rPr>
          <w:rFonts w:ascii="Times New Roman" w:eastAsia="Times New Roman" w:hAnsi="Times New Roman" w:cs="Times New Roman"/>
          <w:b/>
          <w:bCs/>
          <w:kern w:val="0"/>
          <w:lang w:eastAsia="fr-BE"/>
          <w14:ligatures w14:val="none"/>
        </w:rPr>
        <w:t xml:space="preserve"> plot) pour LogReg_B2</w:t>
      </w:r>
    </w:p>
    <w:p w14:paraId="0A562293" w14:textId="77777777" w:rsidR="004003D1" w:rsidRPr="009644E7" w:rsidRDefault="004003D1" w:rsidP="004003D1">
      <w:pPr>
        <w:numPr>
          <w:ilvl w:val="1"/>
          <w:numId w:val="42"/>
        </w:numPr>
        <w:spacing w:before="100" w:beforeAutospacing="1" w:after="100" w:afterAutospacing="1" w:line="240" w:lineRule="auto"/>
        <w:ind w:left="2160"/>
        <w:rPr>
          <w:rFonts w:ascii="Times New Roman" w:eastAsia="Times New Roman" w:hAnsi="Times New Roman" w:cs="Times New Roman"/>
          <w:kern w:val="0"/>
          <w:lang w:eastAsia="fr-BE"/>
          <w14:ligatures w14:val="none"/>
        </w:rPr>
      </w:pPr>
    </w:p>
    <w:p w14:paraId="25791C4C" w14:textId="77777777" w:rsidR="004003D1" w:rsidRPr="009644E7" w:rsidRDefault="004003D1" w:rsidP="004003D1">
      <w:pPr>
        <w:numPr>
          <w:ilvl w:val="2"/>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 xml:space="preserve">éventuellement histogramme des probabilités </w:t>
      </w:r>
      <w:proofErr w:type="spellStart"/>
      <w:r w:rsidRPr="009644E7">
        <w:rPr>
          <w:rFonts w:ascii="Times New Roman" w:eastAsia="Times New Roman" w:hAnsi="Times New Roman" w:cs="Times New Roman"/>
          <w:kern w:val="0"/>
          <w:lang w:eastAsia="fr-BE"/>
          <w14:ligatures w14:val="none"/>
        </w:rPr>
        <w:t>prédictes</w:t>
      </w:r>
      <w:proofErr w:type="spellEnd"/>
      <w:r w:rsidRPr="009644E7">
        <w:rPr>
          <w:rFonts w:ascii="Times New Roman" w:eastAsia="Times New Roman" w:hAnsi="Times New Roman" w:cs="Times New Roman"/>
          <w:kern w:val="0"/>
          <w:lang w:eastAsia="fr-BE"/>
          <w14:ligatures w14:val="none"/>
        </w:rPr>
        <w:t xml:space="preserve"> (en bas).</w:t>
      </w:r>
    </w:p>
    <w:p w14:paraId="323F609C" w14:textId="77777777" w:rsidR="004003D1" w:rsidRPr="009644E7" w:rsidRDefault="004003D1" w:rsidP="004003D1">
      <w:pPr>
        <w:numPr>
          <w:ilvl w:val="0"/>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A9. Distribution des probabilités prédites pour la classe 1 (LogReg_B2)</w:t>
      </w:r>
    </w:p>
    <w:p w14:paraId="446A01B6" w14:textId="77777777" w:rsidR="004003D1" w:rsidRPr="009644E7" w:rsidRDefault="004003D1" w:rsidP="004003D1">
      <w:pPr>
        <w:numPr>
          <w:ilvl w:val="1"/>
          <w:numId w:val="4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Utile pour montrer la séparation (ou non) entre événements et non-événements.</w:t>
      </w:r>
    </w:p>
    <w:p w14:paraId="31D07012" w14:textId="77777777" w:rsidR="004003D1" w:rsidRPr="009644E7" w:rsidRDefault="004003D1" w:rsidP="004003D1">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9644E7">
        <w:rPr>
          <w:rFonts w:ascii="Times New Roman" w:eastAsia="Times New Roman" w:hAnsi="Times New Roman" w:cs="Times New Roman"/>
          <w:b/>
          <w:bCs/>
          <w:kern w:val="0"/>
          <w:sz w:val="27"/>
          <w:szCs w:val="27"/>
          <w:lang w:eastAsia="fr-BE"/>
          <w14:ligatures w14:val="none"/>
        </w:rPr>
        <w:t>B.3 Incertitude et prédiction conforme</w:t>
      </w:r>
    </w:p>
    <w:p w14:paraId="24682AEC" w14:textId="77777777" w:rsidR="004003D1" w:rsidRPr="009644E7" w:rsidRDefault="004003D1" w:rsidP="004003D1">
      <w:pPr>
        <w:numPr>
          <w:ilvl w:val="0"/>
          <w:numId w:val="4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A10. Histogramme ou densité des scores de non-conformité (calibration set)</w:t>
      </w:r>
    </w:p>
    <w:p w14:paraId="4B43650B" w14:textId="77777777" w:rsidR="004003D1" w:rsidRPr="009644E7" w:rsidRDefault="004003D1" w:rsidP="004003D1">
      <w:pPr>
        <w:numPr>
          <w:ilvl w:val="1"/>
          <w:numId w:val="4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Pour illustrer comment est choisi le quantile q̂.</w:t>
      </w:r>
    </w:p>
    <w:p w14:paraId="73883182" w14:textId="77777777" w:rsidR="004003D1" w:rsidRPr="009644E7" w:rsidRDefault="004003D1" w:rsidP="004003D1">
      <w:pPr>
        <w:numPr>
          <w:ilvl w:val="0"/>
          <w:numId w:val="4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A11. Distribution de la taille des ensembles prédictifs (</w:t>
      </w:r>
      <w:r w:rsidRPr="009644E7">
        <w:rPr>
          <w:rFonts w:ascii="Cambria Math" w:eastAsia="Times New Roman" w:hAnsi="Cambria Math" w:cs="Cambria Math"/>
          <w:b/>
          <w:bCs/>
          <w:kern w:val="0"/>
          <w:lang w:eastAsia="fr-BE"/>
          <w14:ligatures w14:val="none"/>
        </w:rPr>
        <w:t>∅</w:t>
      </w:r>
      <w:r w:rsidRPr="009644E7">
        <w:rPr>
          <w:rFonts w:ascii="Times New Roman" w:eastAsia="Times New Roman" w:hAnsi="Times New Roman" w:cs="Times New Roman"/>
          <w:b/>
          <w:bCs/>
          <w:kern w:val="0"/>
          <w:lang w:eastAsia="fr-BE"/>
          <w14:ligatures w14:val="none"/>
        </w:rPr>
        <w:t>, {0}, {1}, {0,1})</w:t>
      </w:r>
    </w:p>
    <w:p w14:paraId="4AE03240" w14:textId="77777777" w:rsidR="004003D1" w:rsidRPr="009644E7" w:rsidRDefault="004003D1" w:rsidP="004003D1">
      <w:pPr>
        <w:numPr>
          <w:ilvl w:val="1"/>
          <w:numId w:val="43"/>
        </w:numPr>
        <w:spacing w:before="100" w:beforeAutospacing="1" w:after="100" w:afterAutospacing="1" w:line="240" w:lineRule="auto"/>
        <w:rPr>
          <w:rFonts w:ascii="Times New Roman" w:eastAsia="Times New Roman" w:hAnsi="Times New Roman" w:cs="Times New Roman"/>
          <w:kern w:val="0"/>
          <w:lang w:eastAsia="fr-BE"/>
          <w14:ligatures w14:val="none"/>
        </w:rPr>
      </w:pPr>
      <w:proofErr w:type="spellStart"/>
      <w:r w:rsidRPr="009644E7">
        <w:rPr>
          <w:rFonts w:ascii="Times New Roman" w:eastAsia="Times New Roman" w:hAnsi="Times New Roman" w:cs="Times New Roman"/>
          <w:kern w:val="0"/>
          <w:lang w:eastAsia="fr-BE"/>
          <w14:ligatures w14:val="none"/>
        </w:rPr>
        <w:t>Barplot</w:t>
      </w:r>
      <w:proofErr w:type="spellEnd"/>
      <w:r w:rsidRPr="009644E7">
        <w:rPr>
          <w:rFonts w:ascii="Times New Roman" w:eastAsia="Times New Roman" w:hAnsi="Times New Roman" w:cs="Times New Roman"/>
          <w:kern w:val="0"/>
          <w:lang w:eastAsia="fr-BE"/>
          <w14:ligatures w14:val="none"/>
        </w:rPr>
        <w:t xml:space="preserve"> avec les proportions correspondantes.</w:t>
      </w:r>
    </w:p>
    <w:p w14:paraId="15F49BFE" w14:textId="77777777" w:rsidR="004003D1" w:rsidRPr="009644E7" w:rsidRDefault="004003D1" w:rsidP="004003D1">
      <w:pPr>
        <w:numPr>
          <w:ilvl w:val="0"/>
          <w:numId w:val="4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b/>
          <w:bCs/>
          <w:kern w:val="0"/>
          <w:lang w:eastAsia="fr-BE"/>
          <w14:ligatures w14:val="none"/>
        </w:rPr>
        <w:t>Figure A12. Couverture empirique en fonction de α (si tu l’as testée)</w:t>
      </w:r>
    </w:p>
    <w:p w14:paraId="64111179" w14:textId="77777777" w:rsidR="004003D1" w:rsidRPr="009644E7" w:rsidRDefault="004003D1" w:rsidP="004003D1">
      <w:pPr>
        <w:numPr>
          <w:ilvl w:val="1"/>
          <w:numId w:val="4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9644E7">
        <w:rPr>
          <w:rFonts w:ascii="Times New Roman" w:eastAsia="Times New Roman" w:hAnsi="Times New Roman" w:cs="Times New Roman"/>
          <w:kern w:val="0"/>
          <w:lang w:eastAsia="fr-BE"/>
          <w14:ligatures w14:val="none"/>
        </w:rPr>
        <w:t>Optionnel : si tu as calculé la couverture pour plusieurs niveaux α (0,05, 0,10, 0,20), tu peux tracer couverture vs 1–α.</w:t>
      </w:r>
    </w:p>
    <w:p w14:paraId="1FC9F993" w14:textId="7B239F06" w:rsidR="00BC3789" w:rsidRPr="00B41262" w:rsidRDefault="00BC3789" w:rsidP="00BC3789">
      <w:pPr>
        <w:rPr>
          <w:rFonts w:ascii="Times New Roman" w:hAnsi="Times New Roman" w:cs="Times New Roman"/>
          <w:b/>
          <w:bCs/>
        </w:rPr>
      </w:pPr>
    </w:p>
    <w:sectPr w:rsidR="00BC3789" w:rsidRPr="00B41262" w:rsidSect="005A7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960"/>
    <w:multiLevelType w:val="multilevel"/>
    <w:tmpl w:val="BD54D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B4C20"/>
    <w:multiLevelType w:val="multilevel"/>
    <w:tmpl w:val="557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7930"/>
    <w:multiLevelType w:val="multilevel"/>
    <w:tmpl w:val="D7D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87E"/>
    <w:multiLevelType w:val="multilevel"/>
    <w:tmpl w:val="546E8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85590"/>
    <w:multiLevelType w:val="multilevel"/>
    <w:tmpl w:val="5FDE3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A620B"/>
    <w:multiLevelType w:val="multilevel"/>
    <w:tmpl w:val="0084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21C9A"/>
    <w:multiLevelType w:val="multilevel"/>
    <w:tmpl w:val="E9B2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700A0"/>
    <w:multiLevelType w:val="multilevel"/>
    <w:tmpl w:val="6B1A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15DC"/>
    <w:multiLevelType w:val="multilevel"/>
    <w:tmpl w:val="A6A82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B471D"/>
    <w:multiLevelType w:val="multilevel"/>
    <w:tmpl w:val="BA5E1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6541B"/>
    <w:multiLevelType w:val="multilevel"/>
    <w:tmpl w:val="B8C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73E47"/>
    <w:multiLevelType w:val="multilevel"/>
    <w:tmpl w:val="B1F81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11DA3"/>
    <w:multiLevelType w:val="multilevel"/>
    <w:tmpl w:val="557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6486D"/>
    <w:multiLevelType w:val="multilevel"/>
    <w:tmpl w:val="6188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703BF"/>
    <w:multiLevelType w:val="multilevel"/>
    <w:tmpl w:val="BBC4C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33931"/>
    <w:multiLevelType w:val="multilevel"/>
    <w:tmpl w:val="97C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22E6F"/>
    <w:multiLevelType w:val="multilevel"/>
    <w:tmpl w:val="3BBE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11BBF"/>
    <w:multiLevelType w:val="multilevel"/>
    <w:tmpl w:val="2DE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F3C1E"/>
    <w:multiLevelType w:val="multilevel"/>
    <w:tmpl w:val="FEB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C2ED7"/>
    <w:multiLevelType w:val="multilevel"/>
    <w:tmpl w:val="3C0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F734E"/>
    <w:multiLevelType w:val="multilevel"/>
    <w:tmpl w:val="965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6287C"/>
    <w:multiLevelType w:val="multilevel"/>
    <w:tmpl w:val="973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504C3"/>
    <w:multiLevelType w:val="multilevel"/>
    <w:tmpl w:val="9D3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A1B66"/>
    <w:multiLevelType w:val="multilevel"/>
    <w:tmpl w:val="AB508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272E4"/>
    <w:multiLevelType w:val="multilevel"/>
    <w:tmpl w:val="AD9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A60E4"/>
    <w:multiLevelType w:val="multilevel"/>
    <w:tmpl w:val="91D0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839E2"/>
    <w:multiLevelType w:val="multilevel"/>
    <w:tmpl w:val="BEA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921EC"/>
    <w:multiLevelType w:val="multilevel"/>
    <w:tmpl w:val="1AB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04111"/>
    <w:multiLevelType w:val="multilevel"/>
    <w:tmpl w:val="CF28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C2190"/>
    <w:multiLevelType w:val="multilevel"/>
    <w:tmpl w:val="705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04B7B"/>
    <w:multiLevelType w:val="multilevel"/>
    <w:tmpl w:val="CF905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E2006F"/>
    <w:multiLevelType w:val="multilevel"/>
    <w:tmpl w:val="AF5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9058D"/>
    <w:multiLevelType w:val="multilevel"/>
    <w:tmpl w:val="39AC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D607B"/>
    <w:multiLevelType w:val="multilevel"/>
    <w:tmpl w:val="2318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F3A39"/>
    <w:multiLevelType w:val="multilevel"/>
    <w:tmpl w:val="B1A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B0485"/>
    <w:multiLevelType w:val="multilevel"/>
    <w:tmpl w:val="207E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97D63"/>
    <w:multiLevelType w:val="multilevel"/>
    <w:tmpl w:val="01BE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B31F7"/>
    <w:multiLevelType w:val="multilevel"/>
    <w:tmpl w:val="25F0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640DCA"/>
    <w:multiLevelType w:val="multilevel"/>
    <w:tmpl w:val="6C68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A76B2"/>
    <w:multiLevelType w:val="multilevel"/>
    <w:tmpl w:val="9438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7A67D0"/>
    <w:multiLevelType w:val="multilevel"/>
    <w:tmpl w:val="4F329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8D3BFF"/>
    <w:multiLevelType w:val="multilevel"/>
    <w:tmpl w:val="ABF42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0D4923"/>
    <w:multiLevelType w:val="multilevel"/>
    <w:tmpl w:val="068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3756">
    <w:abstractNumId w:val="37"/>
  </w:num>
  <w:num w:numId="2" w16cid:durableId="317342827">
    <w:abstractNumId w:val="23"/>
  </w:num>
  <w:num w:numId="3" w16cid:durableId="1478181927">
    <w:abstractNumId w:val="41"/>
  </w:num>
  <w:num w:numId="4" w16cid:durableId="1141271265">
    <w:abstractNumId w:val="22"/>
  </w:num>
  <w:num w:numId="5" w16cid:durableId="1726445760">
    <w:abstractNumId w:val="2"/>
  </w:num>
  <w:num w:numId="6" w16cid:durableId="1325084098">
    <w:abstractNumId w:val="11"/>
  </w:num>
  <w:num w:numId="7" w16cid:durableId="633870008">
    <w:abstractNumId w:val="19"/>
  </w:num>
  <w:num w:numId="8" w16cid:durableId="217669904">
    <w:abstractNumId w:val="29"/>
  </w:num>
  <w:num w:numId="9" w16cid:durableId="1980069303">
    <w:abstractNumId w:val="38"/>
  </w:num>
  <w:num w:numId="10" w16cid:durableId="423039579">
    <w:abstractNumId w:val="15"/>
  </w:num>
  <w:num w:numId="11" w16cid:durableId="2089450944">
    <w:abstractNumId w:val="31"/>
  </w:num>
  <w:num w:numId="12" w16cid:durableId="1728142573">
    <w:abstractNumId w:val="0"/>
  </w:num>
  <w:num w:numId="13" w16cid:durableId="2009401542">
    <w:abstractNumId w:val="28"/>
  </w:num>
  <w:num w:numId="14" w16cid:durableId="1097365414">
    <w:abstractNumId w:val="30"/>
  </w:num>
  <w:num w:numId="15" w16cid:durableId="1848210615">
    <w:abstractNumId w:val="4"/>
  </w:num>
  <w:num w:numId="16" w16cid:durableId="2110849385">
    <w:abstractNumId w:val="33"/>
  </w:num>
  <w:num w:numId="17" w16cid:durableId="1242064090">
    <w:abstractNumId w:val="16"/>
  </w:num>
  <w:num w:numId="18" w16cid:durableId="1400516885">
    <w:abstractNumId w:val="39"/>
  </w:num>
  <w:num w:numId="19" w16cid:durableId="2089812346">
    <w:abstractNumId w:val="9"/>
  </w:num>
  <w:num w:numId="20" w16cid:durableId="46730511">
    <w:abstractNumId w:val="25"/>
  </w:num>
  <w:num w:numId="21" w16cid:durableId="790436876">
    <w:abstractNumId w:val="20"/>
  </w:num>
  <w:num w:numId="22" w16cid:durableId="82652477">
    <w:abstractNumId w:val="21"/>
  </w:num>
  <w:num w:numId="23" w16cid:durableId="393941163">
    <w:abstractNumId w:val="26"/>
  </w:num>
  <w:num w:numId="24" w16cid:durableId="1490170024">
    <w:abstractNumId w:val="17"/>
  </w:num>
  <w:num w:numId="25" w16cid:durableId="1602033936">
    <w:abstractNumId w:val="27"/>
  </w:num>
  <w:num w:numId="26" w16cid:durableId="238714672">
    <w:abstractNumId w:val="18"/>
  </w:num>
  <w:num w:numId="27" w16cid:durableId="198781911">
    <w:abstractNumId w:val="6"/>
  </w:num>
  <w:num w:numId="28" w16cid:durableId="550531626">
    <w:abstractNumId w:val="3"/>
  </w:num>
  <w:num w:numId="29" w16cid:durableId="615719240">
    <w:abstractNumId w:val="24"/>
  </w:num>
  <w:num w:numId="30" w16cid:durableId="161773">
    <w:abstractNumId w:val="42"/>
  </w:num>
  <w:num w:numId="31" w16cid:durableId="2117940274">
    <w:abstractNumId w:val="1"/>
  </w:num>
  <w:num w:numId="32" w16cid:durableId="43214010">
    <w:abstractNumId w:val="10"/>
  </w:num>
  <w:num w:numId="33" w16cid:durableId="811873138">
    <w:abstractNumId w:val="12"/>
  </w:num>
  <w:num w:numId="34" w16cid:durableId="640840664">
    <w:abstractNumId w:val="34"/>
  </w:num>
  <w:num w:numId="35" w16cid:durableId="1804151758">
    <w:abstractNumId w:val="36"/>
  </w:num>
  <w:num w:numId="36" w16cid:durableId="1413356349">
    <w:abstractNumId w:val="14"/>
  </w:num>
  <w:num w:numId="37" w16cid:durableId="1789855359">
    <w:abstractNumId w:val="40"/>
  </w:num>
  <w:num w:numId="38" w16cid:durableId="920872156">
    <w:abstractNumId w:val="32"/>
  </w:num>
  <w:num w:numId="39" w16cid:durableId="758058235">
    <w:abstractNumId w:val="8"/>
  </w:num>
  <w:num w:numId="40" w16cid:durableId="1214193569">
    <w:abstractNumId w:val="13"/>
  </w:num>
  <w:num w:numId="41" w16cid:durableId="853614566">
    <w:abstractNumId w:val="7"/>
  </w:num>
  <w:num w:numId="42" w16cid:durableId="510951359">
    <w:abstractNumId w:val="35"/>
  </w:num>
  <w:num w:numId="43" w16cid:durableId="1476097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74"/>
    <w:rsid w:val="001C050B"/>
    <w:rsid w:val="00243583"/>
    <w:rsid w:val="004003D1"/>
    <w:rsid w:val="004408C8"/>
    <w:rsid w:val="00463742"/>
    <w:rsid w:val="005A76E0"/>
    <w:rsid w:val="00682A56"/>
    <w:rsid w:val="00893DC9"/>
    <w:rsid w:val="0090277C"/>
    <w:rsid w:val="00934148"/>
    <w:rsid w:val="0096601F"/>
    <w:rsid w:val="009D0B53"/>
    <w:rsid w:val="00B41262"/>
    <w:rsid w:val="00B47F5D"/>
    <w:rsid w:val="00B87F74"/>
    <w:rsid w:val="00BC3789"/>
    <w:rsid w:val="00BD2DE2"/>
    <w:rsid w:val="00C60FDB"/>
    <w:rsid w:val="00D225DF"/>
    <w:rsid w:val="00D92705"/>
    <w:rsid w:val="00D954CC"/>
    <w:rsid w:val="00DB5F25"/>
    <w:rsid w:val="00DC0048"/>
    <w:rsid w:val="00FF547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FCBA"/>
  <w15:chartTrackingRefBased/>
  <w15:docId w15:val="{630A5BB4-D987-4AEF-801C-21BF57C3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7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7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7F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7F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7F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7F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7F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7F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7F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7F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7F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7F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7F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7F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7F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7F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7F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7F74"/>
    <w:rPr>
      <w:rFonts w:eastAsiaTheme="majorEastAsia" w:cstheme="majorBidi"/>
      <w:color w:val="272727" w:themeColor="text1" w:themeTint="D8"/>
    </w:rPr>
  </w:style>
  <w:style w:type="paragraph" w:styleId="Titre">
    <w:name w:val="Title"/>
    <w:basedOn w:val="Normal"/>
    <w:next w:val="Normal"/>
    <w:link w:val="TitreCar"/>
    <w:uiPriority w:val="10"/>
    <w:qFormat/>
    <w:rsid w:val="00B8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7F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7F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7F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7F74"/>
    <w:pPr>
      <w:spacing w:before="160"/>
      <w:jc w:val="center"/>
    </w:pPr>
    <w:rPr>
      <w:i/>
      <w:iCs/>
      <w:color w:val="404040" w:themeColor="text1" w:themeTint="BF"/>
    </w:rPr>
  </w:style>
  <w:style w:type="character" w:customStyle="1" w:styleId="CitationCar">
    <w:name w:val="Citation Car"/>
    <w:basedOn w:val="Policepardfaut"/>
    <w:link w:val="Citation"/>
    <w:uiPriority w:val="29"/>
    <w:rsid w:val="00B87F74"/>
    <w:rPr>
      <w:i/>
      <w:iCs/>
      <w:color w:val="404040" w:themeColor="text1" w:themeTint="BF"/>
    </w:rPr>
  </w:style>
  <w:style w:type="paragraph" w:styleId="Paragraphedeliste">
    <w:name w:val="List Paragraph"/>
    <w:basedOn w:val="Normal"/>
    <w:uiPriority w:val="34"/>
    <w:qFormat/>
    <w:rsid w:val="00B87F74"/>
    <w:pPr>
      <w:ind w:left="720"/>
      <w:contextualSpacing/>
    </w:pPr>
  </w:style>
  <w:style w:type="character" w:styleId="Accentuationintense">
    <w:name w:val="Intense Emphasis"/>
    <w:basedOn w:val="Policepardfaut"/>
    <w:uiPriority w:val="21"/>
    <w:qFormat/>
    <w:rsid w:val="00B87F74"/>
    <w:rPr>
      <w:i/>
      <w:iCs/>
      <w:color w:val="0F4761" w:themeColor="accent1" w:themeShade="BF"/>
    </w:rPr>
  </w:style>
  <w:style w:type="paragraph" w:styleId="Citationintense">
    <w:name w:val="Intense Quote"/>
    <w:basedOn w:val="Normal"/>
    <w:next w:val="Normal"/>
    <w:link w:val="CitationintenseCar"/>
    <w:uiPriority w:val="30"/>
    <w:qFormat/>
    <w:rsid w:val="00B87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7F74"/>
    <w:rPr>
      <w:i/>
      <w:iCs/>
      <w:color w:val="0F4761" w:themeColor="accent1" w:themeShade="BF"/>
    </w:rPr>
  </w:style>
  <w:style w:type="character" w:styleId="Rfrenceintense">
    <w:name w:val="Intense Reference"/>
    <w:basedOn w:val="Policepardfaut"/>
    <w:uiPriority w:val="32"/>
    <w:qFormat/>
    <w:rsid w:val="00B87F74"/>
    <w:rPr>
      <w:b/>
      <w:bCs/>
      <w:smallCaps/>
      <w:color w:val="0F4761" w:themeColor="accent1" w:themeShade="BF"/>
      <w:spacing w:val="5"/>
    </w:rPr>
  </w:style>
  <w:style w:type="table" w:styleId="Grilledutableau">
    <w:name w:val="Table Grid"/>
    <w:basedOn w:val="TableauNormal"/>
    <w:uiPriority w:val="39"/>
    <w:rsid w:val="00BD2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D2DE2"/>
    <w:rPr>
      <w:color w:val="467886" w:themeColor="hyperlink"/>
      <w:u w:val="single"/>
    </w:rPr>
  </w:style>
  <w:style w:type="character" w:styleId="Mentionnonrsolue">
    <w:name w:val="Unresolved Mention"/>
    <w:basedOn w:val="Policepardfaut"/>
    <w:uiPriority w:val="99"/>
    <w:semiHidden/>
    <w:unhideWhenUsed/>
    <w:rsid w:val="00BD2DE2"/>
    <w:rPr>
      <w:color w:val="605E5C"/>
      <w:shd w:val="clear" w:color="auto" w:fill="E1DFDD"/>
    </w:rPr>
  </w:style>
  <w:style w:type="character" w:styleId="lev">
    <w:name w:val="Strong"/>
    <w:basedOn w:val="Policepardfaut"/>
    <w:uiPriority w:val="22"/>
    <w:qFormat/>
    <w:rsid w:val="00BD2DE2"/>
    <w:rPr>
      <w:b/>
      <w:bCs/>
    </w:rPr>
  </w:style>
  <w:style w:type="paragraph" w:styleId="NormalWeb">
    <w:name w:val="Normal (Web)"/>
    <w:basedOn w:val="Normal"/>
    <w:uiPriority w:val="99"/>
    <w:semiHidden/>
    <w:unhideWhenUsed/>
    <w:rsid w:val="00D225DF"/>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customStyle="1" w:styleId="ms-1">
    <w:name w:val="ms-1"/>
    <w:basedOn w:val="Policepardfaut"/>
    <w:rsid w:val="00D225DF"/>
  </w:style>
  <w:style w:type="character" w:customStyle="1" w:styleId="max-w-15ch">
    <w:name w:val="max-w-[15ch]"/>
    <w:basedOn w:val="Policepardfaut"/>
    <w:rsid w:val="00D225DF"/>
  </w:style>
  <w:style w:type="character" w:customStyle="1" w:styleId="-me-1">
    <w:name w:val="-me-1"/>
    <w:basedOn w:val="Policepardfaut"/>
    <w:rsid w:val="00D225DF"/>
  </w:style>
  <w:style w:type="character" w:styleId="Lienhypertextesuivivisit">
    <w:name w:val="FollowedHyperlink"/>
    <w:basedOn w:val="Policepardfaut"/>
    <w:uiPriority w:val="99"/>
    <w:semiHidden/>
    <w:unhideWhenUsed/>
    <w:rsid w:val="004003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186/s40537-023-00857-7?utm_source=chatgpt.com" TargetMode="External"/><Relationship Id="rId21" Type="http://schemas.openxmlformats.org/officeDocument/2006/relationships/hyperlink" Target="https://arxiv.org/pdf/2112.01503?utm_source=chatgpt.com" TargetMode="External"/><Relationship Id="rId34" Type="http://schemas.openxmlformats.org/officeDocument/2006/relationships/hyperlink" Target="https://pubmed.ncbi.nlm.nih.gov/41183062/?utm_source=chatgpt.com" TargetMode="External"/><Relationship Id="rId42" Type="http://schemas.openxmlformats.org/officeDocument/2006/relationships/hyperlink" Target="https://www.isjtrend.com/article_226661.html?utm_source=chatgpt.com" TargetMode="External"/><Relationship Id="rId47" Type="http://schemas.openxmlformats.org/officeDocument/2006/relationships/hyperlink" Target="https://pmc.ncbi.nlm.nih.gov/articles/PMC11640355/?utm_source=chatgpt.com" TargetMode="External"/><Relationship Id="rId50" Type="http://schemas.openxmlformats.org/officeDocument/2006/relationships/hyperlink" Target="https://pmc.ncbi.nlm.nih.gov/articles/PMC11373105/?utm_source=chatgpt.com" TargetMode="External"/><Relationship Id="rId55" Type="http://schemas.openxmlformats.org/officeDocument/2006/relationships/hyperlink" Target="https://pmc.ncbi.nlm.nih.gov/articles/PMC9382395/?utm_source=chatgpt.com" TargetMode="External"/><Relationship Id="rId63" Type="http://schemas.openxmlformats.org/officeDocument/2006/relationships/hyperlink" Target="https://pubs.acs.org/doi/10.1021/acs.jcim.1c00160?utm_source=chatgpt.com" TargetMode="External"/><Relationship Id="rId7" Type="http://schemas.openxmlformats.org/officeDocument/2006/relationships/hyperlink" Target="https://pmc.ncbi.nlm.nih.gov/articles/PMC8811587/?utm_source=chatgpt.com" TargetMode="External"/><Relationship Id="rId2" Type="http://schemas.openxmlformats.org/officeDocument/2006/relationships/styles" Target="styles.xml"/><Relationship Id="rId16" Type="http://schemas.openxmlformats.org/officeDocument/2006/relationships/hyperlink" Target="https://www.nature.com/articles/s41746-025-01616-z?utm_source=chatgpt.com" TargetMode="External"/><Relationship Id="rId29" Type="http://schemas.openxmlformats.org/officeDocument/2006/relationships/hyperlink" Target="https://pubmed.ncbi.nlm.nih.gov/41183062/?utm_source=chatgpt.com" TargetMode="External"/><Relationship Id="rId11" Type="http://schemas.openxmlformats.org/officeDocument/2006/relationships/hyperlink" Target="https://www.sciencedirect.com/science/article/pii/S0167527325004863?utm_source=chatgpt.com" TargetMode="External"/><Relationship Id="rId24" Type="http://schemas.openxmlformats.org/officeDocument/2006/relationships/hyperlink" Target="https://pubmed.ncbi.nlm.nih.gov/35686364/?utm_source=chatgpt.com" TargetMode="External"/><Relationship Id="rId32" Type="http://schemas.openxmlformats.org/officeDocument/2006/relationships/hyperlink" Target="https://link.springer.com/article/10.1186/s40537-023-00857-7?utm_source=chatgpt.com" TargetMode="External"/><Relationship Id="rId37" Type="http://schemas.openxmlformats.org/officeDocument/2006/relationships/hyperlink" Target="https://www.sciencedirect.com/science/article/pii/S1047279725002108?utm_source=chatgpt.com" TargetMode="External"/><Relationship Id="rId40" Type="http://schemas.openxmlformats.org/officeDocument/2006/relationships/hyperlink" Target="https://www.isjtrend.com/article_226661.html?utm_source=chatgpt.com" TargetMode="External"/><Relationship Id="rId45" Type="http://schemas.openxmlformats.org/officeDocument/2006/relationships/hyperlink" Target="https://www.bmj.com/content/386/bmj-2023-078276?utm_source=chatgpt.com" TargetMode="External"/><Relationship Id="rId53" Type="http://schemas.openxmlformats.org/officeDocument/2006/relationships/hyperlink" Target="https://www.sciencedirect.com/science/article/pii/S2666827024000732?utm_source=chatgpt.com" TargetMode="External"/><Relationship Id="rId58" Type="http://schemas.openxmlformats.org/officeDocument/2006/relationships/hyperlink" Target="https://eurointervention.pcronline.com/article/a-guide-to-interpreting-and-assessing-the-performance-of-prediction-models?utm_source=chatgpt.com" TargetMode="External"/><Relationship Id="rId66" Type="http://schemas.openxmlformats.org/officeDocument/2006/relationships/theme" Target="theme/theme1.xml"/><Relationship Id="rId5" Type="http://schemas.openxmlformats.org/officeDocument/2006/relationships/hyperlink" Target="https://www.sciencedirect.com/science/article/pii/S0957417423032803?utm_source=chatgpt.com" TargetMode="External"/><Relationship Id="rId61" Type="http://schemas.openxmlformats.org/officeDocument/2006/relationships/hyperlink" Target="https://pmc.ncbi.nlm.nih.gov/articles/PMC12738507/?utm_source=chatgpt.com" TargetMode="External"/><Relationship Id="rId19" Type="http://schemas.openxmlformats.org/officeDocument/2006/relationships/hyperlink" Target="https://www.nature.com/articles/s41746-025-01616-z?utm_source=chatgpt.com" TargetMode="External"/><Relationship Id="rId14" Type="http://schemas.openxmlformats.org/officeDocument/2006/relationships/hyperlink" Target="https://www.bmj.com/content/388/bmj-2024-080749?utm_source=chatgpt.com" TargetMode="External"/><Relationship Id="rId22" Type="http://schemas.openxmlformats.org/officeDocument/2006/relationships/hyperlink" Target="https://academic.oup.com/jamia/article/29/9/1525/6605096?utm_source=chatgpt.com" TargetMode="External"/><Relationship Id="rId27" Type="http://schemas.openxmlformats.org/officeDocument/2006/relationships/hyperlink" Target="https://academic.oup.com/jamiaopen/article-pdf/6/2/ooad033/50497726/ooad033.pdf?utm_source=chatgpt.com" TargetMode="External"/><Relationship Id="rId30" Type="http://schemas.openxmlformats.org/officeDocument/2006/relationships/hyperlink" Target="https://pubmed.ncbi.nlm.nih.gov/35686364/?utm_source=chatgpt.com" TargetMode="External"/><Relationship Id="rId35" Type="http://schemas.openxmlformats.org/officeDocument/2006/relationships/hyperlink" Target="https://www.jclinepi.com/article/S0895-4356%2819%2931019-4/abstract?utm_source=chatgpt.com" TargetMode="External"/><Relationship Id="rId43" Type="http://schemas.openxmlformats.org/officeDocument/2006/relationships/hyperlink" Target="https://www.sciencedirect.com/science/article/pii/S0167527325004863?utm_source=chatgpt.com" TargetMode="External"/><Relationship Id="rId48" Type="http://schemas.openxmlformats.org/officeDocument/2006/relationships/hyperlink" Target="https://www.sciencedirect.com/science/article/pii/S2666827024000732?utm_source=chatgpt.com" TargetMode="External"/><Relationship Id="rId56" Type="http://schemas.openxmlformats.org/officeDocument/2006/relationships/hyperlink" Target="https://pmc.ncbi.nlm.nih.gov/articles/PMC12331108/?utm_source=chatgpt.com" TargetMode="External"/><Relationship Id="rId64" Type="http://schemas.openxmlformats.org/officeDocument/2006/relationships/hyperlink" Target="https://onlinelibrary.wiley.com/doi/full/10.1002/qre.3436?utm_source=chatgpt.com" TargetMode="External"/><Relationship Id="rId8" Type="http://schemas.openxmlformats.org/officeDocument/2006/relationships/hyperlink" Target="https://arxiv.org/pdf/2112.01503?utm_source=chatgpt.com" TargetMode="External"/><Relationship Id="rId51" Type="http://schemas.openxmlformats.org/officeDocument/2006/relationships/hyperlink" Target="https://academic.oup.com/jamia/article/29/9/1525/6605096?utm_source=chatgpt.com" TargetMode="External"/><Relationship Id="rId3" Type="http://schemas.openxmlformats.org/officeDocument/2006/relationships/settings" Target="settings.xml"/><Relationship Id="rId12" Type="http://schemas.openxmlformats.org/officeDocument/2006/relationships/hyperlink" Target="https://jair.org/index.php/jair/article/download/11192/26406/20731?utm_source=chatgpt.com" TargetMode="External"/><Relationship Id="rId17" Type="http://schemas.openxmlformats.org/officeDocument/2006/relationships/hyperlink" Target="https://pubmed.ncbi.nlm.nih.gov/39613981/?utm_source=chatgpt.com" TargetMode="External"/><Relationship Id="rId25" Type="http://schemas.openxmlformats.org/officeDocument/2006/relationships/hyperlink" Target="https://www.sciencedirect.com/science/article/pii/S1532046424000844?utm_source=chatgpt.com" TargetMode="External"/><Relationship Id="rId33" Type="http://schemas.openxmlformats.org/officeDocument/2006/relationships/hyperlink" Target="https://journals.plos.org/plosone/article?id=10.1371%2Fjournal.pone.0327569&amp;utm_source=chatgpt.com" TargetMode="External"/><Relationship Id="rId38" Type="http://schemas.openxmlformats.org/officeDocument/2006/relationships/hyperlink" Target="https://www.sciencedirect.com/science/article/pii/S0167527325004863?utm_source=chatgpt.com" TargetMode="External"/><Relationship Id="rId46" Type="http://schemas.openxmlformats.org/officeDocument/2006/relationships/hyperlink" Target="https://academic.oup.com/jamia/article/29/9/1525/6605096?utm_source=chatgpt.com" TargetMode="External"/><Relationship Id="rId59" Type="http://schemas.openxmlformats.org/officeDocument/2006/relationships/hyperlink" Target="https://methods.cochrane.org/prognosis/sites/methods.cochrane.org.prognosis/files/uploads/Moons%20%28Ann%20Intern%20Med%202015%29.pdf?utm_source=chatgpt.com" TargetMode="External"/><Relationship Id="rId20" Type="http://schemas.openxmlformats.org/officeDocument/2006/relationships/hyperlink" Target="https://link.springer.com/article/10.1007/s10462-024-10884-2?utm_source=chatgpt.com" TargetMode="External"/><Relationship Id="rId41" Type="http://schemas.openxmlformats.org/officeDocument/2006/relationships/hyperlink" Target="https://www.jclinepi.com/article/S0895-4356%2819%2931019-4/abstract?utm_source=chatgpt.com" TargetMode="External"/><Relationship Id="rId54" Type="http://schemas.openxmlformats.org/officeDocument/2006/relationships/hyperlink" Target="https://link.springer.com/article/10.1186/s40537-023-00857-7?utm_source=chatgpt.com" TargetMode="External"/><Relationship Id="rId62" Type="http://schemas.openxmlformats.org/officeDocument/2006/relationships/hyperlink" Target="https://www.sciencedirect.com/science/article/abs/pii/S138650562500231X?utm_source=chatgpt.com" TargetMode="External"/><Relationship Id="rId1" Type="http://schemas.openxmlformats.org/officeDocument/2006/relationships/numbering" Target="numbering.xml"/><Relationship Id="rId6" Type="http://schemas.openxmlformats.org/officeDocument/2006/relationships/hyperlink" Target="https://academic.oup.com/jamia/article/29/9/1525/6605096?utm_source=chatgpt.com" TargetMode="External"/><Relationship Id="rId15" Type="http://schemas.openxmlformats.org/officeDocument/2006/relationships/hyperlink" Target="https://www.bmj.com/content/388/bmj-2024-080749?utm_source=chatgpt.com" TargetMode="External"/><Relationship Id="rId23" Type="http://schemas.openxmlformats.org/officeDocument/2006/relationships/hyperlink" Target="https://www.mdpi.com/1999-4893/18/1/37?utm_source=chatgpt.com" TargetMode="External"/><Relationship Id="rId28" Type="http://schemas.openxmlformats.org/officeDocument/2006/relationships/hyperlink" Target="https://journals.plos.org/plosone/article?id=10.1371%2Fjournal.pone.0327569&amp;utm_source=chatgpt.com" TargetMode="External"/><Relationship Id="rId36" Type="http://schemas.openxmlformats.org/officeDocument/2006/relationships/hyperlink" Target="https://www.bmj.com/content/371/bmj.m3919?utm_source=chatgpt.com" TargetMode="External"/><Relationship Id="rId49" Type="http://schemas.openxmlformats.org/officeDocument/2006/relationships/hyperlink" Target="https://link.springer.com/article/10.1186/s40537-023-00857-7?utm_source=chatgpt.com" TargetMode="External"/><Relationship Id="rId57" Type="http://schemas.openxmlformats.org/officeDocument/2006/relationships/hyperlink" Target="https://pmc.ncbi.nlm.nih.gov/articles/PMC10524686/?utm_source=chatgpt.com" TargetMode="External"/><Relationship Id="rId10" Type="http://schemas.openxmlformats.org/officeDocument/2006/relationships/hyperlink" Target="https://ijcaonline.org/archives/volume187/number5/aziz-2025-ijca-924890.pdf?utm_source=chatgpt.com" TargetMode="External"/><Relationship Id="rId31" Type="http://schemas.openxmlformats.org/officeDocument/2006/relationships/hyperlink" Target="https://www.sciencedirect.com/science/article/pii/S1532046424000844?utm_source=chatgpt.com" TargetMode="External"/><Relationship Id="rId44" Type="http://schemas.openxmlformats.org/officeDocument/2006/relationships/hyperlink" Target="https://www.sciencedirect.com/science/article/pii/S266652122500002X?utm_source=chatgpt.com" TargetMode="External"/><Relationship Id="rId52" Type="http://schemas.openxmlformats.org/officeDocument/2006/relationships/hyperlink" Target="https://pubmed.ncbi.nlm.nih.gov/39682541/?utm_source=chatgpt.com" TargetMode="External"/><Relationship Id="rId60" Type="http://schemas.openxmlformats.org/officeDocument/2006/relationships/hyperlink" Target="https://www.jclinepi.com/article/S0895-4356%2801%2900341-9/abstract?utm_source=chatgpt.com"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2352914821000964?utm_source=chatgpt.com" TargetMode="External"/><Relationship Id="rId13" Type="http://schemas.openxmlformats.org/officeDocument/2006/relationships/hyperlink" Target="https://arxiv.org/pdf/2112.01503?utm_source=chatgpt.com" TargetMode="External"/><Relationship Id="rId18" Type="http://schemas.openxmlformats.org/officeDocument/2006/relationships/hyperlink" Target="https://eusipco2025.org/wp-content/uploads/pdfs/0000870.pdf?utm_source=chatgpt.com" TargetMode="External"/><Relationship Id="rId39" Type="http://schemas.openxmlformats.org/officeDocument/2006/relationships/hyperlink" Target="https://www.sciencedirect.com/science/article/pii/S266652122500002X?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11931</Words>
  <Characters>65621</Characters>
  <Application>Microsoft Office Word</Application>
  <DocSecurity>0</DocSecurity>
  <Lines>546</Lines>
  <Paragraphs>154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3</cp:revision>
  <dcterms:created xsi:type="dcterms:W3CDTF">2025-12-31T01:56:00Z</dcterms:created>
  <dcterms:modified xsi:type="dcterms:W3CDTF">2026-01-16T15:44:00Z</dcterms:modified>
</cp:coreProperties>
</file>