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CCD4E" w14:textId="26770821" w:rsidR="000D3BAA" w:rsidRPr="00D5097A" w:rsidRDefault="000D3BAA" w:rsidP="0013276B">
      <w:pPr>
        <w:spacing w:before="100" w:beforeAutospacing="1" w:after="100" w:afterAutospacing="1" w:line="360" w:lineRule="auto"/>
        <w:jc w:val="both"/>
        <w:outlineLvl w:val="2"/>
        <w:rPr>
          <w:rFonts w:ascii="Times New Roman" w:eastAsia="Times New Roman" w:hAnsi="Times New Roman" w:cs="Times New Roman"/>
          <w:b/>
          <w:bCs/>
          <w:color w:val="45B0E1" w:themeColor="accent1" w:themeTint="99"/>
          <w:kern w:val="0"/>
          <w:sz w:val="28"/>
          <w:szCs w:val="28"/>
          <w:lang w:eastAsia="fr-BE"/>
          <w14:ligatures w14:val="none"/>
        </w:rPr>
      </w:pPr>
      <w:r w:rsidRPr="00D5097A">
        <w:rPr>
          <w:rFonts w:ascii="Times New Roman" w:eastAsia="Times New Roman" w:hAnsi="Times New Roman" w:cs="Times New Roman"/>
          <w:b/>
          <w:bCs/>
          <w:color w:val="45B0E1" w:themeColor="accent1" w:themeTint="99"/>
          <w:kern w:val="0"/>
          <w:sz w:val="28"/>
          <w:szCs w:val="28"/>
          <w:lang w:eastAsia="fr-BE"/>
          <w14:ligatures w14:val="none"/>
        </w:rPr>
        <w:t>Introduction</w:t>
      </w:r>
    </w:p>
    <w:p w14:paraId="05C091D4" w14:textId="77777777" w:rsidR="00D5097A" w:rsidRDefault="00D1430A" w:rsidP="00D5097A">
      <w:pPr>
        <w:spacing w:before="100" w:beforeAutospacing="1" w:after="100" w:afterAutospacing="1" w:line="360" w:lineRule="auto"/>
        <w:jc w:val="both"/>
        <w:outlineLvl w:val="2"/>
        <w:rPr>
          <w:rFonts w:ascii="Times New Roman" w:eastAsia="Times New Roman" w:hAnsi="Times New Roman" w:cs="Times New Roman"/>
          <w:kern w:val="0"/>
          <w:lang w:eastAsia="fr-BE"/>
          <w14:ligatures w14:val="none"/>
        </w:rPr>
      </w:pPr>
      <w:r w:rsidRPr="00D1430A">
        <w:rPr>
          <w:rFonts w:ascii="Times New Roman" w:eastAsia="Times New Roman" w:hAnsi="Times New Roman" w:cs="Times New Roman"/>
          <w:kern w:val="0"/>
          <w:lang w:eastAsia="fr-BE"/>
          <w14:ligatures w14:val="none"/>
        </w:rPr>
        <w:t xml:space="preserve">Les maladies cardiovasculaires constituent la première cause de mortalité dans le monde, avec environ 19,8 millions de décès en 2022, soit près de 32 % de l’ensemble des décès, dont 85 % liés à l’infarctus du myocarde et à l’accident vasculaire cérébral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{"citationID":"kyQOINaf","properties":{"formattedCitation":"(1)","plainCitation":"(1)","noteIndex":0},"citationItems":[{"id":582,"uris":["http://zotero.org/users/11240916/items/FEDW8EDH"],"itemData":{"id":582,"type":"webpage","abstract":"WHO cardiovascular diseases fact sheet providing key facts and information on risk factors, symptoms, rheumatic heart disease, treatment and prevention, WHO response.","language":"fr","title":"Cardiovascular diseases (CVDs)","URL":"https://www.who.int/news-room/fact-sheets/detail/cardiovascular-diseases-(cvds)","accessed":{"date-parts":[["2026",1,16]]}}}],"schema":"https://github.com/citation-style-language/schema/raw/master/csl-citation.json"}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(1)</w:t>
      </w:r>
      <w:r w:rsidR="00D5097A">
        <w:rPr>
          <w:rFonts w:ascii="Times New Roman" w:eastAsia="Times New Roman" w:hAnsi="Times New Roman" w:cs="Times New Roman"/>
          <w:kern w:val="0"/>
          <w:lang w:eastAsia="fr-BE"/>
          <w14:ligatures w14:val="none"/>
        </w:rPr>
        <w:fldChar w:fldCharType="end"/>
      </w:r>
      <w:r w:rsidR="00D5097A">
        <w:rPr>
          <w:rFonts w:ascii="Times New Roman" w:eastAsia="Times New Roman" w:hAnsi="Times New Roman" w:cs="Times New Roman"/>
          <w:kern w:val="0"/>
          <w:lang w:eastAsia="fr-BE"/>
          <w14:ligatures w14:val="none"/>
        </w:rPr>
        <w:t xml:space="preserve">. </w:t>
      </w:r>
      <w:r w:rsidRPr="00D1430A">
        <w:rPr>
          <w:rFonts w:ascii="Times New Roman" w:eastAsia="Times New Roman" w:hAnsi="Times New Roman" w:cs="Times New Roman"/>
          <w:kern w:val="0"/>
          <w:lang w:eastAsia="fr-BE"/>
          <w14:ligatures w14:val="none"/>
        </w:rPr>
        <w:t xml:space="preserve">La maladie coronarienne, en particulier, représente l’une des principales composantes de ce fardeau et demeure une cause majeure de perte d’années de vie en bonne santé, avec plus de 180 millions de DALYs attribués à l’ischémie myocardique en 2019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{"citationID":"FYSaXcdf","properties":{"formattedCitation":"(2)","plainCitation":"(2)","noteIndex":0},"citationItems":[{"id":584,"uris":["http://zotero.org/users/11240916/items/WVXR84SW"],"itemData":{"id":584,"type":"webpage","title":"Charge mondiale de morbidité liée aux cardiopathies ischémiques de 2022 à 2050 : projections de l’incidence, de la prévalence, de la mortalité et des années de vie corrigées de l’incapacité | European Heart Journal - Quality of Care and Clinical Outcomes | Oxford Academic","URL":"https://academic.oup.com/ehjqcco/article/11/4/355/7699087?utm_source=chatgpt.com","accessed":{"date-parts":[["2026",1,16]]}}}],"schema":"https://github.com/citation-style-language/schema/raw/master/csl-citation.json"}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(2)</w:t>
      </w:r>
      <w:r w:rsidR="00D5097A">
        <w:rPr>
          <w:rFonts w:ascii="Times New Roman" w:eastAsia="Times New Roman" w:hAnsi="Times New Roman" w:cs="Times New Roman"/>
          <w:kern w:val="0"/>
          <w:lang w:eastAsia="fr-BE"/>
          <w14:ligatures w14:val="none"/>
        </w:rPr>
        <w:fldChar w:fldCharType="end"/>
      </w:r>
      <w:r w:rsidR="00D5097A">
        <w:rPr>
          <w:rFonts w:ascii="Times New Roman" w:eastAsia="Times New Roman" w:hAnsi="Times New Roman" w:cs="Times New Roman"/>
          <w:kern w:val="0"/>
          <w:lang w:eastAsia="fr-BE"/>
          <w14:ligatures w14:val="none"/>
        </w:rPr>
        <w:t xml:space="preserve">. </w:t>
      </w:r>
      <w:r w:rsidRPr="00D1430A">
        <w:rPr>
          <w:rFonts w:ascii="Times New Roman" w:eastAsia="Times New Roman" w:hAnsi="Times New Roman" w:cs="Times New Roman"/>
          <w:kern w:val="0"/>
          <w:lang w:eastAsia="fr-BE"/>
          <w14:ligatures w14:val="none"/>
        </w:rPr>
        <w:t>Une proportion importante de ces événements pourrait toutefois être prévenue par l’identification précoce et la prise en charge ciblée des sujets à haut risque</w:t>
      </w:r>
      <w:r w:rsidR="00032C5F" w:rsidRPr="00032C5F">
        <w:rPr>
          <w:rFonts w:ascii="Times New Roman" w:eastAsia="Times New Roman" w:hAnsi="Times New Roman" w:cs="Times New Roman"/>
          <w:kern w:val="0"/>
          <w:lang w:eastAsia="fr-BE"/>
          <w14:ligatures w14:val="none"/>
        </w:rPr>
        <w:t xml:space="preserve">. C’est dans cette perspective qu’a été initiée, en 1948, la </w:t>
      </w:r>
      <w:r w:rsidR="00032C5F" w:rsidRPr="00032C5F">
        <w:rPr>
          <w:rFonts w:ascii="Times New Roman" w:eastAsia="Times New Roman" w:hAnsi="Times New Roman" w:cs="Times New Roman"/>
          <w:i/>
          <w:iCs/>
          <w:kern w:val="0"/>
          <w:lang w:eastAsia="fr-BE"/>
          <w14:ligatures w14:val="none"/>
        </w:rPr>
        <w:t>Framingham Heart Study</w:t>
      </w:r>
      <w:r w:rsidR="00032C5F" w:rsidRPr="00032C5F">
        <w:rPr>
          <w:rFonts w:ascii="Times New Roman" w:eastAsia="Times New Roman" w:hAnsi="Times New Roman" w:cs="Times New Roman"/>
          <w:kern w:val="0"/>
          <w:lang w:eastAsia="fr-BE"/>
          <w14:ligatures w14:val="none"/>
        </w:rPr>
        <w:t xml:space="preserve">, large cohorte de population générale qui a profondément transformé la compréhension des déterminants du risque cardiovasculaire, en mettant en évidence le rôle de facteurs tels que l’hypertension artérielle, les dyslipidémies, le tabagisme, le diabète ou l’obésité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{"citationID":"NavrI1WD","properties":{"formattedCitation":"(3)","plainCitation":"(3)","noteIndex":0},"citationItems":[{"id":585,"uris":["http://zotero.org/users/11240916/items/GM5287VB"],"itemData":{"id":585,"type":"webpage","title":"Maladies cardiovasculaires (risque à 10 ans) | Étude de Framingham sur le cœur","URL":"https://www.framinghamheartstudy.org/fhs-risk-functions/cardiovascular-disease-10-year-risk/?utm_source=chatgpt.com","accessed":{"date-parts":[["2026",1,16]]}}}],"schema":"https://github.com/citation-style-language/schema/raw/master/csl-citation.json"}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(3)</w:t>
      </w:r>
      <w:r w:rsidR="00D5097A">
        <w:rPr>
          <w:rFonts w:ascii="Times New Roman" w:eastAsia="Times New Roman" w:hAnsi="Times New Roman" w:cs="Times New Roman"/>
          <w:kern w:val="0"/>
          <w:lang w:eastAsia="fr-BE"/>
          <w14:ligatures w14:val="none"/>
        </w:rPr>
        <w:fldChar w:fldCharType="end"/>
      </w:r>
      <w:r w:rsidR="00032C5F" w:rsidRPr="00032C5F">
        <w:rPr>
          <w:rFonts w:ascii="Times New Roman" w:eastAsia="Times New Roman" w:hAnsi="Times New Roman" w:cs="Times New Roman"/>
          <w:kern w:val="0"/>
          <w:lang w:eastAsia="fr-BE"/>
          <w14:ligatures w14:val="none"/>
        </w:rPr>
        <w:t>.</w:t>
      </w:r>
      <w:r w:rsidR="00032C5F" w:rsidRPr="00032C5F">
        <w:t xml:space="preserve"> </w:t>
      </w:r>
    </w:p>
    <w:p w14:paraId="33FF02BA" w14:textId="5BCBE0CD" w:rsidR="00D5097A" w:rsidRDefault="00032C5F" w:rsidP="00D5097A">
      <w:pPr>
        <w:spacing w:before="100" w:beforeAutospacing="1" w:after="100" w:afterAutospacing="1" w:line="360" w:lineRule="auto"/>
        <w:jc w:val="both"/>
        <w:outlineLvl w:val="2"/>
        <w:rPr>
          <w:rFonts w:ascii="Times New Roman" w:eastAsia="Times New Roman" w:hAnsi="Times New Roman" w:cs="Times New Roman"/>
          <w:kern w:val="0"/>
          <w:lang w:eastAsia="fr-BE"/>
          <w14:ligatures w14:val="none"/>
        </w:rPr>
      </w:pPr>
      <w:r w:rsidRPr="00032C5F">
        <w:rPr>
          <w:rFonts w:ascii="Times New Roman" w:eastAsia="Times New Roman" w:hAnsi="Times New Roman" w:cs="Times New Roman"/>
          <w:kern w:val="0"/>
          <w:lang w:eastAsia="fr-BE"/>
          <w14:ligatures w14:val="none"/>
        </w:rPr>
        <w:t xml:space="preserve">À partir de cette cohorte, plusieurs fonctions de risque multivariées ont été proposées pour estimer le risque à 10 ans d’événements coronariens ou cardiovasculaires, reposant classiquement sur des modèles de régression logistique ou de Cox intégrant l’âge, le sexe, la pression artérielle, les lipides, le tabagisme et le diabète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{"citationID":"zwiM7qtC","properties":{"formattedCitation":"(4)","plainCitation":"(4)","noteIndex":0},"citationItems":[{"id":587,"uris":["http://zotero.org/users/11240916/items/956Z5TZY"],"itemData":{"id":587,"type":"article-journal","abstract":"Prediction models are developed to aid health care providers in estimating the probability or risk that a specific disease or condition is present (diagnostic models) or that a specific event will occur in the future (prognostic models), to inform their decision making. However, the overwhelming evidence shows that the quality of reporting of prediction model studies is poor. Only with full and clear reporting of information on all aspects of a prediction model can risk of bias and potential usefulness of prediction models be adequately assessed. The Transparent Reporting of a multivariable prediction model for Individual Prognosis Or Diagnosis (TRIPOD) Initiative developed a set of recommendations for the reporting of studies developing, validating, or updating a prediction model, whether for diagnostic or prognostic purposes. This article describes how the TRIPOD Statement was developed. An extensive list of items based on a review of the literature was created, which was reduced after a Web based survey and revised during a three day meeting in June 2011 with methodologists, health care professionals, and journal editors. The list was refined during several meetings of the steering group and in e-mail discussions with the wider group of TRIPOD contributors. The resulting TRIPOD Statement is a checklist of 22 items, deemed essential for transparent reporting of a prediction model study. The TRIPOD Statement aims to improve the transparency of the reporting of a prediction model study regardless of the study methods used. The TRIPOD Statement is best used in conjunction with the TRIPOD explanation and elaboration document. To aid the editorial process and readers of prediction model studies, it is recommended that authors include a completed checklist in their submission (also available at www.tripod-statement.org).To encourage dissemination of the TRIPOD Statement, this article is freely accessible on the Annals of Internal Medicine Web site (www.annals.org) and will be also published in BJOG, British Journal of Cancer, British Journal of Surgery, BMC Medicine, The BMJ, Circulation, Diabetic Medicine, European Journal of Clinical Investigation, European Urology, and Journal of Clinical Epidemiology. The authors jointly hold the copyright of this article. An accompanying explanation and elaboration article is freely available only on www.annals.org; Annals of Internal Medicine holds copyright for that article.","container-title":"BMJ (Clinical research ed.)","DOI":"10.1136/bmj.g7594","ISSN":"1756-1833","journalAbbreviation":"BMJ","language":"eng","page":"g7594","PMID":"25569120","source":"PubMed","title":"Transparent reporting of a multivariable prediction model for individual prognosis or diagnosis (TRIPOD): the TRIPOD statement","title-short":"Transparent reporting of a multivariable prediction model for individual prognosis or diagnosis (TRIPOD)","volume":"350","author":[{"family":"Collins","given":"Gary S."},{"family":"Reitsma","given":"Johannes B."},{"family":"Altman","given":"Douglas G."},{"family":"Moons","given":"Karel G. M."}],"issued":{"date-parts":[["2015",1,7]]}}}],"schema":"https://github.com/citation-style-language/schema/raw/master/csl-citation.json"}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(4)</w:t>
      </w:r>
      <w:r w:rsidR="00D5097A">
        <w:rPr>
          <w:rFonts w:ascii="Times New Roman" w:eastAsia="Times New Roman" w:hAnsi="Times New Roman" w:cs="Times New Roman"/>
          <w:kern w:val="0"/>
          <w:lang w:eastAsia="fr-BE"/>
          <w14:ligatures w14:val="none"/>
        </w:rPr>
        <w:fldChar w:fldCharType="end"/>
      </w:r>
      <w:r w:rsidR="00D5097A">
        <w:rPr>
          <w:rFonts w:ascii="Times New Roman" w:eastAsia="Times New Roman" w:hAnsi="Times New Roman" w:cs="Times New Roman"/>
          <w:kern w:val="0"/>
          <w:lang w:eastAsia="fr-BE"/>
          <w14:ligatures w14:val="none"/>
        </w:rPr>
        <w:t xml:space="preserve">. </w:t>
      </w:r>
      <w:r w:rsidRPr="00032C5F">
        <w:rPr>
          <w:rFonts w:ascii="Times New Roman" w:eastAsia="Times New Roman" w:hAnsi="Times New Roman" w:cs="Times New Roman"/>
          <w:kern w:val="0"/>
          <w:lang w:eastAsia="fr-BE"/>
          <w14:ligatures w14:val="none"/>
        </w:rPr>
        <w:t>Ces scores sont largement diffusés en pratique clinique, mais plusieurs études ont souligné des limites de transportabilité et de calibration lorsqu’ils sont appliqués à d’autres contextes que celui de Framingham, conduisant souvent à une surestimation du risque et à la nécessité de recalibrations locales</w:t>
      </w:r>
      <w:r w:rsidR="00D5097A">
        <w:rPr>
          <w:rFonts w:ascii="Times New Roman" w:eastAsia="Times New Roman" w:hAnsi="Times New Roman" w:cs="Times New Roman"/>
          <w:kern w:val="0"/>
          <w:lang w:eastAsia="fr-BE"/>
          <w14:ligatures w14:val="none"/>
        </w:rPr>
        <w:t xml:space="preserv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{"citationID":"nD2mB1e0","properties":{"formattedCitation":"(5)","plainCitation":"(5)","noteIndex":0},"citationItems":[{"id":590,"uris":["http://zotero.org/users/11240916/items/BY55VXBU"],"itemData":{"id":590,"type":"article-journal","abstract":"Background\nMetabolic syndrome (MetS) is a cluster of risk factors and the Framingham risk score (FRS) is a useful metric for measuring the 10-year cardiovascular disease (CVD) risk of the population. The present study aimed to determine the 10-year risk of cardiovascular disease using the Framingham risk score in people with and without MetS in a large Iranian cohort study.\n\nMethods\nThis cross-sectional study was done using the Fasa cohort. Participants aged ≥ 35 years old were recruited to the study from 2015 to 2016. The FRS was calculated using age, sex, current smoking, diabetes, systolic blood pressure (SBP), total cholesterol, and high-density lipoprotein (HDL) cholesterol. MetS was defined as the presence of three or more of the MetS risk factors including triglyceride (TG) level ≥ 150 mg dl− 1, HDL level &lt; 40 mg dl− 1 in men and &lt; 50 mg dl− 1 in women, systolic/diastolic blood pressure ≥ 130/≥85 mmHg or using medicine for hypertension, fasting blood sugar (FBS) level ≥ 100 mg dl− 1 or using diabetes medication and abdominal obesity considered as waist circumference (WC) ≥ 88 cm for women and ≥ 102 cm for men. Multiple logistic regressions were applied to estimate the 10- year CVD risk among people with and without MetS.\n\nResults\nOf 8949 participants, 1928 people (21.6%) had MetS. The mean age of the participants with and without Mets was 50.4 ± 9.2 years and 46.9 ± 9.1 years respectively. In total 15.3% of participants with MetS and 8.0% of participants without MetS were in the high-risk category of 10-year CVD risk. Among participants with MetS gender, TG, SBP, FBS and in people without MetS gender, TG, SBP, FBS, and HDL showed strong associations with the predicted 10-year CVD risk.\n\nConclusion\nMale sex and increased SBP, TG, and FBS parameters were strongly associated with increased 10-year risk of CVD in people with and without MetS. In people without MetS, reduced HDL-cholestrol was strongly associated with increased 10-year risk of CVD. The recognition of participant’s TG, blood pressure (BP), FBS and planning appropriate lifestyle interventions related to these characteristics is an important step towards prevention of CVD.","container-title":"BMC Endocrine Disorders","DOI":"10.1186/s12902-024-01621-5","ISSN":"1472-6823","journalAbbreviation":"BMC Endocr Disord","page":"95","PMID":"38915041","PMCID":"PMC11194982","source":"PubMed Central","title":"Framingham risk scores for determination the 10-year risk of cardiovascular disease in participants with and without the metabolic syndrome: results of the Fasa Persian cohort study","title-short":"Framingham risk scores for determination the 10-year risk of cardiovascular disease in participants with and without the metabolic syndrome","volume":"24","author":[{"family":"Dehghan","given":"Azizallah"},{"family":"Jahangiry","given":"Leila"},{"family":"Khezri","given":"Rozhan"},{"family":"Jafari","given":"Alireza"},{"family":"Pezeshki","given":"Babak"},{"family":"Rezaei","given":"Fatemeh"},{"family":"Aune","given":"Dagfinn"}],"issued":{"date-parts":[["2024",6,24]]}}}],"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(5)</w:t>
      </w:r>
      <w:r w:rsidR="00D5097A">
        <w:rPr>
          <w:rFonts w:ascii="Times New Roman" w:eastAsia="Times New Roman" w:hAnsi="Times New Roman" w:cs="Times New Roman"/>
          <w:kern w:val="0"/>
          <w:lang w:eastAsia="fr-BE"/>
          <w14:ligatures w14:val="none"/>
        </w:rPr>
        <w:fldChar w:fldCharType="end"/>
      </w:r>
      <w:r w:rsidRPr="00032C5F">
        <w:rPr>
          <w:rFonts w:ascii="Times New Roman" w:eastAsia="Times New Roman" w:hAnsi="Times New Roman" w:cs="Times New Roman"/>
          <w:kern w:val="0"/>
          <w:lang w:eastAsia="fr-BE"/>
          <w14:ligatures w14:val="none"/>
        </w:rPr>
        <w:t>.</w:t>
      </w:r>
      <w:r>
        <w:rPr>
          <w:rFonts w:ascii="Times New Roman" w:eastAsia="Times New Roman" w:hAnsi="Times New Roman" w:cs="Times New Roman"/>
          <w:kern w:val="0"/>
          <w:lang w:eastAsia="fr-BE"/>
          <w14:ligatures w14:val="none"/>
        </w:rPr>
        <w:t xml:space="preserve"> </w:t>
      </w:r>
    </w:p>
    <w:p w14:paraId="3F5B46E1" w14:textId="58CA54CD" w:rsidR="00032C5F" w:rsidRDefault="00032C5F" w:rsidP="00D26DB3">
      <w:pPr>
        <w:spacing w:line="360" w:lineRule="auto"/>
        <w:jc w:val="both"/>
        <w:rPr>
          <w:rFonts w:ascii="Times New Roman" w:eastAsia="Times New Roman" w:hAnsi="Times New Roman" w:cs="Times New Roman"/>
          <w:kern w:val="0"/>
          <w:lang w:eastAsia="fr-BE"/>
          <w14:ligatures w14:val="none"/>
        </w:rPr>
      </w:pPr>
      <w:r w:rsidRPr="00032C5F">
        <w:rPr>
          <w:rFonts w:ascii="Times New Roman" w:eastAsia="Times New Roman" w:hAnsi="Times New Roman" w:cs="Times New Roman"/>
          <w:kern w:val="0"/>
          <w:lang w:eastAsia="fr-BE"/>
          <w14:ligatures w14:val="none"/>
        </w:rPr>
        <w:t>Parallèlement, le développement de méthodes de modélisation plus flexibles a suscité un intérêt croissant pour des approches capables de capturer des relations non linéaires et des interactions entre facteurs de risque, dans l’objectif d’améliorer la discrimination et la calibration des modèles prédictifs cardiovasculaires</w:t>
      </w:r>
      <w:r w:rsidR="00D5097A">
        <w:rPr>
          <w:rFonts w:ascii="Times New Roman" w:eastAsia="Times New Roman" w:hAnsi="Times New Roman" w:cs="Times New Roman"/>
          <w:kern w:val="0"/>
          <w:lang w:eastAsia="fr-BE"/>
          <w14:ligatures w14:val="none"/>
        </w:rPr>
        <w:t xml:space="preserv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{"citationID":"yIAiJiAx","properties":{"formattedCitation":"(6)","plainCitation":"(6)","noteIndex":0},"citationItems":[{"id":593,"uris":["http://zotero.org/users/11240916/items/5ZIZUCSJ"],"itemData":{"id":593,"type":"article-journal","abstract":"Machine learning and genomic medicine are the mainstays of research in delivering personalized healthcare services for disease diagnosis, risk stratification, tailored treatment, and prediction of adverse effects. However, potential prediction errors in healthcare services can have life-threatening impact, raising reasonable skepticism about whether these applications have practical benefit in clinical settings. Conformal prediction offers a versatile framework for addressing these concerns by quantifying the uncertainty of predictive models. In this perspective review, we investigate potential applications of conformalized models in genomic medicine and discuss the challenges towards bridging genomic medicine applications with clinical practice. We also demonstrate the impact of a binary transductive model and a regression-based inductive model in predicting drug response as well as the performance of a multi-class inductive predictor in addressing distribution shifts in molecular subtyping. The main conclusion is that as machine learning and genomic medicine are increasingly infiltrating healthcare services, conformal prediction has the potential to overcome the safety limitations of current methods and could be effectively integrated into uncertainty-informed applications within clinical environments.","container-title":"Frontiers in Bioinformatics","DOI":"10.3389/fbinf.2025.1507448","ISSN":"2673-7647","journalAbbreviation":"Front Bioinform","page":"1507448","PMID":"40066074","PMCID":"PMC11891349","source":"PubMed Central","title":"Reliable machine learning models in genomic medicine using conformal prediction","volume":"5","author":[{"family":"Papangelou","given":"Christina"},{"family":"Kyriakidis","given":"Konstantinos"},{"family":"Natsiavas","given":"Pantelis"},{"family":"Chouvarda","given":"Ioanna"},{"family":"Malousi","given":"Andigoni"}],"issued":{"date-parts":[["2025",2,24]]}}}],"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(6)</w:t>
      </w:r>
      <w:r w:rsidR="00D5097A">
        <w:rPr>
          <w:rFonts w:ascii="Times New Roman" w:eastAsia="Times New Roman" w:hAnsi="Times New Roman" w:cs="Times New Roman"/>
          <w:kern w:val="0"/>
          <w:lang w:eastAsia="fr-BE"/>
          <w14:ligatures w14:val="none"/>
        </w:rPr>
        <w:fldChar w:fldCharType="end"/>
      </w:r>
      <w:r w:rsidRPr="00032C5F">
        <w:rPr>
          <w:rFonts w:ascii="Times New Roman" w:eastAsia="Times New Roman" w:hAnsi="Times New Roman" w:cs="Times New Roman"/>
          <w:kern w:val="0"/>
          <w:lang w:eastAsia="fr-BE"/>
          <w14:ligatures w14:val="none"/>
        </w:rPr>
        <w:t>.</w:t>
      </w:r>
      <w:r w:rsidRPr="00032C5F">
        <w:t xml:space="preserve"> </w:t>
      </w:r>
      <w:r w:rsidR="00D5097A">
        <w:rPr>
          <w:rFonts w:ascii="Times New Roman" w:eastAsia="Times New Roman" w:hAnsi="Times New Roman" w:cs="Times New Roman"/>
          <w:kern w:val="0"/>
          <w:lang w:eastAsia="fr-BE"/>
          <w14:ligatures w14:val="none"/>
        </w:rPr>
        <w:t xml:space="preserve"> </w:t>
      </w:r>
      <w:r w:rsidRPr="00032C5F">
        <w:rPr>
          <w:rFonts w:ascii="Times New Roman" w:eastAsia="Times New Roman" w:hAnsi="Times New Roman" w:cs="Times New Roman"/>
          <w:kern w:val="0"/>
          <w:lang w:eastAsia="fr-BE"/>
          <w14:ligatures w14:val="none"/>
        </w:rPr>
        <w:t xml:space="preserve">L’application de ces modèles à des bases cliniques réelles pose toutefois plusieurs défis méthodologiques. Un premier enjeu concerne le </w:t>
      </w:r>
      <w:r w:rsidRPr="00D5097A">
        <w:rPr>
          <w:rFonts w:ascii="Times New Roman" w:eastAsia="Times New Roman" w:hAnsi="Times New Roman" w:cs="Times New Roman"/>
          <w:kern w:val="0"/>
          <w:lang w:eastAsia="fr-BE"/>
          <w14:ligatures w14:val="none"/>
        </w:rPr>
        <w:t>déséquilibre de classes :</w:t>
      </w:r>
      <w:r w:rsidRPr="00032C5F">
        <w:rPr>
          <w:rFonts w:ascii="Times New Roman" w:eastAsia="Times New Roman" w:hAnsi="Times New Roman" w:cs="Times New Roman"/>
          <w:kern w:val="0"/>
          <w:lang w:eastAsia="fr-BE"/>
          <w14:ligatures w14:val="none"/>
        </w:rPr>
        <w:t xml:space="preserve"> dans de nombreux jeux de données en cardiologie, les événements d’intérêt représentent une proportion minoritaire des observations (souvent &lt; 30 %), comme c’est le cas dans l’extrait de la cohorte de Framingham utilisé ici (environ 15 % d’événements coronariens à dix ans). Dans ce contexte, un modèle qui optimiserait uniquement l’exactitude globale (</w:t>
      </w:r>
      <w:r w:rsidRPr="00032C5F">
        <w:rPr>
          <w:rFonts w:ascii="Times New Roman" w:eastAsia="Times New Roman" w:hAnsi="Times New Roman" w:cs="Times New Roman"/>
          <w:i/>
          <w:iCs/>
          <w:kern w:val="0"/>
          <w:lang w:eastAsia="fr-BE"/>
          <w14:ligatures w14:val="none"/>
        </w:rPr>
        <w:t>accuracy</w:t>
      </w:r>
      <w:r w:rsidRPr="00032C5F">
        <w:rPr>
          <w:rFonts w:ascii="Times New Roman" w:eastAsia="Times New Roman" w:hAnsi="Times New Roman" w:cs="Times New Roman"/>
          <w:kern w:val="0"/>
          <w:lang w:eastAsia="fr-BE"/>
          <w14:ligatures w14:val="none"/>
        </w:rPr>
        <w:t xml:space="preserve">) tendrait à privilégier la classe majoritaire (patients sans événement) et à présenter une sensibilité très faible pour la classe événement, ce qui est problématique pour la décision clinique. Des stratégies de rééquilibrage, telles que le sur-échantillonnage synthétique </w:t>
      </w:r>
      <w:r w:rsidRPr="00032C5F">
        <w:rPr>
          <w:rFonts w:ascii="Times New Roman" w:eastAsia="Times New Roman" w:hAnsi="Times New Roman" w:cs="Times New Roman"/>
          <w:kern w:val="0"/>
          <w:lang w:eastAsia="fr-BE"/>
          <w14:ligatures w14:val="none"/>
        </w:rPr>
        <w:lastRenderedPageBreak/>
        <w:t xml:space="preserve">(SMOTE), le sous-échantillonnage ou l’introduction de coûts différenciés, ont été proposées pour mieux prendre en compte la classe minoritaire, avec des résultats contrastés sur la discrimination, la calibration et la </w:t>
      </w:r>
      <w:r w:rsidR="00D5097A" w:rsidRPr="00032C5F">
        <w:rPr>
          <w:rFonts w:ascii="Times New Roman" w:eastAsia="Times New Roman" w:hAnsi="Times New Roman" w:cs="Times New Roman"/>
          <w:kern w:val="0"/>
          <w:lang w:eastAsia="fr-BE"/>
          <w14:ligatures w14:val="none"/>
        </w:rPr>
        <w:t>généralisable</w:t>
      </w:r>
      <w:r w:rsidRPr="00032C5F">
        <w:rPr>
          <w:rFonts w:ascii="Times New Roman" w:eastAsia="Times New Roman" w:hAnsi="Times New Roman" w:cs="Times New Roman"/>
          <w:kern w:val="0"/>
          <w:lang w:eastAsia="fr-BE"/>
          <w14:ligatures w14:val="none"/>
        </w:rPr>
        <w:t xml:space="preserve"> des modèles</w:t>
      </w:r>
      <w:r w:rsidR="00D5097A">
        <w:rPr>
          <w:rFonts w:ascii="Times New Roman" w:eastAsia="Times New Roman" w:hAnsi="Times New Roman" w:cs="Times New Roman"/>
          <w:kern w:val="0"/>
          <w:lang w:eastAsia="fr-BE"/>
          <w14:ligatures w14:val="none"/>
        </w:rPr>
        <w:t xml:space="preserv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hck60qid","properties":{"formattedCitation":"(7)","plainCitation":"(7)","noteIndex":0},"citationItems":[{"id":597,"uris":["http://zotero.org/users/11240916/items/2WM79QAG"],"itemData":{"id":597,"type":"article-journal","issue":"3","language":"en","source":"Zotero","title":"CONFORMAL APPROACH TO GAUSSIAN PROCESS SURROGATE EVALUATION WITH MARGINAL COVERAGE GUARANTEES","volume":"6","author":[{"family":"Jaber","given":"Edgar"},{"family":"Blot","given":"Vincent"},{"family":"Brunel","given":"Nicolas J B"},{"family":"Chabridon","given":"Vincent"},{"family":"Remy","given":"Emmanuel"},{"family":"Iooss","given":"Bertrand"},{"family":"Lucor","given":"Didier"},{"family":"Mougeot","given":"Mathilde"},{"family":"Leite","given":"Alessandro"}],"issued":{"date-parts":[["2025"]]}}}],"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(7)</w:t>
      </w:r>
      <w:r w:rsidR="00D5097A">
        <w:rPr>
          <w:rFonts w:ascii="Times New Roman" w:eastAsia="Times New Roman" w:hAnsi="Times New Roman" w:cs="Times New Roman"/>
          <w:kern w:val="0"/>
          <w:lang w:eastAsia="fr-BE"/>
          <w14:ligatures w14:val="none"/>
        </w:rPr>
        <w:fldChar w:fldCharType="end"/>
      </w:r>
      <w:r w:rsidRPr="00032C5F">
        <w:rPr>
          <w:rFonts w:ascii="Times New Roman" w:eastAsia="Times New Roman" w:hAnsi="Times New Roman" w:cs="Times New Roman"/>
          <w:kern w:val="0"/>
          <w:lang w:eastAsia="fr-BE"/>
          <w14:ligatures w14:val="none"/>
        </w:rPr>
        <w:t>.</w:t>
      </w:r>
      <w:r>
        <w:rPr>
          <w:rFonts w:ascii="Times New Roman" w:eastAsia="Times New Roman" w:hAnsi="Times New Roman" w:cs="Times New Roman"/>
          <w:kern w:val="0"/>
          <w:lang w:eastAsia="fr-BE"/>
          <w14:ligatures w14:val="none"/>
        </w:rPr>
        <w:t xml:space="preserve"> </w:t>
      </w:r>
    </w:p>
    <w:p w14:paraId="42938FCC" w14:textId="162672AC" w:rsidR="00032C5F" w:rsidRDefault="00F15E4D" w:rsidP="00D26DB3">
      <w:pPr>
        <w:spacing w:line="360" w:lineRule="auto"/>
        <w:jc w:val="both"/>
        <w:rPr>
          <w:rFonts w:ascii="Times New Roman" w:eastAsia="Times New Roman" w:hAnsi="Times New Roman" w:cs="Times New Roman"/>
          <w:kern w:val="0"/>
          <w:lang w:eastAsia="fr-BE"/>
          <w14:ligatures w14:val="none"/>
        </w:rPr>
      </w:pPr>
      <w:r w:rsidRPr="00F15E4D">
        <w:rPr>
          <w:rFonts w:ascii="Times New Roman" w:eastAsia="Times New Roman" w:hAnsi="Times New Roman" w:cs="Times New Roman"/>
          <w:kern w:val="0"/>
          <w:lang w:eastAsia="fr-BE"/>
          <w14:ligatures w14:val="none"/>
        </w:rPr>
        <w:t xml:space="preserve">Un second enjeu majeur concerne la </w:t>
      </w:r>
      <w:r w:rsidRPr="00D5097A">
        <w:rPr>
          <w:rFonts w:ascii="Times New Roman" w:eastAsia="Times New Roman" w:hAnsi="Times New Roman" w:cs="Times New Roman"/>
          <w:kern w:val="0"/>
          <w:lang w:eastAsia="fr-BE"/>
          <w14:ligatures w14:val="none"/>
        </w:rPr>
        <w:t>gestion des valeurs manquantes,</w:t>
      </w:r>
      <w:r w:rsidRPr="00F15E4D">
        <w:rPr>
          <w:rFonts w:ascii="Times New Roman" w:eastAsia="Times New Roman" w:hAnsi="Times New Roman" w:cs="Times New Roman"/>
          <w:kern w:val="0"/>
          <w:lang w:eastAsia="fr-BE"/>
          <w14:ligatures w14:val="none"/>
        </w:rPr>
        <w:t xml:space="preserve"> fréquentes dans les bases de données observationnelles. L’exclusion des enregistrements incomplets réduit la puissance et peut introduire un biais lorsque les données ne sont pas manquantes complètement au hasard. Les approches contemporaines recommandent le recours à des méthodes d’imputation multivariée, en particulier l’imputation multiple par équations en chaîne (</w:t>
      </w:r>
      <w:r w:rsidRPr="00F15E4D">
        <w:rPr>
          <w:rFonts w:ascii="Times New Roman" w:eastAsia="Times New Roman" w:hAnsi="Times New Roman" w:cs="Times New Roman"/>
          <w:i/>
          <w:iCs/>
          <w:kern w:val="0"/>
          <w:lang w:eastAsia="fr-BE"/>
          <w14:ligatures w14:val="none"/>
        </w:rPr>
        <w:t xml:space="preserve">Multiple Imputation by </w:t>
      </w:r>
      <w:proofErr w:type="spellStart"/>
      <w:r w:rsidRPr="00F15E4D">
        <w:rPr>
          <w:rFonts w:ascii="Times New Roman" w:eastAsia="Times New Roman" w:hAnsi="Times New Roman" w:cs="Times New Roman"/>
          <w:i/>
          <w:iCs/>
          <w:kern w:val="0"/>
          <w:lang w:eastAsia="fr-BE"/>
          <w14:ligatures w14:val="none"/>
        </w:rPr>
        <w:t>Chained</w:t>
      </w:r>
      <w:proofErr w:type="spellEnd"/>
      <w:r w:rsidRPr="00F15E4D">
        <w:rPr>
          <w:rFonts w:ascii="Times New Roman" w:eastAsia="Times New Roman" w:hAnsi="Times New Roman" w:cs="Times New Roman"/>
          <w:i/>
          <w:iCs/>
          <w:kern w:val="0"/>
          <w:lang w:eastAsia="fr-BE"/>
          <w14:ligatures w14:val="none"/>
        </w:rPr>
        <w:t xml:space="preserve"> Equations</w:t>
      </w:r>
      <w:r w:rsidRPr="00F15E4D">
        <w:rPr>
          <w:rFonts w:ascii="Times New Roman" w:eastAsia="Times New Roman" w:hAnsi="Times New Roman" w:cs="Times New Roman"/>
          <w:kern w:val="0"/>
          <w:lang w:eastAsia="fr-BE"/>
          <w14:ligatures w14:val="none"/>
        </w:rPr>
        <w:t xml:space="preserve">, MICE), qui permettent de mieux préserver les distributions des </w:t>
      </w:r>
      <w:proofErr w:type="spellStart"/>
      <w:r w:rsidRPr="00F15E4D">
        <w:rPr>
          <w:rFonts w:ascii="Times New Roman" w:eastAsia="Times New Roman" w:hAnsi="Times New Roman" w:cs="Times New Roman"/>
          <w:kern w:val="0"/>
          <w:lang w:eastAsia="fr-BE"/>
          <w14:ligatures w14:val="none"/>
        </w:rPr>
        <w:t>covariables</w:t>
      </w:r>
      <w:proofErr w:type="spellEnd"/>
      <w:r w:rsidRPr="00F15E4D">
        <w:rPr>
          <w:rFonts w:ascii="Times New Roman" w:eastAsia="Times New Roman" w:hAnsi="Times New Roman" w:cs="Times New Roman"/>
          <w:kern w:val="0"/>
          <w:lang w:eastAsia="fr-BE"/>
          <w14:ligatures w14:val="none"/>
        </w:rPr>
        <w:t xml:space="preserve"> et les relations entre prédicteurs et évènement que les imputations univariées simples</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{"citationID":"ukIOh4v3","properties":{"formattedCitation":"(8)","plainCitation":"(8)","noteIndex":0},"citationItems":[{"id":598,"uris":["http://zotero.org/users/11240916/items/VN8K5VVW"],"itemData":{"id":598,"type":"article-journal","abstract":"Missing data are a common occurrence in real datasets. For epidemiological and prognostic factors studies in medicine, multiple imputation is becoming the standard route to estimating models with missing covariate data under a missing-at-random assumption. We describe ice, an implementation in Stata of the MICE approach to multiple imputation. Real data from an observational study in ovarian cancer are used to illustrate the most important of the many options available with ice. We remark briefly on the new database architecture and procedures for multiple imputation introduced in releases 11 and 12 of Stata.","container-title":"Journal of Statistical Software","DOI":"10.18637/jss.v045.i04","ISSN":"1548-7660","language":"en","license":"Copyright (c) 2009 Patrick Royston, Ian R. White","page":"1-20","source":"www.jstatsoft.org","title":"Multiple Imputation by Chained Equations (MICE): Implementation in Stata","title-short":"Multiple Imputation by Chained Equations (MICE)","volume":"45","author":[{"family":"Royston","given":"Patrick"},{"family":"White","given":"Ian R."}],"issued":{"date-parts":[["2011",12,12]]}}}],"schema":"https://github.com/citation-style-language/schema/raw/master/csl-citation.json"}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(8)</w:t>
      </w:r>
      <w:r w:rsidR="00D5097A">
        <w:rPr>
          <w:rFonts w:ascii="Times New Roman" w:eastAsia="Times New Roman" w:hAnsi="Times New Roman" w:cs="Times New Roman"/>
          <w:kern w:val="0"/>
          <w:lang w:eastAsia="fr-BE"/>
          <w14:ligatures w14:val="none"/>
        </w:rPr>
        <w:fldChar w:fldCharType="end"/>
      </w:r>
      <w:r w:rsidRPr="00F15E4D">
        <w:rPr>
          <w:rFonts w:ascii="Times New Roman" w:eastAsia="Times New Roman" w:hAnsi="Times New Roman" w:cs="Times New Roman"/>
          <w:kern w:val="0"/>
          <w:lang w:eastAsia="fr-BE"/>
          <w14:ligatures w14:val="none"/>
        </w:rPr>
        <w:t>.</w:t>
      </w:r>
      <w:r w:rsidRPr="00F15E4D">
        <w:t xml:space="preserve"> </w:t>
      </w:r>
      <w:r w:rsidR="00D5097A">
        <w:rPr>
          <w:rFonts w:ascii="Times New Roman" w:eastAsia="Times New Roman" w:hAnsi="Times New Roman" w:cs="Times New Roman"/>
          <w:kern w:val="0"/>
          <w:lang w:eastAsia="fr-BE"/>
          <w14:ligatures w14:val="none"/>
        </w:rPr>
        <w:t xml:space="preserve"> </w:t>
      </w:r>
      <w:r w:rsidRPr="00F15E4D">
        <w:rPr>
          <w:rFonts w:ascii="Times New Roman" w:eastAsia="Times New Roman" w:hAnsi="Times New Roman" w:cs="Times New Roman"/>
          <w:kern w:val="0"/>
          <w:lang w:eastAsia="fr-BE"/>
          <w14:ligatures w14:val="none"/>
        </w:rPr>
        <w:t>L’interaction entre ces choix de prétraitement (imputation) et les stratégies de gestion du déséquilibre de classes demeure cependant peu documentée dans le domaine de la prédiction cardiovasculaire.</w:t>
      </w:r>
    </w:p>
    <w:p w14:paraId="048F3F46" w14:textId="19419D50" w:rsidR="00F15E4D" w:rsidRDefault="00F15E4D" w:rsidP="00D26DB3">
      <w:pPr>
        <w:spacing w:line="360" w:lineRule="auto"/>
        <w:jc w:val="both"/>
        <w:rPr>
          <w:rFonts w:ascii="Times New Roman" w:eastAsia="Times New Roman" w:hAnsi="Times New Roman" w:cs="Times New Roman"/>
          <w:kern w:val="0"/>
          <w:lang w:eastAsia="fr-BE"/>
          <w14:ligatures w14:val="none"/>
        </w:rPr>
      </w:pPr>
      <w:r w:rsidRPr="00F15E4D">
        <w:rPr>
          <w:rFonts w:ascii="Times New Roman" w:eastAsia="Times New Roman" w:hAnsi="Times New Roman" w:cs="Times New Roman"/>
          <w:kern w:val="0"/>
          <w:lang w:eastAsia="fr-BE"/>
          <w14:ligatures w14:val="none"/>
        </w:rPr>
        <w:t xml:space="preserve">Enfin, au-delà des performances ponctuelles, la </w:t>
      </w:r>
      <w:r w:rsidRPr="00D5097A">
        <w:rPr>
          <w:rFonts w:ascii="Times New Roman" w:eastAsia="Times New Roman" w:hAnsi="Times New Roman" w:cs="Times New Roman"/>
          <w:kern w:val="0"/>
          <w:lang w:eastAsia="fr-BE"/>
          <w14:ligatures w14:val="none"/>
        </w:rPr>
        <w:t>quantification de l’incertitude</w:t>
      </w:r>
      <w:r w:rsidRPr="00F15E4D">
        <w:rPr>
          <w:rFonts w:ascii="Times New Roman" w:eastAsia="Times New Roman" w:hAnsi="Times New Roman" w:cs="Times New Roman"/>
          <w:kern w:val="0"/>
          <w:lang w:eastAsia="fr-BE"/>
          <w14:ligatures w14:val="none"/>
        </w:rPr>
        <w:t xml:space="preserve"> des prédictions représente un enjeu central pour l’utilisation de modèles en pratique clinique. Sur le plan global, des méthodes de </w:t>
      </w:r>
      <w:proofErr w:type="spellStart"/>
      <w:r w:rsidRPr="00F15E4D">
        <w:rPr>
          <w:rFonts w:ascii="Times New Roman" w:eastAsia="Times New Roman" w:hAnsi="Times New Roman" w:cs="Times New Roman"/>
          <w:kern w:val="0"/>
          <w:lang w:eastAsia="fr-BE"/>
          <w14:ligatures w14:val="none"/>
        </w:rPr>
        <w:t>ré-échantillonnage</w:t>
      </w:r>
      <w:proofErr w:type="spellEnd"/>
      <w:r w:rsidRPr="00F15E4D">
        <w:rPr>
          <w:rFonts w:ascii="Times New Roman" w:eastAsia="Times New Roman" w:hAnsi="Times New Roman" w:cs="Times New Roman"/>
          <w:kern w:val="0"/>
          <w:lang w:eastAsia="fr-BE"/>
          <w14:ligatures w14:val="none"/>
        </w:rPr>
        <w:t xml:space="preserve"> telles que le </w:t>
      </w:r>
      <w:proofErr w:type="spellStart"/>
      <w:r w:rsidRPr="00F15E4D">
        <w:rPr>
          <w:rFonts w:ascii="Times New Roman" w:eastAsia="Times New Roman" w:hAnsi="Times New Roman" w:cs="Times New Roman"/>
          <w:kern w:val="0"/>
          <w:lang w:eastAsia="fr-BE"/>
          <w14:ligatures w14:val="none"/>
        </w:rPr>
        <w:t>bootstrap</w:t>
      </w:r>
      <w:proofErr w:type="spellEnd"/>
      <w:r w:rsidRPr="00F15E4D">
        <w:rPr>
          <w:rFonts w:ascii="Times New Roman" w:eastAsia="Times New Roman" w:hAnsi="Times New Roman" w:cs="Times New Roman"/>
          <w:kern w:val="0"/>
          <w:lang w:eastAsia="fr-BE"/>
          <w14:ligatures w14:val="none"/>
        </w:rPr>
        <w:t xml:space="preserve"> permettent d’estimer l’incertitude autour de métriques de performance (par exemple, intervalles de confiance pour le rappel, la précision ou l’AUC), comme recommandé dans les travaux récents sur le développement et la validation des modèles de risque</w:t>
      </w:r>
      <w:r w:rsidR="00D5097A">
        <w:rPr>
          <w:rFonts w:ascii="Times New Roman" w:eastAsia="Times New Roman" w:hAnsi="Times New Roman" w:cs="Times New Roman"/>
          <w:kern w:val="0"/>
          <w:lang w:eastAsia="fr-BE"/>
          <w14:ligatures w14:val="none"/>
        </w:rPr>
        <w:t xml:space="preserv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{"citationID":"zqk0xHuH","properties":{"formattedCitation":"(9)","plainCitation":"(9)","noteIndex":0},"citationItems":[{"id":600,"uris":["http://zotero.org/users/11240916/items/6VQQ47YQ"],"itemData":{"id":600,"type":"article-journal","container-title":"Annals of Internal Medicine","DOI":"10.7326/M14-0698","ISSN":"0003-4819, 1539-3704","issue":"1","journalAbbreviation":"Ann Intern Med","language":"en","page":"W1-W73","source":"DOI.org (Crossref)","title":"Transparent Reporting of a multivariable prediction model for Individual Prognosis Or Diagnosis (TRIPOD): Explanation and Elaboration","title-short":"Transparent Reporting of a multivariable prediction model for Individual Prognosis Or Diagnosis (TRIPOD)","volume":"162","author":[{"family":"Moons","given":"Karel G.M."},{"family":"Altman","given":"Douglas G."},{"family":"Reitsma","given":"Johannes B."},{"family":"Ioannidis","given":"John P.A."},{"family":"Macaskill","given":"Petra"},{"family":"Steyerberg","given":"Ewout W."},{"family":"Vickers","given":"Andrew J."},{"family":"Ransohoff","given":"David F."},{"family":"Collins","given":"Gary S."}],"issued":{"date-parts":[["2015",1,6]]}}}],"schema":"https://github.com/citation-style-language/schema/raw/master/csl-citation.json"}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(9)</w:t>
      </w:r>
      <w:r w:rsidR="00D5097A">
        <w:rPr>
          <w:rFonts w:ascii="Times New Roman" w:eastAsia="Times New Roman" w:hAnsi="Times New Roman" w:cs="Times New Roman"/>
          <w:kern w:val="0"/>
          <w:lang w:eastAsia="fr-BE"/>
          <w14:ligatures w14:val="none"/>
        </w:rPr>
        <w:fldChar w:fldCharType="end"/>
      </w:r>
      <w:r w:rsidRPr="00F15E4D">
        <w:rPr>
          <w:rFonts w:ascii="Times New Roman" w:eastAsia="Times New Roman" w:hAnsi="Times New Roman" w:cs="Times New Roman"/>
          <w:kern w:val="0"/>
          <w:lang w:eastAsia="fr-BE"/>
          <w14:ligatures w14:val="none"/>
        </w:rPr>
        <w:t>.</w:t>
      </w:r>
      <w:r w:rsidRPr="00F15E4D">
        <w:t xml:space="preserve"> </w:t>
      </w:r>
    </w:p>
    <w:p w14:paraId="05EA61BA" w14:textId="36D65DE9" w:rsidR="00032C5F" w:rsidRDefault="00F15E4D" w:rsidP="00D26DB3">
      <w:pPr>
        <w:spacing w:line="360" w:lineRule="auto"/>
        <w:jc w:val="both"/>
        <w:rPr>
          <w:rFonts w:ascii="Times New Roman" w:eastAsia="Times New Roman" w:hAnsi="Times New Roman" w:cs="Times New Roman"/>
          <w:kern w:val="0"/>
          <w:lang w:eastAsia="fr-BE"/>
          <w14:ligatures w14:val="none"/>
        </w:rPr>
      </w:pPr>
      <w:r w:rsidRPr="00F15E4D">
        <w:rPr>
          <w:rFonts w:ascii="Times New Roman" w:eastAsia="Times New Roman" w:hAnsi="Times New Roman" w:cs="Times New Roman"/>
          <w:kern w:val="0"/>
          <w:lang w:eastAsia="fr-BE"/>
          <w14:ligatures w14:val="none"/>
        </w:rPr>
        <w:t xml:space="preserve"> Sur le plan individuel, des cadres comme la prédiction conforme (</w:t>
      </w:r>
      <w:proofErr w:type="spellStart"/>
      <w:r w:rsidRPr="00F15E4D">
        <w:rPr>
          <w:rFonts w:ascii="Times New Roman" w:eastAsia="Times New Roman" w:hAnsi="Times New Roman" w:cs="Times New Roman"/>
          <w:i/>
          <w:iCs/>
          <w:kern w:val="0"/>
          <w:lang w:eastAsia="fr-BE"/>
          <w14:ligatures w14:val="none"/>
        </w:rPr>
        <w:t>conformal</w:t>
      </w:r>
      <w:proofErr w:type="spellEnd"/>
      <w:r w:rsidRPr="00F15E4D">
        <w:rPr>
          <w:rFonts w:ascii="Times New Roman" w:eastAsia="Times New Roman" w:hAnsi="Times New Roman" w:cs="Times New Roman"/>
          <w:i/>
          <w:iCs/>
          <w:kern w:val="0"/>
          <w:lang w:eastAsia="fr-BE"/>
          <w14:ligatures w14:val="none"/>
        </w:rPr>
        <w:t xml:space="preserve"> </w:t>
      </w:r>
      <w:proofErr w:type="spellStart"/>
      <w:r w:rsidRPr="00F15E4D">
        <w:rPr>
          <w:rFonts w:ascii="Times New Roman" w:eastAsia="Times New Roman" w:hAnsi="Times New Roman" w:cs="Times New Roman"/>
          <w:i/>
          <w:iCs/>
          <w:kern w:val="0"/>
          <w:lang w:eastAsia="fr-BE"/>
          <w14:ligatures w14:val="none"/>
        </w:rPr>
        <w:t>prediction</w:t>
      </w:r>
      <w:proofErr w:type="spellEnd"/>
      <w:r w:rsidRPr="00F15E4D">
        <w:rPr>
          <w:rFonts w:ascii="Times New Roman" w:eastAsia="Times New Roman" w:hAnsi="Times New Roman" w:cs="Times New Roman"/>
          <w:kern w:val="0"/>
          <w:lang w:eastAsia="fr-BE"/>
          <w14:ligatures w14:val="none"/>
        </w:rPr>
        <w:t>) offrent la possibilité de produire, à partir de scores de probabilité, des ensembles prédictifs assortis de garanties formelles de couverture, ce qui fournit un moyen explicite de représenter l’incertitude pour chaque patient</w:t>
      </w:r>
      <w:r w:rsidR="00D5097A">
        <w:rPr>
          <w:rFonts w:ascii="Times New Roman" w:eastAsia="Times New Roman" w:hAnsi="Times New Roman" w:cs="Times New Roman"/>
          <w:kern w:val="0"/>
          <w:lang w:eastAsia="fr-BE"/>
          <w14:ligatures w14:val="none"/>
        </w:rPr>
        <w:t xml:space="preserv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{"citationID":"LCpPNJm6","properties":{"formattedCitation":"(10)","plainCitation":"(10)","noteIndex":0},"citationItems":[{"id":601,"uris":["http://zotero.org/users/11240916/items/SITUI57W"],"itemData":{"id":601,"type":"article-journal","abstract":"Machine learning and genomic medicine are the mainstays of research in delivering personalized healthcare services for disease diagnosis, risk stratification, tailored treatment, and prediction of adverse effects. However, potential prediction errors in healthcare services can have life-threatening impact, raising reasonable skepticism about whether these applications have practical benefit in clinical settings. Conformal prediction offers a versatile framework for addressing these concerns by quantifying the uncertainty of predictive models. In this perspective review, we investigate potential applications of conformalized models in genomic medicine and discuss the challenges towards bridging genomic medicine applications with clinical practice. We also demonstrate the impact of a binary transductive model and a regression-based inductive model in predicting drug response as well as the performance of a multi-class inductive predictor in addressing distribution shifts in molecular subtyping. The main conclusion is that as machine learning and genomic medicine are increasingly infiltrating healthcare services, conformal prediction has the potential to overcome the safety limitations of current methods and could be effectively integrated into uncertainty-informed applications within clinical environments.","container-title":"Frontiers in Bioinformatics","DOI":"10.3389/fbinf.2025.1507448","ISSN":"2673-7647","journalAbbreviation":"Front Bioinform","page":"1507448","PMID":"40066074","PMCID":"PMC11891349","source":"PubMed Central","title":"Reliable machine learning models in genomic medicine using conformal prediction","volume":"5","author":[{"family":"Papangelou","given":"Christina"},{"family":"Kyriakidis","given":"Konstantinos"},{"family":"Natsiavas","given":"Pantelis"},{"family":"Chouvarda","given":"Ioanna"},{"family":"Malousi","given":"Andigoni"}],"issued":{"date-parts":[["2025",2,24]]}}}],"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(10)</w:t>
      </w:r>
      <w:r w:rsidR="00D5097A">
        <w:rPr>
          <w:rFonts w:ascii="Times New Roman" w:eastAsia="Times New Roman" w:hAnsi="Times New Roman" w:cs="Times New Roman"/>
          <w:kern w:val="0"/>
          <w:lang w:eastAsia="fr-BE"/>
          <w14:ligatures w14:val="none"/>
        </w:rPr>
        <w:fldChar w:fldCharType="end"/>
      </w:r>
      <w:r w:rsidRPr="00F15E4D">
        <w:rPr>
          <w:rFonts w:ascii="Times New Roman" w:eastAsia="Times New Roman" w:hAnsi="Times New Roman" w:cs="Times New Roman"/>
          <w:kern w:val="0"/>
          <w:lang w:eastAsia="fr-BE"/>
          <w14:ligatures w14:val="none"/>
        </w:rPr>
        <w:t>.</w:t>
      </w:r>
      <w:r w:rsidRPr="00F15E4D">
        <w:t xml:space="preserve"> </w:t>
      </w:r>
    </w:p>
    <w:p w14:paraId="1FBF6DA1" w14:textId="68B0EAAB" w:rsidR="00EC3DD0" w:rsidRDefault="00D26DB3" w:rsidP="00D26DB3">
      <w:pPr>
        <w:spacing w:line="360" w:lineRule="auto"/>
        <w:jc w:val="both"/>
        <w:rPr>
          <w:rFonts w:ascii="Times New Roman" w:eastAsia="Times New Roman" w:hAnsi="Times New Roman" w:cs="Times New Roman"/>
          <w:kern w:val="0"/>
          <w:lang w:eastAsia="fr-BE"/>
          <w14:ligatures w14:val="none"/>
        </w:rPr>
      </w:pPr>
      <w:r w:rsidRPr="00D26DB3">
        <w:rPr>
          <w:rFonts w:ascii="Times New Roman" w:eastAsia="Times New Roman" w:hAnsi="Times New Roman" w:cs="Times New Roman"/>
          <w:kern w:val="0"/>
          <w:lang w:eastAsia="fr-BE"/>
          <w14:ligatures w14:val="none"/>
        </w:rPr>
        <w:t xml:space="preserve">La conception de l’étude et le </w:t>
      </w:r>
      <w:proofErr w:type="spellStart"/>
      <w:r w:rsidRPr="00D26DB3">
        <w:rPr>
          <w:rFonts w:ascii="Times New Roman" w:eastAsia="Times New Roman" w:hAnsi="Times New Roman" w:cs="Times New Roman"/>
          <w:kern w:val="0"/>
          <w:lang w:eastAsia="fr-BE"/>
          <w14:ligatures w14:val="none"/>
        </w:rPr>
        <w:t>reporting</w:t>
      </w:r>
      <w:proofErr w:type="spellEnd"/>
      <w:r w:rsidRPr="00D26DB3">
        <w:rPr>
          <w:rFonts w:ascii="Times New Roman" w:eastAsia="Times New Roman" w:hAnsi="Times New Roman" w:cs="Times New Roman"/>
          <w:kern w:val="0"/>
          <w:lang w:eastAsia="fr-BE"/>
          <w14:ligatures w14:val="none"/>
        </w:rPr>
        <w:t xml:space="preserve"> des résultats s’appuient sur les recommandations récentes pour les modèles de prédiction clinique, en particulier les principes de transparence et de reproductibilité portés par TRIPOD et son extension TRIPOD+AI, sans détailler ici l’ensemble de la checklist</w:t>
      </w:r>
      <w:r w:rsidR="00D5097A">
        <w:rPr>
          <w:rFonts w:ascii="Times New Roman" w:eastAsia="Times New Roman" w:hAnsi="Times New Roman" w:cs="Times New Roman"/>
          <w:kern w:val="0"/>
          <w:lang w:eastAsia="fr-BE"/>
          <w14:ligatures w14:val="none"/>
        </w:rPr>
        <w:t xml:space="preserve"> </w:t>
      </w:r>
      <w:r w:rsidR="00D5097A">
        <w:rPr>
          <w:rFonts w:ascii="Times New Roman" w:eastAsia="Times New Roman" w:hAnsi="Times New Roman" w:cs="Times New Roman"/>
          <w:kern w:val="0"/>
          <w:lang w:eastAsia="fr-BE"/>
          <w14:ligatures w14:val="none"/>
        </w:rPr>
        <w:fldChar w:fldCharType="begin"/>
      </w:r>
      <w:r w:rsidR="00D5097A">
        <w:rPr>
          <w:rFonts w:ascii="Times New Roman" w:eastAsia="Times New Roman" w:hAnsi="Times New Roman" w:cs="Times New Roman"/>
          <w:kern w:val="0"/>
          <w:lang w:eastAsia="fr-BE"/>
          <w14:ligatures w14:val="none"/>
        </w:rPr>
        <w:instrText xml:space="preserve"> ADDIN ZOTERO_ITEM CSL_CITATION {"citationID":"jCcbXF66","properties":{"formattedCitation":"(9)","plainCitation":"(9)","noteIndex":0},"citationItems":[{"id":600,"uris":["http://zotero.org/users/11240916/items/6VQQ47YQ"],"itemData":{"id":600,"type":"article-journal","container-title":"Annals of Internal Medicine","DOI":"10.7326/M14-0698","ISSN":"0003-4819, 1539-3704","issue":"1","journalAbbreviation":"Ann Intern Med","language":"en","page":"W1-W73","source":"DOI.org (Crossref)","title":"Transparent Reporting of a multivariable prediction model for Individual Prognosis Or Diagnosis (TRIPOD): Explanation and Elaboration","title-short":"Transparent Reporting of a multivariable prediction model for Individual Prognosis Or Diagnosis (TRIPOD)","volume":"162","author":[{"family":"Moons","given":"Karel G.M."},{"family":"Altman","given":"Douglas G."},{"family":"Reitsma","given":"Johannes B."},{"family":"Ioannidis","given":"John P.A."},{"family":"Macaskill","given":"Petra"},{"family":"Steyerberg","given":"Ewout W."},{"family":"Vickers","given":"Andrew J."},{"family":"Ransohoff","given":"David F."},{"family":"Collins","given":"Gary S."}],"issued":{"date-parts":[["2015",1,6]]}}}],"schema":"https://github.com/citation-style-language/schema/raw/master/csl-citation.json"} </w:instrText>
      </w:r>
      <w:r w:rsidR="00D5097A">
        <w:rPr>
          <w:rFonts w:ascii="Times New Roman" w:eastAsia="Times New Roman" w:hAnsi="Times New Roman" w:cs="Times New Roman"/>
          <w:kern w:val="0"/>
          <w:lang w:eastAsia="fr-BE"/>
          <w14:ligatures w14:val="none"/>
        </w:rPr>
        <w:fldChar w:fldCharType="separate"/>
      </w:r>
      <w:r w:rsidR="00D5097A" w:rsidRPr="00D5097A">
        <w:rPr>
          <w:rFonts w:ascii="Times New Roman" w:hAnsi="Times New Roman" w:cs="Times New Roman"/>
          <w:lang w:eastAsia="fr-BE"/>
        </w:rPr>
        <w:t>(9)</w:t>
      </w:r>
      <w:r w:rsidR="00D5097A">
        <w:rPr>
          <w:rFonts w:ascii="Times New Roman" w:eastAsia="Times New Roman" w:hAnsi="Times New Roman" w:cs="Times New Roman"/>
          <w:kern w:val="0"/>
          <w:lang w:eastAsia="fr-BE"/>
          <w14:ligatures w14:val="none"/>
        </w:rPr>
        <w:fldChar w:fldCharType="end"/>
      </w:r>
      <w:r w:rsidRPr="00D26DB3">
        <w:rPr>
          <w:rFonts w:ascii="Times New Roman" w:eastAsia="Times New Roman" w:hAnsi="Times New Roman" w:cs="Times New Roman"/>
          <w:kern w:val="0"/>
          <w:lang w:eastAsia="fr-BE"/>
          <w14:ligatures w14:val="none"/>
        </w:rPr>
        <w:t>. Les résultats seront systématiquement mis en regard des travaux publiés sur la base Framingham ou sur des jeux de données cardiovasculaires apparentés, afin de situer les performances observées et de discuter la pertinence des choix méthodologiques en épidémiologie clinique.</w:t>
      </w:r>
      <w:r w:rsidR="00D5097A">
        <w:rPr>
          <w:rFonts w:ascii="Times New Roman" w:eastAsia="Times New Roman" w:hAnsi="Times New Roman" w:cs="Times New Roman"/>
          <w:kern w:val="0"/>
          <w:lang w:eastAsia="fr-BE"/>
          <w14:ligatures w14:val="none"/>
        </w:rPr>
        <w:t xml:space="preserve"> </w:t>
      </w:r>
      <w:r w:rsidR="00EC3DD0" w:rsidRPr="00EC3DD0">
        <w:rPr>
          <w:rFonts w:ascii="Times New Roman" w:eastAsia="Times New Roman" w:hAnsi="Times New Roman" w:cs="Times New Roman"/>
          <w:kern w:val="0"/>
          <w:lang w:eastAsia="fr-BE"/>
          <w14:ligatures w14:val="none"/>
        </w:rPr>
        <w:t xml:space="preserve">Au-delà de la comparaison méthodologique, l’objectif ultime est de déterminer dans quelle mesure un modèle de risque bien calibré, accompagné d’une estimation explicite de son incertitude, pourrait servir d’outil d’aide à la décision pour repérer plus </w:t>
      </w:r>
      <w:r w:rsidR="00EC3DD0" w:rsidRPr="00EC3DD0">
        <w:rPr>
          <w:rFonts w:ascii="Times New Roman" w:eastAsia="Times New Roman" w:hAnsi="Times New Roman" w:cs="Times New Roman"/>
          <w:kern w:val="0"/>
          <w:lang w:eastAsia="fr-BE"/>
          <w14:ligatures w14:val="none"/>
        </w:rPr>
        <w:lastRenderedPageBreak/>
        <w:t>finement les patients à haut risque, guider l’intensification des traitements préventifs (par exemple statines et antihypertenseurs) et structurer des stratégies de prévention primaire plus ciblées au niveau individuel et populationnel.</w:t>
      </w:r>
    </w:p>
    <w:p w14:paraId="31F48DFD" w14:textId="65825509" w:rsidR="00D65261" w:rsidRPr="00D5097A" w:rsidRDefault="00D65261" w:rsidP="00D65261">
      <w:pPr>
        <w:spacing w:line="360" w:lineRule="auto"/>
        <w:jc w:val="both"/>
        <w:rPr>
          <w:rFonts w:ascii="Times New Roman" w:eastAsia="Times New Roman" w:hAnsi="Times New Roman" w:cs="Times New Roman"/>
          <w:b/>
          <w:bCs/>
          <w:color w:val="45B0E1" w:themeColor="accent1" w:themeTint="99"/>
          <w:kern w:val="0"/>
          <w:sz w:val="28"/>
          <w:szCs w:val="28"/>
          <w:lang w:eastAsia="fr-BE"/>
          <w14:ligatures w14:val="none"/>
        </w:rPr>
      </w:pPr>
      <w:r w:rsidRPr="00D5097A">
        <w:rPr>
          <w:rFonts w:ascii="Times New Roman" w:eastAsia="Times New Roman" w:hAnsi="Times New Roman" w:cs="Times New Roman"/>
          <w:b/>
          <w:bCs/>
          <w:color w:val="45B0E1" w:themeColor="accent1" w:themeTint="99"/>
          <w:kern w:val="0"/>
          <w:sz w:val="28"/>
          <w:szCs w:val="28"/>
          <w:lang w:eastAsia="fr-BE"/>
          <w14:ligatures w14:val="none"/>
        </w:rPr>
        <w:t>Objectifs de l’étude</w:t>
      </w:r>
    </w:p>
    <w:p w14:paraId="6375F998" w14:textId="77777777" w:rsidR="00D65261" w:rsidRPr="00D65261" w:rsidRDefault="00D65261" w:rsidP="00D65261">
      <w:pPr>
        <w:spacing w:line="360" w:lineRule="auto"/>
        <w:jc w:val="both"/>
        <w:rPr>
          <w:rFonts w:ascii="Times New Roman" w:eastAsia="Times New Roman" w:hAnsi="Times New Roman" w:cs="Times New Roman"/>
          <w:kern w:val="0"/>
          <w:lang w:eastAsia="fr-BE"/>
          <w14:ligatures w14:val="none"/>
        </w:rPr>
      </w:pPr>
      <w:r w:rsidRPr="00D65261">
        <w:rPr>
          <w:rFonts w:ascii="Times New Roman" w:eastAsia="Times New Roman" w:hAnsi="Times New Roman" w:cs="Times New Roman"/>
          <w:kern w:val="0"/>
          <w:lang w:eastAsia="fr-BE"/>
          <w14:ligatures w14:val="none"/>
        </w:rPr>
        <w:t>L’objectif général de ce travail est de développer et d’évaluer des modèles de prédiction du risque de maladie cardiaque à dix ans à partir de la base Framingham, en s’appuyant sur des algorithmes d’apprentissage automatique et sur des méthodes explicites de quantification de l’incertitude, dans une perspective d’aide à la décision médicale.</w:t>
      </w:r>
    </w:p>
    <w:p w14:paraId="3FF52F16" w14:textId="77777777" w:rsidR="00D65261" w:rsidRPr="00D65261" w:rsidRDefault="00D65261" w:rsidP="00D65261">
      <w:pPr>
        <w:spacing w:line="360" w:lineRule="auto"/>
        <w:jc w:val="both"/>
        <w:rPr>
          <w:rFonts w:ascii="Times New Roman" w:eastAsia="Times New Roman" w:hAnsi="Times New Roman" w:cs="Times New Roman"/>
          <w:kern w:val="0"/>
          <w:lang w:eastAsia="fr-BE"/>
          <w14:ligatures w14:val="none"/>
        </w:rPr>
      </w:pPr>
      <w:r w:rsidRPr="00D65261">
        <w:rPr>
          <w:rFonts w:ascii="Times New Roman" w:eastAsia="Times New Roman" w:hAnsi="Times New Roman" w:cs="Times New Roman"/>
          <w:kern w:val="0"/>
          <w:lang w:eastAsia="fr-BE"/>
          <w14:ligatures w14:val="none"/>
        </w:rPr>
        <w:t>De manière plus spécifique, le projet vise à :</w:t>
      </w:r>
    </w:p>
    <w:p w14:paraId="77A91902" w14:textId="77777777" w:rsidR="00EC3DD0" w:rsidRDefault="00EC3DD0" w:rsidP="00EC3DD0">
      <w:pPr>
        <w:pStyle w:val="NormalWeb"/>
        <w:numPr>
          <w:ilvl w:val="0"/>
          <w:numId w:val="30"/>
        </w:numPr>
        <w:spacing w:line="360" w:lineRule="auto"/>
        <w:jc w:val="both"/>
      </w:pPr>
      <w:r>
        <w:t xml:space="preserve"> </w:t>
      </w:r>
      <w:r>
        <w:rPr>
          <w:rStyle w:val="lev"/>
          <w:rFonts w:eastAsiaTheme="majorEastAsia"/>
        </w:rPr>
        <w:t>Décrire et analyser la base de données</w:t>
      </w:r>
      <w:r>
        <w:t xml:space="preserve"> issue de la </w:t>
      </w:r>
      <w:r>
        <w:rPr>
          <w:rStyle w:val="Accentuation"/>
          <w:rFonts w:eastAsiaTheme="majorEastAsia"/>
        </w:rPr>
        <w:t>Framingham Heart Study</w:t>
      </w:r>
      <w:r>
        <w:t>, en caractérisant la distribution des variables cliniques et biologiques, la présence de valeurs manquantes et de valeurs extrêmes, ainsi que le déséquilibre entre classes (événement vs non-événement).</w:t>
      </w:r>
    </w:p>
    <w:p w14:paraId="6366E618" w14:textId="77777777" w:rsidR="00EC3DD0" w:rsidRDefault="00EC3DD0" w:rsidP="00EC3DD0">
      <w:pPr>
        <w:pStyle w:val="NormalWeb"/>
        <w:numPr>
          <w:ilvl w:val="0"/>
          <w:numId w:val="30"/>
        </w:numPr>
        <w:spacing w:line="360" w:lineRule="auto"/>
        <w:jc w:val="both"/>
      </w:pPr>
      <w:r>
        <w:t xml:space="preserve"> </w:t>
      </w:r>
      <w:r w:rsidRPr="00EC3DD0">
        <w:rPr>
          <w:rStyle w:val="lev"/>
          <w:rFonts w:eastAsiaTheme="majorEastAsia"/>
        </w:rPr>
        <w:t>Appliquer et comparer plusieurs algorithmes de prédiction supervisée</w:t>
      </w:r>
      <w:r>
        <w:t xml:space="preserve"> (régression logistique, forêts aléatoires, gradient boosting, </w:t>
      </w:r>
      <w:proofErr w:type="spellStart"/>
      <w:r>
        <w:t>XGBoost</w:t>
      </w:r>
      <w:proofErr w:type="spellEnd"/>
      <w:r>
        <w:t>, SVM) pour l’estimation du risque de maladie cardiaque à dix ans, en évaluant leurs performances selon des métriques adaptées au déséquilibre de classes (rappel, précision, F1-score, AUC-ROC, AUC-PR, Brier score).</w:t>
      </w:r>
    </w:p>
    <w:p w14:paraId="7EB90CDF" w14:textId="1235B137" w:rsidR="00EC3DD0" w:rsidRDefault="00EC3DD0" w:rsidP="00EC3DD0">
      <w:pPr>
        <w:pStyle w:val="NormalWeb"/>
        <w:numPr>
          <w:ilvl w:val="0"/>
          <w:numId w:val="30"/>
        </w:numPr>
        <w:spacing w:line="360" w:lineRule="auto"/>
        <w:jc w:val="both"/>
      </w:pPr>
      <w:r>
        <w:t xml:space="preserve">  </w:t>
      </w:r>
      <w:r w:rsidRPr="00EC3DD0">
        <w:rPr>
          <w:rStyle w:val="lev"/>
          <w:rFonts w:eastAsiaTheme="majorEastAsia"/>
        </w:rPr>
        <w:t>Quantifier l’incertitude associée aux performances et aux prédictions des modèles</w:t>
      </w:r>
      <w:r>
        <w:t xml:space="preserve">, en combinant des approches de </w:t>
      </w:r>
      <w:r w:rsidR="00D5097A">
        <w:t>rééchantillonnage</w:t>
      </w:r>
      <w:r>
        <w:t xml:space="preserve"> pour obtenir des intervalles de confiance des métriques globales, et des méthodes d’incertitude au niveau individuel (prédiction conforme) afin d’associer un niveau de confiance explicite à chaque prédiction.</w:t>
      </w:r>
    </w:p>
    <w:p w14:paraId="2D85E661" w14:textId="1A9FC79A" w:rsidR="00EC3DD0" w:rsidRDefault="00EC3DD0" w:rsidP="00EC3DD0">
      <w:pPr>
        <w:pStyle w:val="NormalWeb"/>
        <w:numPr>
          <w:ilvl w:val="0"/>
          <w:numId w:val="30"/>
        </w:numPr>
        <w:spacing w:line="360" w:lineRule="auto"/>
        <w:jc w:val="both"/>
      </w:pPr>
      <w:r>
        <w:t xml:space="preserve"> </w:t>
      </w:r>
      <w:r w:rsidRPr="00EC3DD0">
        <w:rPr>
          <w:rStyle w:val="lev"/>
          <w:rFonts w:eastAsiaTheme="majorEastAsia"/>
        </w:rPr>
        <w:t>Discuter la pertinence des modèles obtenus dans un contexte d’aide à la décision clinique</w:t>
      </w:r>
      <w:r>
        <w:t>, en mettant en balance performance, stabilité, interprétabilité et gestion explicite de l’incertitude, et en situant les résultats par rapport aux travaux publiés sur la base Framingham et sur la prédiction du risque cardiovasculaire.</w:t>
      </w:r>
    </w:p>
    <w:p w14:paraId="46206DCE" w14:textId="77777777" w:rsidR="00FE414E" w:rsidRDefault="00FE414E" w:rsidP="00FE414E">
      <w:pPr>
        <w:spacing w:line="360" w:lineRule="auto"/>
        <w:ind w:left="720"/>
        <w:jc w:val="both"/>
        <w:rPr>
          <w:rFonts w:ascii="Times New Roman" w:eastAsia="Times New Roman" w:hAnsi="Times New Roman" w:cs="Times New Roman"/>
          <w:b/>
          <w:bCs/>
          <w:kern w:val="0"/>
          <w:lang w:eastAsia="fr-BE"/>
          <w14:ligatures w14:val="none"/>
        </w:rPr>
      </w:pPr>
    </w:p>
    <w:p w14:paraId="493617CE" w14:textId="77777777" w:rsidR="00FE414E" w:rsidRDefault="00FE414E" w:rsidP="00FE414E">
      <w:pPr>
        <w:spacing w:line="360" w:lineRule="auto"/>
        <w:ind w:left="720"/>
        <w:jc w:val="both"/>
        <w:rPr>
          <w:rFonts w:ascii="Times New Roman" w:eastAsia="Times New Roman" w:hAnsi="Times New Roman" w:cs="Times New Roman"/>
          <w:b/>
          <w:bCs/>
          <w:kern w:val="0"/>
          <w:lang w:eastAsia="fr-BE"/>
          <w14:ligatures w14:val="none"/>
        </w:rPr>
      </w:pPr>
    </w:p>
    <w:p w14:paraId="0BE838B8" w14:textId="77777777" w:rsidR="00FE414E" w:rsidRDefault="00FE414E" w:rsidP="00FE414E">
      <w:pPr>
        <w:spacing w:line="360" w:lineRule="auto"/>
        <w:ind w:left="720"/>
        <w:jc w:val="both"/>
        <w:rPr>
          <w:rFonts w:ascii="Times New Roman" w:eastAsia="Times New Roman" w:hAnsi="Times New Roman" w:cs="Times New Roman"/>
          <w:b/>
          <w:bCs/>
          <w:kern w:val="0"/>
          <w:lang w:eastAsia="fr-BE"/>
          <w14:ligatures w14:val="none"/>
        </w:rPr>
      </w:pPr>
    </w:p>
    <w:p w14:paraId="535F5DFD" w14:textId="77777777" w:rsidR="00EC3DD0" w:rsidRDefault="00EC3DD0" w:rsidP="00EC3DD0">
      <w:pPr>
        <w:spacing w:line="360" w:lineRule="auto"/>
        <w:jc w:val="both"/>
        <w:rPr>
          <w:rFonts w:ascii="Times New Roman" w:eastAsia="Times New Roman" w:hAnsi="Times New Roman" w:cs="Times New Roman"/>
          <w:b/>
          <w:bCs/>
          <w:kern w:val="0"/>
          <w:lang w:eastAsia="fr-BE"/>
          <w14:ligatures w14:val="none"/>
        </w:rPr>
      </w:pPr>
    </w:p>
    <w:p w14:paraId="07E1F8B8" w14:textId="287609B6" w:rsidR="00FE414E" w:rsidRPr="00D5097A" w:rsidRDefault="006B578A" w:rsidP="00EC3DD0">
      <w:pPr>
        <w:spacing w:line="360" w:lineRule="auto"/>
        <w:jc w:val="both"/>
        <w:rPr>
          <w:rFonts w:ascii="Times New Roman" w:eastAsia="Times New Roman" w:hAnsi="Times New Roman" w:cs="Times New Roman"/>
          <w:b/>
          <w:bCs/>
          <w:color w:val="45B0E1" w:themeColor="accent1" w:themeTint="99"/>
          <w:kern w:val="0"/>
          <w:sz w:val="28"/>
          <w:szCs w:val="28"/>
          <w:lang w:eastAsia="fr-BE"/>
          <w14:ligatures w14:val="none"/>
        </w:rPr>
      </w:pPr>
      <w:r w:rsidRPr="00D5097A">
        <w:rPr>
          <w:rFonts w:ascii="Times New Roman" w:eastAsia="Times New Roman" w:hAnsi="Times New Roman" w:cs="Times New Roman"/>
          <w:b/>
          <w:bCs/>
          <w:color w:val="45B0E1" w:themeColor="accent1" w:themeTint="99"/>
          <w:kern w:val="0"/>
          <w:sz w:val="28"/>
          <w:szCs w:val="28"/>
          <w:lang w:eastAsia="fr-BE"/>
          <w14:ligatures w14:val="none"/>
        </w:rPr>
        <w:lastRenderedPageBreak/>
        <w:t>Méthodes</w:t>
      </w:r>
    </w:p>
    <w:p w14:paraId="50FC547B" w14:textId="77777777" w:rsidR="00530335" w:rsidRPr="00677427" w:rsidRDefault="00530335" w:rsidP="00530335">
      <w:pPr>
        <w:spacing w:line="360" w:lineRule="auto"/>
        <w:jc w:val="both"/>
        <w:rPr>
          <w:rFonts w:ascii="Times New Roman" w:eastAsia="Times New Roman" w:hAnsi="Times New Roman" w:cs="Times New Roman"/>
          <w:b/>
          <w:bCs/>
          <w:color w:val="45B0E1" w:themeColor="accent1" w:themeTint="99"/>
          <w:kern w:val="0"/>
          <w:lang w:eastAsia="fr-BE"/>
          <w14:ligatures w14:val="none"/>
        </w:rPr>
      </w:pPr>
      <w:r w:rsidRPr="00677427">
        <w:rPr>
          <w:rFonts w:ascii="Times New Roman" w:eastAsia="Times New Roman" w:hAnsi="Times New Roman" w:cs="Times New Roman"/>
          <w:b/>
          <w:bCs/>
          <w:color w:val="45B0E1" w:themeColor="accent1" w:themeTint="99"/>
          <w:kern w:val="0"/>
          <w:lang w:eastAsia="fr-BE"/>
          <w14:ligatures w14:val="none"/>
        </w:rPr>
        <w:t>Type d’étude et source des données</w:t>
      </w:r>
    </w:p>
    <w:p w14:paraId="0973DBB5" w14:textId="751C6900" w:rsidR="00530335" w:rsidRPr="00FE414E" w:rsidRDefault="00530335" w:rsidP="00EC3DD0">
      <w:pPr>
        <w:spacing w:line="360" w:lineRule="auto"/>
        <w:jc w:val="both"/>
        <w:rPr>
          <w:rFonts w:ascii="Times New Roman" w:eastAsia="Times New Roman" w:hAnsi="Times New Roman" w:cs="Times New Roman"/>
          <w:kern w:val="0"/>
          <w:lang w:eastAsia="fr-BE"/>
          <w14:ligatures w14:val="none"/>
        </w:rPr>
      </w:pPr>
      <w:r w:rsidRPr="00530335">
        <w:rPr>
          <w:rFonts w:ascii="Times New Roman" w:eastAsia="Times New Roman" w:hAnsi="Times New Roman" w:cs="Times New Roman"/>
          <w:kern w:val="0"/>
          <w:lang w:eastAsia="fr-BE"/>
          <w14:ligatures w14:val="none"/>
        </w:rPr>
        <w:t>Il s’agit d’une étude de modélisation prédictive, rétrospective, basée sur un jeu de données dérivé de la Framingham Heart Study, grande cohorte de population générale initiée en 1948 et suivie de manière longitudinale. Le jeu de données utilisé comprend 4 239 individus, initialement exempts de maladie coronarienne, pour lesquels sont disponibles des informations cliniques, biologiques et comportementales, ainsi que la survenue ou non d’un événement coronarien sur une période de dix ans.</w:t>
      </w:r>
    </w:p>
    <w:p w14:paraId="77043FBD" w14:textId="388DE772" w:rsidR="00FE414E" w:rsidRPr="00677427" w:rsidRDefault="00FE414E" w:rsidP="00FE414E">
      <w:pPr>
        <w:spacing w:line="360" w:lineRule="auto"/>
        <w:jc w:val="both"/>
        <w:rPr>
          <w:rFonts w:ascii="Times New Roman" w:eastAsia="Times New Roman" w:hAnsi="Times New Roman" w:cs="Times New Roman"/>
          <w:b/>
          <w:bCs/>
          <w:color w:val="45B0E1" w:themeColor="accent1" w:themeTint="99"/>
          <w:kern w:val="0"/>
          <w:lang w:eastAsia="fr-BE"/>
          <w14:ligatures w14:val="none"/>
        </w:rPr>
      </w:pPr>
      <w:r w:rsidRPr="00677427">
        <w:rPr>
          <w:rFonts w:ascii="Times New Roman" w:eastAsia="Times New Roman" w:hAnsi="Times New Roman" w:cs="Times New Roman"/>
          <w:b/>
          <w:bCs/>
          <w:color w:val="45B0E1" w:themeColor="accent1" w:themeTint="99"/>
          <w:kern w:val="0"/>
          <w:lang w:eastAsia="fr-BE"/>
          <w14:ligatures w14:val="none"/>
        </w:rPr>
        <w:t>Source des données et population d’étude</w:t>
      </w:r>
    </w:p>
    <w:p w14:paraId="7A939E6D" w14:textId="4EF10860" w:rsidR="00FE414E" w:rsidRPr="00677427" w:rsidRDefault="00530335" w:rsidP="00FE414E">
      <w:pPr>
        <w:spacing w:line="360" w:lineRule="auto"/>
        <w:jc w:val="both"/>
        <w:rPr>
          <w:rFonts w:ascii="Times New Roman" w:eastAsia="Times New Roman" w:hAnsi="Times New Roman" w:cs="Times New Roman"/>
          <w:kern w:val="0"/>
          <w:lang w:eastAsia="fr-BE"/>
          <w14:ligatures w14:val="none"/>
        </w:rPr>
      </w:pPr>
      <w:r w:rsidRPr="00530335">
        <w:rPr>
          <w:rFonts w:ascii="Times New Roman" w:eastAsia="Times New Roman" w:hAnsi="Times New Roman" w:cs="Times New Roman"/>
          <w:kern w:val="0"/>
          <w:lang w:eastAsia="fr-BE"/>
          <w14:ligatures w14:val="none"/>
        </w:rPr>
        <w:t>Les données proviennent d’un sous-ensemble de la Framingham Heart Study, grande cohorte prospective de population générale initiée à la fin des années 1940, qui a largement contribué à l’identification des principaux facteurs de risque cardiovasculaire et au développement de fonctions de risque multivariées. Ce jeu de données, fréquemment mobilisé à des fins pédagogiques et méthodologiques, regroupe 4 239 individus et une variable de sortie binaire indiquant la survenue ou non d’un événement coronarien à dix ans. Les participants sont des adultes initialement indemnes de maladie coronarienne, pour lesquels un ensemble standard de facteurs de risque (âge, sexe, pression artérielle, profil lipidique, tabagisme, diabète, indice de masse corporelle, antécédents cardiovasculaires) a été recueilli à l’inclusion, avant un suivi de dix ans documentant la survenue éventuelle d’un événement coronarien</w:t>
      </w:r>
      <w:r w:rsidR="00677427">
        <w:rPr>
          <w:rFonts w:ascii="Times New Roman" w:eastAsia="Times New Roman" w:hAnsi="Times New Roman" w:cs="Times New Roman"/>
          <w:kern w:val="0"/>
          <w:lang w:eastAsia="fr-BE"/>
          <w14:ligatures w14:val="none"/>
        </w:rPr>
        <w:t xml:space="preserve"> </w:t>
      </w:r>
      <w:r w:rsidR="00677427">
        <w:rPr>
          <w:rFonts w:ascii="Times New Roman" w:eastAsia="Times New Roman" w:hAnsi="Times New Roman" w:cs="Times New Roman"/>
          <w:kern w:val="0"/>
          <w:lang w:eastAsia="fr-BE"/>
          <w14:ligatures w14:val="none"/>
        </w:rPr>
        <w:fldChar w:fldCharType="begin"/>
      </w:r>
      <w:r w:rsidR="00677427">
        <w:rPr>
          <w:rFonts w:ascii="Times New Roman" w:eastAsia="Times New Roman" w:hAnsi="Times New Roman" w:cs="Times New Roman"/>
          <w:kern w:val="0"/>
          <w:lang w:eastAsia="fr-BE"/>
          <w14:ligatures w14:val="none"/>
        </w:rPr>
        <w:instrText xml:space="preserve"> ADDIN ZOTERO_ITEM CSL_CITATION {"citationID":"Ic5XFXwp","properties":{"formattedCitation":"(11,12)","plainCitation":"(11,12)","noteIndex":0},"citationItems":[{"id":607,"uris":["http://zotero.org/users/11240916/items/HVELA5LN"],"itemData":{"id":607,"type":"webpage","title":"Clinical Prediction Models: A Practical Approach to Development, Validation, and Updating (Statistics for Biology and Health): 9783030163983: Medicine &amp; Health Science Books @ Amazon.com","URL":"https://www.amazon.com/Clinical-Prediction-Models-Development-Validation/dp/3030163989?utm_source=chatgpt.com","accessed":{"date-parts":[["2026",1,16]]}},"label":"page"},{"id":606,"uris":["http://zotero.org/users/11240916/items/FQLP2L2J"],"itemData":{"id":606,"type":"article-journal","abstract":"Epidemiology involves the study of disease frequency and its determinants within the population. Cardiovascular epidemiology began in the 1930s as a result of changes observed in the causes of dea","container-title":"Revista Española de Cardiología (English Edition)","DOI":"10.1016/S1885-5857(08)60118-8","ISSN":"1885-5857","issue":"3","language":"en","page":"299-310","publisher":"Elsevier","source":"www.revespcardiol.org","title":"Cardiovascular Risk Factors. Insights From Framingham Heart Study","volume":"61","issued":{"date-parts":[["2008",3,1]]}},"label":"page"}],"schema":"https://github.com/citation-style-language/schema/raw/master/csl-citation.json"} </w:instrText>
      </w:r>
      <w:r w:rsidR="00677427">
        <w:rPr>
          <w:rFonts w:ascii="Times New Roman" w:eastAsia="Times New Roman" w:hAnsi="Times New Roman" w:cs="Times New Roman"/>
          <w:kern w:val="0"/>
          <w:lang w:eastAsia="fr-BE"/>
          <w14:ligatures w14:val="none"/>
        </w:rPr>
        <w:fldChar w:fldCharType="separate"/>
      </w:r>
      <w:r w:rsidR="00677427" w:rsidRPr="00677427">
        <w:rPr>
          <w:rFonts w:ascii="Times New Roman" w:hAnsi="Times New Roman" w:cs="Times New Roman"/>
          <w:lang w:eastAsia="fr-BE"/>
        </w:rPr>
        <w:t>(11,12)</w:t>
      </w:r>
      <w:r w:rsidR="00677427">
        <w:rPr>
          <w:rFonts w:ascii="Times New Roman" w:eastAsia="Times New Roman" w:hAnsi="Times New Roman" w:cs="Times New Roman"/>
          <w:kern w:val="0"/>
          <w:lang w:eastAsia="fr-BE"/>
          <w14:ligatures w14:val="none"/>
        </w:rPr>
        <w:fldChar w:fldCharType="end"/>
      </w:r>
      <w:r w:rsidRPr="00530335">
        <w:rPr>
          <w:rFonts w:ascii="Times New Roman" w:eastAsia="Times New Roman" w:hAnsi="Times New Roman" w:cs="Times New Roman"/>
          <w:kern w:val="0"/>
          <w:lang w:eastAsia="fr-BE"/>
          <w14:ligatures w14:val="none"/>
        </w:rPr>
        <w:t>.</w:t>
      </w:r>
      <w:r>
        <w:rPr>
          <w:rFonts w:ascii="Times New Roman" w:eastAsia="Times New Roman" w:hAnsi="Times New Roman" w:cs="Times New Roman"/>
          <w:kern w:val="0"/>
          <w:lang w:eastAsia="fr-BE"/>
          <w14:ligatures w14:val="none"/>
        </w:rPr>
        <w:t xml:space="preserve"> </w:t>
      </w:r>
    </w:p>
    <w:p w14:paraId="4BB48E16" w14:textId="78A1EB59" w:rsidR="00C42A1F" w:rsidRPr="00677427" w:rsidRDefault="00530335" w:rsidP="00C42A1F">
      <w:pPr>
        <w:spacing w:line="360" w:lineRule="auto"/>
        <w:jc w:val="both"/>
        <w:rPr>
          <w:rFonts w:ascii="Times New Roman" w:eastAsia="Times New Roman" w:hAnsi="Times New Roman" w:cs="Times New Roman"/>
          <w:b/>
          <w:bCs/>
          <w:color w:val="45B0E1" w:themeColor="accent1" w:themeTint="99"/>
          <w:kern w:val="0"/>
          <w:lang w:eastAsia="fr-BE"/>
          <w14:ligatures w14:val="none"/>
        </w:rPr>
      </w:pPr>
      <w:r w:rsidRPr="00677427">
        <w:rPr>
          <w:rFonts w:ascii="Times New Roman" w:eastAsia="Times New Roman" w:hAnsi="Times New Roman" w:cs="Times New Roman"/>
          <w:b/>
          <w:bCs/>
          <w:color w:val="45B0E1" w:themeColor="accent1" w:themeTint="99"/>
          <w:kern w:val="0"/>
          <w:lang w:eastAsia="fr-BE"/>
          <w14:ligatures w14:val="none"/>
        </w:rPr>
        <w:t xml:space="preserve">Variable cible et prédicteurs </w:t>
      </w:r>
    </w:p>
    <w:p w14:paraId="684D2BAA" w14:textId="04D6599D" w:rsidR="00C42A1F" w:rsidRPr="00C42A1F" w:rsidRDefault="00C42A1F" w:rsidP="00C42A1F">
      <w:pPr>
        <w:spacing w:line="360" w:lineRule="auto"/>
        <w:jc w:val="both"/>
        <w:rPr>
          <w:rFonts w:ascii="Times New Roman" w:eastAsia="Times New Roman" w:hAnsi="Times New Roman" w:cs="Times New Roman"/>
          <w:kern w:val="0"/>
          <w:lang w:eastAsia="fr-BE"/>
          <w14:ligatures w14:val="none"/>
        </w:rPr>
      </w:pPr>
      <w:r w:rsidRPr="00C42A1F">
        <w:rPr>
          <w:rFonts w:ascii="Times New Roman" w:eastAsia="Times New Roman" w:hAnsi="Times New Roman" w:cs="Times New Roman"/>
          <w:kern w:val="0"/>
          <w:lang w:eastAsia="fr-BE"/>
          <w14:ligatures w14:val="none"/>
        </w:rPr>
        <w:t>La variable cible est un indicateur binaire de survenue d’un événement coronarien à dix ans (0 = aucun événement, 1 = événement). La prévalence de la classe événement est d’environ 15 %, traduisant un déséquilibre marqué entre patients avec et sans événement</w:t>
      </w:r>
      <w:r w:rsidR="00677427">
        <w:rPr>
          <w:rFonts w:ascii="Times New Roman" w:eastAsia="Times New Roman" w:hAnsi="Times New Roman" w:cs="Times New Roman"/>
          <w:kern w:val="0"/>
          <w:lang w:eastAsia="fr-BE"/>
          <w14:ligatures w14:val="none"/>
        </w:rPr>
        <w:t xml:space="preserve"> </w:t>
      </w:r>
      <w:r w:rsidR="00677427">
        <w:rPr>
          <w:rFonts w:ascii="Times New Roman" w:eastAsia="Times New Roman" w:hAnsi="Times New Roman" w:cs="Times New Roman"/>
          <w:kern w:val="0"/>
          <w:lang w:eastAsia="fr-BE"/>
          <w14:ligatures w14:val="none"/>
        </w:rPr>
        <w:fldChar w:fldCharType="begin"/>
      </w:r>
      <w:r w:rsidR="00677427">
        <w:rPr>
          <w:rFonts w:ascii="Times New Roman" w:eastAsia="Times New Roman" w:hAnsi="Times New Roman" w:cs="Times New Roman"/>
          <w:kern w:val="0"/>
          <w:lang w:eastAsia="fr-BE"/>
          <w14:ligatures w14:val="none"/>
        </w:rPr>
        <w:instrText xml:space="preserve"> ADDIN ZOTERO_ITEM CSL_CITATION {"citationID":"ljEm0vDy","properties":{"formattedCitation":"(11)","plainCitation":"(11)","noteIndex":0},"citationItems":[{"id":607,"uris":["http://zotero.org/users/11240916/items/HVELA5LN"],"itemData":{"id":607,"type":"webpage","title":"Clinical Prediction Models: A Practical Approach to Development, Validation, and Updating (Statistics for Biology and Health): 9783030163983: Medicine &amp; Health Science Books @ Amazon.com","URL":"https://www.amazon.com/Clinical-Prediction-Models-Development-Validation/dp/3030163989?utm_source=chatgpt.com","accessed":{"date-parts":[["2026",1,16]]}}}],"schema":"https://github.com/citation-style-language/schema/raw/master/csl-citation.json"} </w:instrText>
      </w:r>
      <w:r w:rsidR="00677427">
        <w:rPr>
          <w:rFonts w:ascii="Times New Roman" w:eastAsia="Times New Roman" w:hAnsi="Times New Roman" w:cs="Times New Roman"/>
          <w:kern w:val="0"/>
          <w:lang w:eastAsia="fr-BE"/>
          <w14:ligatures w14:val="none"/>
        </w:rPr>
        <w:fldChar w:fldCharType="separate"/>
      </w:r>
      <w:r w:rsidR="00677427" w:rsidRPr="00677427">
        <w:rPr>
          <w:rFonts w:ascii="Times New Roman" w:hAnsi="Times New Roman" w:cs="Times New Roman"/>
          <w:lang w:eastAsia="fr-BE"/>
        </w:rPr>
        <w:t>(11)</w:t>
      </w:r>
      <w:r w:rsidR="00677427">
        <w:rPr>
          <w:rFonts w:ascii="Times New Roman" w:eastAsia="Times New Roman" w:hAnsi="Times New Roman" w:cs="Times New Roman"/>
          <w:kern w:val="0"/>
          <w:lang w:eastAsia="fr-BE"/>
          <w14:ligatures w14:val="none"/>
        </w:rPr>
        <w:fldChar w:fldCharType="end"/>
      </w:r>
      <w:r w:rsidRPr="00C42A1F">
        <w:rPr>
          <w:rFonts w:ascii="Times New Roman" w:eastAsia="Times New Roman" w:hAnsi="Times New Roman" w:cs="Times New Roman"/>
          <w:kern w:val="0"/>
          <w:lang w:eastAsia="fr-BE"/>
          <w14:ligatures w14:val="none"/>
        </w:rPr>
        <w:t>.</w:t>
      </w:r>
      <w:r w:rsidRPr="00C42A1F">
        <w:t xml:space="preserve"> </w:t>
      </w:r>
    </w:p>
    <w:p w14:paraId="40B77DBE" w14:textId="77777777" w:rsidR="00C42A1F" w:rsidRDefault="00C42A1F" w:rsidP="00C42A1F">
      <w:pPr>
        <w:spacing w:line="360" w:lineRule="auto"/>
        <w:jc w:val="both"/>
        <w:rPr>
          <w:rFonts w:ascii="Times New Roman" w:eastAsia="Times New Roman" w:hAnsi="Times New Roman" w:cs="Times New Roman"/>
          <w:kern w:val="0"/>
          <w:lang w:eastAsia="fr-BE"/>
          <w14:ligatures w14:val="none"/>
        </w:rPr>
      </w:pPr>
      <w:r w:rsidRPr="00C42A1F">
        <w:rPr>
          <w:rFonts w:ascii="Times New Roman" w:eastAsia="Times New Roman" w:hAnsi="Times New Roman" w:cs="Times New Roman"/>
          <w:kern w:val="0"/>
          <w:lang w:eastAsia="fr-BE"/>
          <w14:ligatures w14:val="none"/>
        </w:rPr>
        <w:t>Les prédicteurs retenus sont des facteurs de risque classiques issus de Framingham :</w:t>
      </w:r>
    </w:p>
    <w:p w14:paraId="200D1A36" w14:textId="47C3F32F" w:rsidR="00C42A1F" w:rsidRPr="00E56309" w:rsidRDefault="00E56309" w:rsidP="00E56309">
      <w:pPr>
        <w:pStyle w:val="Paragraphedeliste"/>
        <w:numPr>
          <w:ilvl w:val="0"/>
          <w:numId w:val="32"/>
        </w:numPr>
        <w:spacing w:line="360" w:lineRule="auto"/>
        <w:jc w:val="both"/>
        <w:rPr>
          <w:rFonts w:ascii="Times New Roman" w:eastAsia="Times New Roman" w:hAnsi="Times New Roman" w:cs="Times New Roman"/>
          <w:kern w:val="0"/>
          <w:lang w:eastAsia="fr-BE"/>
          <w14:ligatures w14:val="none"/>
        </w:rPr>
      </w:pPr>
      <w:r w:rsidRPr="00E56309">
        <w:rPr>
          <w:rFonts w:ascii="Times New Roman" w:eastAsia="Times New Roman" w:hAnsi="Times New Roman" w:cs="Times New Roman"/>
          <w:kern w:val="0"/>
          <w:lang w:eastAsia="fr-BE"/>
          <w14:ligatures w14:val="none"/>
        </w:rPr>
        <w:t>D</w:t>
      </w:r>
      <w:r w:rsidR="00C42A1F" w:rsidRPr="00E56309">
        <w:rPr>
          <w:rFonts w:ascii="Times New Roman" w:eastAsia="Times New Roman" w:hAnsi="Times New Roman" w:cs="Times New Roman"/>
          <w:kern w:val="0"/>
          <w:lang w:eastAsia="fr-BE"/>
          <w14:ligatures w14:val="none"/>
        </w:rPr>
        <w:t>onnées démographiques : âge (années), sexe (masculin/féminin) ;</w:t>
      </w:r>
    </w:p>
    <w:p w14:paraId="542D0C84" w14:textId="34B0AB1F" w:rsidR="00C42A1F" w:rsidRPr="00E56309" w:rsidRDefault="00E56309" w:rsidP="00E56309">
      <w:pPr>
        <w:pStyle w:val="Paragraphedeliste"/>
        <w:numPr>
          <w:ilvl w:val="0"/>
          <w:numId w:val="32"/>
        </w:numPr>
        <w:spacing w:line="360" w:lineRule="auto"/>
        <w:jc w:val="both"/>
        <w:rPr>
          <w:rFonts w:ascii="Times New Roman" w:eastAsia="Times New Roman" w:hAnsi="Times New Roman" w:cs="Times New Roman"/>
          <w:kern w:val="0"/>
          <w:lang w:eastAsia="fr-BE"/>
          <w14:ligatures w14:val="none"/>
        </w:rPr>
      </w:pPr>
      <w:r w:rsidRPr="00E56309">
        <w:rPr>
          <w:rFonts w:ascii="Times New Roman" w:eastAsia="Times New Roman" w:hAnsi="Times New Roman" w:cs="Times New Roman"/>
          <w:kern w:val="0"/>
          <w:lang w:eastAsia="fr-BE"/>
          <w14:ligatures w14:val="none"/>
        </w:rPr>
        <w:t>C</w:t>
      </w:r>
      <w:r w:rsidR="00C42A1F" w:rsidRPr="00E56309">
        <w:rPr>
          <w:rFonts w:ascii="Times New Roman" w:eastAsia="Times New Roman" w:hAnsi="Times New Roman" w:cs="Times New Roman"/>
          <w:kern w:val="0"/>
          <w:lang w:eastAsia="fr-BE"/>
          <w14:ligatures w14:val="none"/>
        </w:rPr>
        <w:t>omportements : statut tabagique (fumeur actuel ou non), nombre de cigarettes fumées par jour ;</w:t>
      </w:r>
    </w:p>
    <w:p w14:paraId="490F9BC8" w14:textId="6A41085E" w:rsidR="00C42A1F" w:rsidRPr="00E56309" w:rsidRDefault="00E56309" w:rsidP="00E56309">
      <w:pPr>
        <w:pStyle w:val="Paragraphedeliste"/>
        <w:numPr>
          <w:ilvl w:val="0"/>
          <w:numId w:val="32"/>
        </w:numPr>
        <w:spacing w:line="360" w:lineRule="auto"/>
        <w:jc w:val="both"/>
        <w:rPr>
          <w:rFonts w:ascii="Times New Roman" w:eastAsia="Times New Roman" w:hAnsi="Times New Roman" w:cs="Times New Roman"/>
          <w:kern w:val="0"/>
          <w:lang w:eastAsia="fr-BE"/>
          <w14:ligatures w14:val="none"/>
        </w:rPr>
      </w:pPr>
      <w:r w:rsidRPr="00E56309">
        <w:rPr>
          <w:rFonts w:ascii="Times New Roman" w:eastAsia="Times New Roman" w:hAnsi="Times New Roman" w:cs="Times New Roman"/>
          <w:kern w:val="0"/>
          <w:lang w:eastAsia="fr-BE"/>
          <w14:ligatures w14:val="none"/>
        </w:rPr>
        <w:t>V</w:t>
      </w:r>
      <w:r w:rsidR="00C42A1F" w:rsidRPr="00E56309">
        <w:rPr>
          <w:rFonts w:ascii="Times New Roman" w:eastAsia="Times New Roman" w:hAnsi="Times New Roman" w:cs="Times New Roman"/>
          <w:kern w:val="0"/>
          <w:lang w:eastAsia="fr-BE"/>
          <w14:ligatures w14:val="none"/>
        </w:rPr>
        <w:t>ariables cliniques : pression artérielle systolique et diastolique, fréquence cardiaque, antécédent d’accident vasculaire cérébral, hypertension connue, traitement antihypertenseur ;</w:t>
      </w:r>
    </w:p>
    <w:p w14:paraId="1C0EAA23" w14:textId="77777777" w:rsidR="00E56309" w:rsidRPr="00E56309" w:rsidRDefault="00E56309" w:rsidP="00E56309">
      <w:pPr>
        <w:pStyle w:val="Paragraphedeliste"/>
        <w:numPr>
          <w:ilvl w:val="0"/>
          <w:numId w:val="32"/>
        </w:numPr>
        <w:spacing w:line="360" w:lineRule="auto"/>
        <w:jc w:val="both"/>
        <w:rPr>
          <w:rFonts w:ascii="Times New Roman" w:eastAsia="Times New Roman" w:hAnsi="Times New Roman" w:cs="Times New Roman"/>
          <w:kern w:val="0"/>
          <w:lang w:eastAsia="fr-BE"/>
          <w14:ligatures w14:val="none"/>
        </w:rPr>
      </w:pPr>
      <w:r w:rsidRPr="00E56309">
        <w:rPr>
          <w:rFonts w:ascii="Times New Roman" w:eastAsia="Times New Roman" w:hAnsi="Times New Roman" w:cs="Times New Roman"/>
          <w:kern w:val="0"/>
          <w:lang w:eastAsia="fr-BE"/>
          <w14:ligatures w14:val="none"/>
        </w:rPr>
        <w:lastRenderedPageBreak/>
        <w:t>V</w:t>
      </w:r>
      <w:r w:rsidR="00C42A1F" w:rsidRPr="00E56309">
        <w:rPr>
          <w:rFonts w:ascii="Times New Roman" w:eastAsia="Times New Roman" w:hAnsi="Times New Roman" w:cs="Times New Roman"/>
          <w:kern w:val="0"/>
          <w:lang w:eastAsia="fr-BE"/>
          <w14:ligatures w14:val="none"/>
        </w:rPr>
        <w:t xml:space="preserve">ariables biologiques : cholestérol total, glycémie ; </w:t>
      </w:r>
    </w:p>
    <w:p w14:paraId="5B5EE442" w14:textId="522622B7" w:rsidR="00C42A1F" w:rsidRPr="00E56309" w:rsidRDefault="00E56309" w:rsidP="00E56309">
      <w:pPr>
        <w:pStyle w:val="Paragraphedeliste"/>
        <w:numPr>
          <w:ilvl w:val="0"/>
          <w:numId w:val="32"/>
        </w:numPr>
        <w:spacing w:line="360" w:lineRule="auto"/>
        <w:jc w:val="both"/>
        <w:rPr>
          <w:rFonts w:ascii="Times New Roman" w:eastAsia="Times New Roman" w:hAnsi="Times New Roman" w:cs="Times New Roman"/>
          <w:kern w:val="0"/>
          <w:lang w:eastAsia="fr-BE"/>
          <w14:ligatures w14:val="none"/>
        </w:rPr>
      </w:pPr>
      <w:r w:rsidRPr="00E56309">
        <w:rPr>
          <w:rFonts w:ascii="Times New Roman" w:eastAsia="Times New Roman" w:hAnsi="Times New Roman" w:cs="Times New Roman"/>
          <w:kern w:val="0"/>
          <w:lang w:eastAsia="fr-BE"/>
          <w14:ligatures w14:val="none"/>
        </w:rPr>
        <w:t>F</w:t>
      </w:r>
      <w:r w:rsidR="00C42A1F" w:rsidRPr="00E56309">
        <w:rPr>
          <w:rFonts w:ascii="Times New Roman" w:eastAsia="Times New Roman" w:hAnsi="Times New Roman" w:cs="Times New Roman"/>
          <w:kern w:val="0"/>
          <w:lang w:eastAsia="fr-BE"/>
          <w14:ligatures w14:val="none"/>
        </w:rPr>
        <w:t>acteurs métaboliques et socio-économiques : diabète, indice de masse corporelle (IMC), niveau d’éducation.</w:t>
      </w:r>
    </w:p>
    <w:p w14:paraId="0C07C338" w14:textId="1FB3696D" w:rsidR="00FE414E" w:rsidRDefault="00C42A1F" w:rsidP="00A97029">
      <w:pPr>
        <w:spacing w:line="360" w:lineRule="auto"/>
        <w:jc w:val="both"/>
      </w:pPr>
      <w:r w:rsidRPr="00C42A1F">
        <w:rPr>
          <w:rFonts w:ascii="Times New Roman" w:eastAsia="Times New Roman" w:hAnsi="Times New Roman" w:cs="Times New Roman"/>
          <w:kern w:val="0"/>
          <w:lang w:eastAsia="fr-BE"/>
          <w14:ligatures w14:val="none"/>
        </w:rPr>
        <w:t>Ces variables ont été sélectionnées car elles correspondent aux facteurs de risque classiquement utilisés dans les équations de risque de Framingham et sont disponibles pour l’ensemble ou la quasi-totalité des sujets</w:t>
      </w:r>
      <w:r w:rsidR="00677427">
        <w:rPr>
          <w:rFonts w:ascii="Times New Roman" w:eastAsia="Times New Roman" w:hAnsi="Times New Roman" w:cs="Times New Roman"/>
          <w:kern w:val="0"/>
          <w:lang w:eastAsia="fr-BE"/>
          <w14:ligatures w14:val="none"/>
        </w:rPr>
        <w:t xml:space="preserve"> </w:t>
      </w:r>
      <w:r w:rsidR="00677427">
        <w:rPr>
          <w:rFonts w:ascii="Times New Roman" w:eastAsia="Times New Roman" w:hAnsi="Times New Roman" w:cs="Times New Roman"/>
          <w:kern w:val="0"/>
          <w:lang w:eastAsia="fr-BE"/>
          <w14:ligatures w14:val="none"/>
        </w:rPr>
        <w:fldChar w:fldCharType="begin"/>
      </w:r>
      <w:r w:rsidR="00677427">
        <w:rPr>
          <w:rFonts w:ascii="Times New Roman" w:eastAsia="Times New Roman" w:hAnsi="Times New Roman" w:cs="Times New Roman"/>
          <w:kern w:val="0"/>
          <w:lang w:eastAsia="fr-BE"/>
          <w14:ligatures w14:val="none"/>
        </w:rPr>
        <w:instrText xml:space="preserve"> ADDIN ZOTERO_ITEM CSL_CITATION {"citationID":"rfu8JDXd","properties":{"formattedCitation":"(13)","plainCitation":"(13)","noteIndex":0},"citationItems":[{"id":618,"uris":["http://zotero.org/users/11240916/items/RUQJ9VS2"],"itemData":{"id":618,"type":"chapter","abstract":"A prediction model should provide valid outcome predictions for new patients. Essentially, the data set to develop a model is not of interest other than to learn for the future. Validation, hence, is an important aspect of the process of predictive modeling. An important distinction is between apparent, internal and external validationExternal validation. In this chapter, we focus on internal and external validationExternal validation techniques, with illustrations in case studies.","container-title":"Clinical Prediction Models: A Practical Approach to Development, Validation, and Updating","DOI":"10.1007/978-3-030-16399-0_17","ISBN":"978-3-030-16399-0","language":"en","page":"329-344","publisher":"Springer International Publishing","publisher-place":"Cham","source":"Springer Link","title":"Validation of Prediction Models","URL":"https://doi.org/10.1007/978-3-030-16399-0_17","author":[{"family":"Steyerberg","given":"Ewout W."}],"editor":[{"family":"Steyerberg","given":"Ewout W."}],"accessed":{"date-parts":[["2026",1,16]]},"issued":{"date-parts":[["2019"]]}}}],"schema":"https://github.com/citation-style-language/schema/raw/master/csl-citation.json"} </w:instrText>
      </w:r>
      <w:r w:rsidR="00677427">
        <w:rPr>
          <w:rFonts w:ascii="Times New Roman" w:eastAsia="Times New Roman" w:hAnsi="Times New Roman" w:cs="Times New Roman"/>
          <w:kern w:val="0"/>
          <w:lang w:eastAsia="fr-BE"/>
          <w14:ligatures w14:val="none"/>
        </w:rPr>
        <w:fldChar w:fldCharType="separate"/>
      </w:r>
      <w:r w:rsidR="00677427" w:rsidRPr="00677427">
        <w:rPr>
          <w:rFonts w:ascii="Times New Roman" w:hAnsi="Times New Roman" w:cs="Times New Roman"/>
          <w:lang w:eastAsia="fr-BE"/>
        </w:rPr>
        <w:t>(13)</w:t>
      </w:r>
      <w:r w:rsidR="00677427">
        <w:rPr>
          <w:rFonts w:ascii="Times New Roman" w:eastAsia="Times New Roman" w:hAnsi="Times New Roman" w:cs="Times New Roman"/>
          <w:kern w:val="0"/>
          <w:lang w:eastAsia="fr-BE"/>
          <w14:ligatures w14:val="none"/>
        </w:rPr>
        <w:fldChar w:fldCharType="end"/>
      </w:r>
      <w:r w:rsidRPr="00C42A1F">
        <w:rPr>
          <w:rFonts w:ascii="Times New Roman" w:eastAsia="Times New Roman" w:hAnsi="Times New Roman" w:cs="Times New Roman"/>
          <w:kern w:val="0"/>
          <w:lang w:eastAsia="fr-BE"/>
          <w14:ligatures w14:val="none"/>
        </w:rPr>
        <w:t>.</w:t>
      </w:r>
      <w:r w:rsidR="00E56309">
        <w:rPr>
          <w:rFonts w:ascii="Times New Roman" w:eastAsia="Times New Roman" w:hAnsi="Times New Roman" w:cs="Times New Roman"/>
          <w:kern w:val="0"/>
          <w:lang w:eastAsia="fr-BE"/>
          <w14:ligatures w14:val="none"/>
        </w:rPr>
        <w:t xml:space="preserve"> </w:t>
      </w:r>
    </w:p>
    <w:p w14:paraId="7B8D6728" w14:textId="46781046" w:rsidR="00A97029" w:rsidRPr="00A97029" w:rsidRDefault="00A97029" w:rsidP="00A97029">
      <w:pPr>
        <w:spacing w:line="360" w:lineRule="auto"/>
        <w:jc w:val="both"/>
        <w:rPr>
          <w:rFonts w:ascii="Times New Roman" w:hAnsi="Times New Roman" w:cs="Times New Roman"/>
        </w:rPr>
      </w:pPr>
      <w:r w:rsidRPr="00A97029">
        <w:rPr>
          <w:rFonts w:ascii="Times New Roman" w:hAnsi="Times New Roman" w:cs="Times New Roman"/>
        </w:rPr>
        <w:t>Tableau 1 – Description des variables utilisées pour la modélisation (base Framingham</w:t>
      </w:r>
      <w:r>
        <w:rPr>
          <w:rFonts w:ascii="Times New Roman" w:hAnsi="Times New Roman" w:cs="Times New Roman"/>
        </w:rPr>
        <w:t>)</w:t>
      </w:r>
    </w:p>
    <w:tbl>
      <w:tblPr>
        <w:tblStyle w:val="Grilledutableau"/>
        <w:tblW w:w="10632" w:type="dxa"/>
        <w:tblInd w:w="-714" w:type="dxa"/>
        <w:tblLook w:val="04A0" w:firstRow="1" w:lastRow="0" w:firstColumn="1" w:lastColumn="0" w:noHBand="0" w:noVBand="1"/>
      </w:tblPr>
      <w:tblGrid>
        <w:gridCol w:w="2269"/>
        <w:gridCol w:w="1984"/>
        <w:gridCol w:w="1134"/>
        <w:gridCol w:w="1843"/>
        <w:gridCol w:w="3402"/>
      </w:tblGrid>
      <w:tr w:rsidR="00A97029" w:rsidRPr="00AC78E2" w14:paraId="534F5D5D" w14:textId="77777777" w:rsidTr="00AC78E2">
        <w:tc>
          <w:tcPr>
            <w:tcW w:w="2269" w:type="dxa"/>
          </w:tcPr>
          <w:p w14:paraId="0BBA7CE3" w14:textId="77777777" w:rsidR="00A97029" w:rsidRPr="00AC78E2" w:rsidRDefault="00A97029" w:rsidP="00B922AD">
            <w:pPr>
              <w:spacing w:before="100" w:beforeAutospacing="1" w:after="100" w:afterAutospacing="1"/>
              <w:rPr>
                <w:rFonts w:ascii="Times New Roman" w:eastAsia="Times New Roman" w:hAnsi="Times New Roman" w:cs="Times New Roman"/>
                <w:b/>
                <w:bCs/>
                <w:kern w:val="0"/>
                <w:lang w:eastAsia="fr-BE"/>
                <w14:ligatures w14:val="none"/>
              </w:rPr>
            </w:pPr>
            <w:r w:rsidRPr="00AC78E2">
              <w:rPr>
                <w:rFonts w:ascii="Times New Roman" w:eastAsia="Times New Roman" w:hAnsi="Times New Roman" w:cs="Times New Roman"/>
                <w:b/>
                <w:bCs/>
                <w:kern w:val="0"/>
                <w:lang w:eastAsia="fr-BE"/>
                <w14:ligatures w14:val="none"/>
              </w:rPr>
              <w:t>Nom (français)</w:t>
            </w:r>
          </w:p>
        </w:tc>
        <w:tc>
          <w:tcPr>
            <w:tcW w:w="1984" w:type="dxa"/>
          </w:tcPr>
          <w:p w14:paraId="0C55B88E" w14:textId="77777777" w:rsidR="00A97029" w:rsidRPr="00AC78E2" w:rsidRDefault="00A97029" w:rsidP="00B922AD">
            <w:pPr>
              <w:spacing w:before="100" w:beforeAutospacing="1" w:after="100" w:afterAutospacing="1"/>
              <w:rPr>
                <w:rFonts w:ascii="Times New Roman" w:eastAsia="Times New Roman" w:hAnsi="Times New Roman" w:cs="Times New Roman"/>
                <w:b/>
                <w:bCs/>
                <w:kern w:val="0"/>
                <w:lang w:eastAsia="fr-BE"/>
                <w14:ligatures w14:val="none"/>
              </w:rPr>
            </w:pPr>
            <w:r w:rsidRPr="00AC78E2">
              <w:rPr>
                <w:rFonts w:ascii="Times New Roman" w:eastAsia="Times New Roman" w:hAnsi="Times New Roman" w:cs="Times New Roman"/>
                <w:b/>
                <w:bCs/>
                <w:kern w:val="0"/>
                <w:lang w:eastAsia="fr-BE"/>
                <w14:ligatures w14:val="none"/>
              </w:rPr>
              <w:t>Nom original (Framingham)</w:t>
            </w:r>
          </w:p>
        </w:tc>
        <w:tc>
          <w:tcPr>
            <w:tcW w:w="1134" w:type="dxa"/>
          </w:tcPr>
          <w:p w14:paraId="4F95D9E1" w14:textId="77777777" w:rsidR="00A97029" w:rsidRPr="00AC78E2" w:rsidRDefault="00A97029" w:rsidP="00B922AD">
            <w:pPr>
              <w:spacing w:before="100" w:beforeAutospacing="1" w:after="100" w:afterAutospacing="1"/>
              <w:rPr>
                <w:rFonts w:ascii="Times New Roman" w:eastAsia="Times New Roman" w:hAnsi="Times New Roman" w:cs="Times New Roman"/>
                <w:b/>
                <w:bCs/>
                <w:kern w:val="0"/>
                <w:lang w:eastAsia="fr-BE"/>
                <w14:ligatures w14:val="none"/>
              </w:rPr>
            </w:pPr>
            <w:r w:rsidRPr="00AC78E2">
              <w:rPr>
                <w:rFonts w:ascii="Times New Roman" w:eastAsia="Times New Roman" w:hAnsi="Times New Roman" w:cs="Times New Roman"/>
                <w:b/>
                <w:bCs/>
                <w:kern w:val="0"/>
                <w:lang w:eastAsia="fr-BE"/>
                <w14:ligatures w14:val="none"/>
              </w:rPr>
              <w:t>Type</w:t>
            </w:r>
          </w:p>
        </w:tc>
        <w:tc>
          <w:tcPr>
            <w:tcW w:w="1843" w:type="dxa"/>
          </w:tcPr>
          <w:p w14:paraId="42D472B7" w14:textId="77777777" w:rsidR="00A97029" w:rsidRPr="00AC78E2" w:rsidRDefault="00A97029" w:rsidP="00B922AD">
            <w:pPr>
              <w:spacing w:before="100" w:beforeAutospacing="1" w:after="100" w:afterAutospacing="1"/>
              <w:rPr>
                <w:rFonts w:ascii="Times New Roman" w:eastAsia="Times New Roman" w:hAnsi="Times New Roman" w:cs="Times New Roman"/>
                <w:b/>
                <w:bCs/>
                <w:kern w:val="0"/>
                <w:lang w:eastAsia="fr-BE"/>
                <w14:ligatures w14:val="none"/>
              </w:rPr>
            </w:pPr>
            <w:r w:rsidRPr="00AC78E2">
              <w:rPr>
                <w:rFonts w:ascii="Times New Roman" w:eastAsia="Times New Roman" w:hAnsi="Times New Roman" w:cs="Times New Roman"/>
                <w:b/>
                <w:bCs/>
                <w:kern w:val="0"/>
                <w:lang w:eastAsia="fr-BE"/>
                <w14:ligatures w14:val="none"/>
              </w:rPr>
              <w:t>Unité / codage</w:t>
            </w:r>
          </w:p>
        </w:tc>
        <w:tc>
          <w:tcPr>
            <w:tcW w:w="3402" w:type="dxa"/>
          </w:tcPr>
          <w:p w14:paraId="6B41B87C" w14:textId="77777777" w:rsidR="00A97029" w:rsidRPr="00AC78E2" w:rsidRDefault="00A97029" w:rsidP="00B922AD">
            <w:pPr>
              <w:spacing w:before="100" w:beforeAutospacing="1" w:after="100" w:afterAutospacing="1"/>
              <w:rPr>
                <w:rFonts w:ascii="Times New Roman" w:eastAsia="Times New Roman" w:hAnsi="Times New Roman" w:cs="Times New Roman"/>
                <w:b/>
                <w:bCs/>
                <w:kern w:val="0"/>
                <w:lang w:eastAsia="fr-BE"/>
                <w14:ligatures w14:val="none"/>
              </w:rPr>
            </w:pPr>
            <w:r w:rsidRPr="00AC78E2">
              <w:rPr>
                <w:rFonts w:ascii="Times New Roman" w:eastAsia="Times New Roman" w:hAnsi="Times New Roman" w:cs="Times New Roman"/>
                <w:b/>
                <w:bCs/>
                <w:kern w:val="0"/>
                <w:lang w:eastAsia="fr-BE"/>
                <w14:ligatures w14:val="none"/>
              </w:rPr>
              <w:t>Description synthétique</w:t>
            </w:r>
          </w:p>
        </w:tc>
      </w:tr>
      <w:tr w:rsidR="00A97029" w:rsidRPr="00324B1C" w14:paraId="74CFD5A7" w14:textId="77777777" w:rsidTr="00AC78E2">
        <w:tc>
          <w:tcPr>
            <w:tcW w:w="2269" w:type="dxa"/>
          </w:tcPr>
          <w:p w14:paraId="26BD9D6A" w14:textId="4E43B36F"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R</w:t>
            </w:r>
            <w:r w:rsidR="00A97029" w:rsidRPr="00324B1C">
              <w:rPr>
                <w:rFonts w:ascii="Times New Roman" w:eastAsia="Times New Roman" w:hAnsi="Times New Roman" w:cs="Times New Roman"/>
                <w:kern w:val="0"/>
                <w:lang w:eastAsia="fr-BE"/>
                <w14:ligatures w14:val="none"/>
              </w:rPr>
              <w:t>isque_chd_10ans</w:t>
            </w:r>
          </w:p>
        </w:tc>
        <w:tc>
          <w:tcPr>
            <w:tcW w:w="1984" w:type="dxa"/>
          </w:tcPr>
          <w:p w14:paraId="534CC32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TenYearCHD</w:t>
            </w:r>
            <w:proofErr w:type="spellEnd"/>
          </w:p>
        </w:tc>
        <w:tc>
          <w:tcPr>
            <w:tcW w:w="1134" w:type="dxa"/>
          </w:tcPr>
          <w:p w14:paraId="42E85CC1"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673B35E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non, 1 = oui</w:t>
            </w:r>
          </w:p>
        </w:tc>
        <w:tc>
          <w:tcPr>
            <w:tcW w:w="3402" w:type="dxa"/>
          </w:tcPr>
          <w:p w14:paraId="65908875"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Survenue d’un événement coronarien (angor, infarctus, décès coronarien) dans les 10 ans.</w:t>
            </w:r>
          </w:p>
        </w:tc>
      </w:tr>
      <w:tr w:rsidR="00A97029" w:rsidRPr="00324B1C" w14:paraId="481B7988" w14:textId="77777777" w:rsidTr="00AC78E2">
        <w:tc>
          <w:tcPr>
            <w:tcW w:w="2269" w:type="dxa"/>
          </w:tcPr>
          <w:p w14:paraId="6444701C" w14:textId="76B844CE" w:rsidR="00A97029" w:rsidRPr="00324B1C" w:rsidRDefault="00677427"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Age</w:t>
            </w:r>
          </w:p>
        </w:tc>
        <w:tc>
          <w:tcPr>
            <w:tcW w:w="1984" w:type="dxa"/>
          </w:tcPr>
          <w:p w14:paraId="308DD989"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age</w:t>
            </w:r>
            <w:proofErr w:type="spellEnd"/>
          </w:p>
        </w:tc>
        <w:tc>
          <w:tcPr>
            <w:tcW w:w="1134" w:type="dxa"/>
          </w:tcPr>
          <w:p w14:paraId="4CDF1DC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26875B27"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Années</w:t>
            </w:r>
          </w:p>
        </w:tc>
        <w:tc>
          <w:tcPr>
            <w:tcW w:w="3402" w:type="dxa"/>
          </w:tcPr>
          <w:p w14:paraId="31C0AF8D"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Âge du participant à l’inclusion.</w:t>
            </w:r>
          </w:p>
        </w:tc>
      </w:tr>
      <w:tr w:rsidR="00A97029" w:rsidRPr="00324B1C" w14:paraId="6C0B3D7C" w14:textId="77777777" w:rsidTr="00AC78E2">
        <w:tc>
          <w:tcPr>
            <w:tcW w:w="2269" w:type="dxa"/>
          </w:tcPr>
          <w:p w14:paraId="611230EB" w14:textId="5068B4F7"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S</w:t>
            </w:r>
            <w:r w:rsidR="00677427" w:rsidRPr="00324B1C">
              <w:rPr>
                <w:rFonts w:ascii="Times New Roman" w:eastAsia="Times New Roman" w:hAnsi="Times New Roman" w:cs="Times New Roman"/>
                <w:kern w:val="0"/>
                <w:lang w:eastAsia="fr-BE"/>
                <w14:ligatures w14:val="none"/>
              </w:rPr>
              <w:t>exe masculin</w:t>
            </w:r>
          </w:p>
        </w:tc>
        <w:tc>
          <w:tcPr>
            <w:tcW w:w="1984" w:type="dxa"/>
          </w:tcPr>
          <w:p w14:paraId="11EB9166"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male</w:t>
            </w:r>
          </w:p>
        </w:tc>
        <w:tc>
          <w:tcPr>
            <w:tcW w:w="1134" w:type="dxa"/>
          </w:tcPr>
          <w:p w14:paraId="1535AA5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46D536A8"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femme, 1 = homme</w:t>
            </w:r>
          </w:p>
        </w:tc>
        <w:tc>
          <w:tcPr>
            <w:tcW w:w="3402" w:type="dxa"/>
          </w:tcPr>
          <w:p w14:paraId="7C9E9D73"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Sexe biologique.</w:t>
            </w:r>
          </w:p>
        </w:tc>
      </w:tr>
      <w:tr w:rsidR="00A97029" w:rsidRPr="00324B1C" w14:paraId="764BBF96" w14:textId="77777777" w:rsidTr="00AC78E2">
        <w:tc>
          <w:tcPr>
            <w:tcW w:w="2269" w:type="dxa"/>
          </w:tcPr>
          <w:p w14:paraId="0642AFDE" w14:textId="1D4719CD"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w:t>
            </w:r>
            <w:r w:rsidR="00677427" w:rsidRPr="00324B1C">
              <w:rPr>
                <w:rFonts w:ascii="Times New Roman" w:eastAsia="Times New Roman" w:hAnsi="Times New Roman" w:cs="Times New Roman"/>
                <w:kern w:val="0"/>
                <w:lang w:eastAsia="fr-BE"/>
                <w14:ligatures w14:val="none"/>
              </w:rPr>
              <w:t>umeur actuel</w:t>
            </w:r>
          </w:p>
        </w:tc>
        <w:tc>
          <w:tcPr>
            <w:tcW w:w="1984" w:type="dxa"/>
          </w:tcPr>
          <w:p w14:paraId="476187D4"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currentSmoker</w:t>
            </w:r>
            <w:proofErr w:type="spellEnd"/>
          </w:p>
        </w:tc>
        <w:tc>
          <w:tcPr>
            <w:tcW w:w="1134" w:type="dxa"/>
          </w:tcPr>
          <w:p w14:paraId="03A4A1FE"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5DE735C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non, 1 = oui</w:t>
            </w:r>
          </w:p>
        </w:tc>
        <w:tc>
          <w:tcPr>
            <w:tcW w:w="3402" w:type="dxa"/>
          </w:tcPr>
          <w:p w14:paraId="0A082A4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Statut de fumeur actuel au moment de l’inclusion.</w:t>
            </w:r>
          </w:p>
        </w:tc>
      </w:tr>
      <w:tr w:rsidR="00A97029" w:rsidRPr="00324B1C" w14:paraId="06231D6F" w14:textId="77777777" w:rsidTr="00AC78E2">
        <w:tc>
          <w:tcPr>
            <w:tcW w:w="2269" w:type="dxa"/>
          </w:tcPr>
          <w:p w14:paraId="5301C1BF" w14:textId="0F3D23A4"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C</w:t>
            </w:r>
            <w:r w:rsidR="00A97029" w:rsidRPr="00324B1C">
              <w:rPr>
                <w:rFonts w:ascii="Times New Roman" w:eastAsia="Times New Roman" w:hAnsi="Times New Roman" w:cs="Times New Roman"/>
                <w:kern w:val="0"/>
                <w:lang w:eastAsia="fr-BE"/>
                <w14:ligatures w14:val="none"/>
              </w:rPr>
              <w:t>igarettes_par_jour</w:t>
            </w:r>
          </w:p>
        </w:tc>
        <w:tc>
          <w:tcPr>
            <w:tcW w:w="1984" w:type="dxa"/>
          </w:tcPr>
          <w:p w14:paraId="057297BA"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cigsPerDay</w:t>
            </w:r>
            <w:proofErr w:type="spellEnd"/>
          </w:p>
        </w:tc>
        <w:tc>
          <w:tcPr>
            <w:tcW w:w="1134" w:type="dxa"/>
          </w:tcPr>
          <w:p w14:paraId="18337E29"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0A7B983B"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Cigarettes / jour</w:t>
            </w:r>
          </w:p>
        </w:tc>
        <w:tc>
          <w:tcPr>
            <w:tcW w:w="3402" w:type="dxa"/>
          </w:tcPr>
          <w:p w14:paraId="428BBECA"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Nombre moyen de cigarettes fumées par jour chez les fumeurs.</w:t>
            </w:r>
          </w:p>
        </w:tc>
      </w:tr>
      <w:tr w:rsidR="00A97029" w:rsidRPr="00324B1C" w14:paraId="15B1CA9F" w14:textId="77777777" w:rsidTr="00AC78E2">
        <w:tc>
          <w:tcPr>
            <w:tcW w:w="2269" w:type="dxa"/>
          </w:tcPr>
          <w:p w14:paraId="0C2CDAD5" w14:textId="35CA7E78"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C</w:t>
            </w:r>
            <w:r w:rsidR="00A97029" w:rsidRPr="00324B1C">
              <w:rPr>
                <w:rFonts w:ascii="Times New Roman" w:eastAsia="Times New Roman" w:hAnsi="Times New Roman" w:cs="Times New Roman"/>
                <w:kern w:val="0"/>
                <w:lang w:eastAsia="fr-BE"/>
                <w14:ligatures w14:val="none"/>
              </w:rPr>
              <w:t>holesterol_total</w:t>
            </w:r>
          </w:p>
        </w:tc>
        <w:tc>
          <w:tcPr>
            <w:tcW w:w="1984" w:type="dxa"/>
          </w:tcPr>
          <w:p w14:paraId="2FD3D700"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totChol</w:t>
            </w:r>
            <w:proofErr w:type="spellEnd"/>
          </w:p>
        </w:tc>
        <w:tc>
          <w:tcPr>
            <w:tcW w:w="1134" w:type="dxa"/>
          </w:tcPr>
          <w:p w14:paraId="6CEBE8A0"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314822D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mg/</w:t>
            </w:r>
            <w:proofErr w:type="spellStart"/>
            <w:r w:rsidRPr="00324B1C">
              <w:rPr>
                <w:rFonts w:ascii="Times New Roman" w:eastAsia="Times New Roman" w:hAnsi="Times New Roman" w:cs="Times New Roman"/>
                <w:kern w:val="0"/>
                <w:lang w:eastAsia="fr-BE"/>
                <w14:ligatures w14:val="none"/>
              </w:rPr>
              <w:t>dL</w:t>
            </w:r>
            <w:proofErr w:type="spellEnd"/>
          </w:p>
        </w:tc>
        <w:tc>
          <w:tcPr>
            <w:tcW w:w="3402" w:type="dxa"/>
          </w:tcPr>
          <w:p w14:paraId="376E1895"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Concentration de cholestérol total.</w:t>
            </w:r>
          </w:p>
        </w:tc>
      </w:tr>
      <w:tr w:rsidR="00A97029" w:rsidRPr="00324B1C" w14:paraId="724E0529" w14:textId="77777777" w:rsidTr="00AC78E2">
        <w:tc>
          <w:tcPr>
            <w:tcW w:w="2269" w:type="dxa"/>
          </w:tcPr>
          <w:p w14:paraId="60B6FBF8" w14:textId="4259EC61"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G</w:t>
            </w:r>
            <w:r w:rsidR="00A97029" w:rsidRPr="00324B1C">
              <w:rPr>
                <w:rFonts w:ascii="Times New Roman" w:eastAsia="Times New Roman" w:hAnsi="Times New Roman" w:cs="Times New Roman"/>
                <w:kern w:val="0"/>
                <w:lang w:eastAsia="fr-BE"/>
                <w14:ligatures w14:val="none"/>
              </w:rPr>
              <w:t>lucose</w:t>
            </w:r>
          </w:p>
        </w:tc>
        <w:tc>
          <w:tcPr>
            <w:tcW w:w="1984" w:type="dxa"/>
          </w:tcPr>
          <w:p w14:paraId="66ED3A80"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glucose</w:t>
            </w:r>
          </w:p>
        </w:tc>
        <w:tc>
          <w:tcPr>
            <w:tcW w:w="1134" w:type="dxa"/>
          </w:tcPr>
          <w:p w14:paraId="35EA1F6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71C4C47B"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mg/</w:t>
            </w:r>
            <w:proofErr w:type="spellStart"/>
            <w:r w:rsidRPr="00324B1C">
              <w:rPr>
                <w:rFonts w:ascii="Times New Roman" w:eastAsia="Times New Roman" w:hAnsi="Times New Roman" w:cs="Times New Roman"/>
                <w:kern w:val="0"/>
                <w:lang w:eastAsia="fr-BE"/>
                <w14:ligatures w14:val="none"/>
              </w:rPr>
              <w:t>dL</w:t>
            </w:r>
            <w:proofErr w:type="spellEnd"/>
          </w:p>
        </w:tc>
        <w:tc>
          <w:tcPr>
            <w:tcW w:w="3402" w:type="dxa"/>
          </w:tcPr>
          <w:p w14:paraId="24B296C0"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Glycémie à jeun.</w:t>
            </w:r>
          </w:p>
        </w:tc>
      </w:tr>
      <w:tr w:rsidR="00A97029" w:rsidRPr="00324B1C" w14:paraId="4484E9A4" w14:textId="77777777" w:rsidTr="00AC78E2">
        <w:tc>
          <w:tcPr>
            <w:tcW w:w="2269" w:type="dxa"/>
          </w:tcPr>
          <w:p w14:paraId="3628E5B0" w14:textId="16A1BBE3"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D</w:t>
            </w:r>
            <w:r w:rsidR="00677427" w:rsidRPr="00324B1C">
              <w:rPr>
                <w:rFonts w:ascii="Times New Roman" w:eastAsia="Times New Roman" w:hAnsi="Times New Roman" w:cs="Times New Roman"/>
                <w:kern w:val="0"/>
                <w:lang w:eastAsia="fr-BE"/>
                <w14:ligatures w14:val="none"/>
              </w:rPr>
              <w:t>iabète</w:t>
            </w:r>
          </w:p>
        </w:tc>
        <w:tc>
          <w:tcPr>
            <w:tcW w:w="1984" w:type="dxa"/>
          </w:tcPr>
          <w:p w14:paraId="5A006B13"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diabetes</w:t>
            </w:r>
            <w:proofErr w:type="spellEnd"/>
          </w:p>
        </w:tc>
        <w:tc>
          <w:tcPr>
            <w:tcW w:w="1134" w:type="dxa"/>
          </w:tcPr>
          <w:p w14:paraId="5D18A572"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158FF5A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non, 1 = oui</w:t>
            </w:r>
          </w:p>
        </w:tc>
        <w:tc>
          <w:tcPr>
            <w:tcW w:w="3402" w:type="dxa"/>
          </w:tcPr>
          <w:p w14:paraId="4ED10A4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Diabète connu au moment de l’inclusion.</w:t>
            </w:r>
          </w:p>
        </w:tc>
      </w:tr>
      <w:tr w:rsidR="00A97029" w:rsidRPr="00324B1C" w14:paraId="701F5FA1" w14:textId="77777777" w:rsidTr="00AC78E2">
        <w:tc>
          <w:tcPr>
            <w:tcW w:w="2269" w:type="dxa"/>
          </w:tcPr>
          <w:p w14:paraId="3A03FEDD" w14:textId="1B69BCB5"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T</w:t>
            </w:r>
            <w:r w:rsidR="00677427" w:rsidRPr="00324B1C">
              <w:rPr>
                <w:rFonts w:ascii="Times New Roman" w:eastAsia="Times New Roman" w:hAnsi="Times New Roman" w:cs="Times New Roman"/>
                <w:kern w:val="0"/>
                <w:lang w:eastAsia="fr-BE"/>
                <w14:ligatures w14:val="none"/>
              </w:rPr>
              <w:t>ension systolique</w:t>
            </w:r>
          </w:p>
        </w:tc>
        <w:tc>
          <w:tcPr>
            <w:tcW w:w="1984" w:type="dxa"/>
          </w:tcPr>
          <w:p w14:paraId="4655264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sysBP</w:t>
            </w:r>
            <w:proofErr w:type="spellEnd"/>
          </w:p>
        </w:tc>
        <w:tc>
          <w:tcPr>
            <w:tcW w:w="1134" w:type="dxa"/>
          </w:tcPr>
          <w:p w14:paraId="4BAB0C6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7C086AC4"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mmHg</w:t>
            </w:r>
            <w:proofErr w:type="spellEnd"/>
          </w:p>
        </w:tc>
        <w:tc>
          <w:tcPr>
            <w:tcW w:w="3402" w:type="dxa"/>
          </w:tcPr>
          <w:p w14:paraId="69F4D1BE"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Pression artérielle systolique.</w:t>
            </w:r>
          </w:p>
        </w:tc>
      </w:tr>
      <w:tr w:rsidR="00A97029" w:rsidRPr="00324B1C" w14:paraId="37811542" w14:textId="77777777" w:rsidTr="00AC78E2">
        <w:tc>
          <w:tcPr>
            <w:tcW w:w="2269" w:type="dxa"/>
          </w:tcPr>
          <w:p w14:paraId="7EA49C1F" w14:textId="3EE6071E"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T</w:t>
            </w:r>
            <w:r w:rsidR="00677427" w:rsidRPr="00324B1C">
              <w:rPr>
                <w:rFonts w:ascii="Times New Roman" w:eastAsia="Times New Roman" w:hAnsi="Times New Roman" w:cs="Times New Roman"/>
                <w:kern w:val="0"/>
                <w:lang w:eastAsia="fr-BE"/>
                <w14:ligatures w14:val="none"/>
              </w:rPr>
              <w:t>ension diastolique</w:t>
            </w:r>
          </w:p>
        </w:tc>
        <w:tc>
          <w:tcPr>
            <w:tcW w:w="1984" w:type="dxa"/>
          </w:tcPr>
          <w:p w14:paraId="0C063C30"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diaBP</w:t>
            </w:r>
            <w:proofErr w:type="spellEnd"/>
          </w:p>
        </w:tc>
        <w:tc>
          <w:tcPr>
            <w:tcW w:w="1134" w:type="dxa"/>
          </w:tcPr>
          <w:p w14:paraId="663FB8B4"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359DC53B"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mmHg</w:t>
            </w:r>
            <w:proofErr w:type="spellEnd"/>
          </w:p>
        </w:tc>
        <w:tc>
          <w:tcPr>
            <w:tcW w:w="3402" w:type="dxa"/>
          </w:tcPr>
          <w:p w14:paraId="00A43B3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Pression artérielle diastolique.</w:t>
            </w:r>
          </w:p>
        </w:tc>
      </w:tr>
      <w:tr w:rsidR="00A97029" w:rsidRPr="00324B1C" w14:paraId="5A88C009" w14:textId="77777777" w:rsidTr="00AC78E2">
        <w:tc>
          <w:tcPr>
            <w:tcW w:w="2269" w:type="dxa"/>
          </w:tcPr>
          <w:p w14:paraId="6E19621C" w14:textId="73D389BE"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T</w:t>
            </w:r>
            <w:r w:rsidR="00677427" w:rsidRPr="00324B1C">
              <w:rPr>
                <w:rFonts w:ascii="Times New Roman" w:eastAsia="Times New Roman" w:hAnsi="Times New Roman" w:cs="Times New Roman"/>
                <w:kern w:val="0"/>
                <w:lang w:eastAsia="fr-BE"/>
                <w14:ligatures w14:val="none"/>
              </w:rPr>
              <w:t>raitement antihypertenseur</w:t>
            </w:r>
          </w:p>
        </w:tc>
        <w:tc>
          <w:tcPr>
            <w:tcW w:w="1984" w:type="dxa"/>
          </w:tcPr>
          <w:p w14:paraId="5ED5CF5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BPMeds</w:t>
            </w:r>
            <w:proofErr w:type="spellEnd"/>
          </w:p>
        </w:tc>
        <w:tc>
          <w:tcPr>
            <w:tcW w:w="1134" w:type="dxa"/>
          </w:tcPr>
          <w:p w14:paraId="4B814B73"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3A384FB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non, 1 = oui</w:t>
            </w:r>
          </w:p>
        </w:tc>
        <w:tc>
          <w:tcPr>
            <w:tcW w:w="3402" w:type="dxa"/>
          </w:tcPr>
          <w:p w14:paraId="1D582B7B"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Traitement antihypertenseur en cours.</w:t>
            </w:r>
          </w:p>
        </w:tc>
      </w:tr>
      <w:tr w:rsidR="00A97029" w:rsidRPr="00324B1C" w14:paraId="7034F2EE" w14:textId="77777777" w:rsidTr="00AC78E2">
        <w:tc>
          <w:tcPr>
            <w:tcW w:w="2269" w:type="dxa"/>
          </w:tcPr>
          <w:p w14:paraId="4B3BF582" w14:textId="08CC8C26"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Hy</w:t>
            </w:r>
            <w:r w:rsidR="00677427" w:rsidRPr="00324B1C">
              <w:rPr>
                <w:rFonts w:ascii="Times New Roman" w:eastAsia="Times New Roman" w:hAnsi="Times New Roman" w:cs="Times New Roman"/>
                <w:kern w:val="0"/>
                <w:lang w:eastAsia="fr-BE"/>
                <w14:ligatures w14:val="none"/>
              </w:rPr>
              <w:t>pertension connue</w:t>
            </w:r>
          </w:p>
        </w:tc>
        <w:tc>
          <w:tcPr>
            <w:tcW w:w="1984" w:type="dxa"/>
          </w:tcPr>
          <w:p w14:paraId="564646B4"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prevalentHyp</w:t>
            </w:r>
            <w:proofErr w:type="spellEnd"/>
          </w:p>
        </w:tc>
        <w:tc>
          <w:tcPr>
            <w:tcW w:w="1134" w:type="dxa"/>
          </w:tcPr>
          <w:p w14:paraId="6113565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3DE4E1A3"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non, 1 = oui</w:t>
            </w:r>
          </w:p>
        </w:tc>
        <w:tc>
          <w:tcPr>
            <w:tcW w:w="3402" w:type="dxa"/>
          </w:tcPr>
          <w:p w14:paraId="10B0F85E"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Hypertension artérielle connue (diagnostic antérieur).</w:t>
            </w:r>
          </w:p>
        </w:tc>
      </w:tr>
      <w:tr w:rsidR="00A97029" w:rsidRPr="00324B1C" w14:paraId="66C94C11" w14:textId="77777777" w:rsidTr="00AC78E2">
        <w:tc>
          <w:tcPr>
            <w:tcW w:w="2269" w:type="dxa"/>
          </w:tcPr>
          <w:p w14:paraId="3A588AEC" w14:textId="0AC5E3D3"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w:t>
            </w:r>
            <w:r w:rsidR="00A97029" w:rsidRPr="00324B1C">
              <w:rPr>
                <w:rFonts w:ascii="Times New Roman" w:eastAsia="Times New Roman" w:hAnsi="Times New Roman" w:cs="Times New Roman"/>
                <w:kern w:val="0"/>
                <w:lang w:eastAsia="fr-BE"/>
                <w14:ligatures w14:val="none"/>
              </w:rPr>
              <w:t>ntecedent_AVC</w:t>
            </w:r>
          </w:p>
        </w:tc>
        <w:tc>
          <w:tcPr>
            <w:tcW w:w="1984" w:type="dxa"/>
          </w:tcPr>
          <w:p w14:paraId="71D66050"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prevalentStroke</w:t>
            </w:r>
            <w:proofErr w:type="spellEnd"/>
          </w:p>
        </w:tc>
        <w:tc>
          <w:tcPr>
            <w:tcW w:w="1134" w:type="dxa"/>
          </w:tcPr>
          <w:p w14:paraId="4839E26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Binaire</w:t>
            </w:r>
          </w:p>
        </w:tc>
        <w:tc>
          <w:tcPr>
            <w:tcW w:w="1843" w:type="dxa"/>
          </w:tcPr>
          <w:p w14:paraId="6FB0A273"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0 = non, 1 = oui</w:t>
            </w:r>
          </w:p>
        </w:tc>
        <w:tc>
          <w:tcPr>
            <w:tcW w:w="3402" w:type="dxa"/>
          </w:tcPr>
          <w:p w14:paraId="665505B8"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Antécédent d’accident vasculaire cérébral.</w:t>
            </w:r>
          </w:p>
        </w:tc>
      </w:tr>
      <w:tr w:rsidR="00A97029" w:rsidRPr="00324B1C" w14:paraId="07135C25" w14:textId="77777777" w:rsidTr="00AC78E2">
        <w:tc>
          <w:tcPr>
            <w:tcW w:w="2269" w:type="dxa"/>
          </w:tcPr>
          <w:p w14:paraId="53781B6A"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IMC</w:t>
            </w:r>
          </w:p>
        </w:tc>
        <w:tc>
          <w:tcPr>
            <w:tcW w:w="1984" w:type="dxa"/>
          </w:tcPr>
          <w:p w14:paraId="41C09949"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BMI</w:t>
            </w:r>
          </w:p>
        </w:tc>
        <w:tc>
          <w:tcPr>
            <w:tcW w:w="1134" w:type="dxa"/>
          </w:tcPr>
          <w:p w14:paraId="14C54EF4"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70729A6A"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kg/m²</w:t>
            </w:r>
          </w:p>
        </w:tc>
        <w:tc>
          <w:tcPr>
            <w:tcW w:w="3402" w:type="dxa"/>
          </w:tcPr>
          <w:p w14:paraId="779AC20D"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Indice de masse corporelle.</w:t>
            </w:r>
          </w:p>
        </w:tc>
      </w:tr>
      <w:tr w:rsidR="00A97029" w:rsidRPr="00324B1C" w14:paraId="2E985BB3" w14:textId="77777777" w:rsidTr="00AC78E2">
        <w:tc>
          <w:tcPr>
            <w:tcW w:w="2269" w:type="dxa"/>
          </w:tcPr>
          <w:p w14:paraId="0CC2AED1" w14:textId="79FD20C5"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w:t>
            </w:r>
            <w:r w:rsidR="00A97029" w:rsidRPr="00324B1C">
              <w:rPr>
                <w:rFonts w:ascii="Times New Roman" w:eastAsia="Times New Roman" w:hAnsi="Times New Roman" w:cs="Times New Roman"/>
                <w:kern w:val="0"/>
                <w:lang w:eastAsia="fr-BE"/>
                <w14:ligatures w14:val="none"/>
              </w:rPr>
              <w:t>requence_cardiaque</w:t>
            </w:r>
          </w:p>
        </w:tc>
        <w:tc>
          <w:tcPr>
            <w:tcW w:w="1984" w:type="dxa"/>
          </w:tcPr>
          <w:p w14:paraId="23B94452"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heartRate</w:t>
            </w:r>
            <w:proofErr w:type="spellEnd"/>
          </w:p>
        </w:tc>
        <w:tc>
          <w:tcPr>
            <w:tcW w:w="1134" w:type="dxa"/>
          </w:tcPr>
          <w:p w14:paraId="157EC0B4"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Continue</w:t>
            </w:r>
          </w:p>
        </w:tc>
        <w:tc>
          <w:tcPr>
            <w:tcW w:w="1843" w:type="dxa"/>
          </w:tcPr>
          <w:p w14:paraId="3AB374BC"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battements / minute (bpm)</w:t>
            </w:r>
          </w:p>
        </w:tc>
        <w:tc>
          <w:tcPr>
            <w:tcW w:w="3402" w:type="dxa"/>
          </w:tcPr>
          <w:p w14:paraId="119224B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Fréquence cardiaque au repos.</w:t>
            </w:r>
          </w:p>
        </w:tc>
      </w:tr>
      <w:tr w:rsidR="00A97029" w:rsidRPr="00324B1C" w14:paraId="7605CCCF" w14:textId="77777777" w:rsidTr="00AC78E2">
        <w:tc>
          <w:tcPr>
            <w:tcW w:w="2269" w:type="dxa"/>
          </w:tcPr>
          <w:p w14:paraId="2602B13A" w14:textId="09205031" w:rsidR="00A97029" w:rsidRPr="00324B1C" w:rsidRDefault="00AC78E2" w:rsidP="00B922AD">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N</w:t>
            </w:r>
            <w:r w:rsidRPr="00324B1C">
              <w:rPr>
                <w:rFonts w:ascii="Times New Roman" w:eastAsia="Times New Roman" w:hAnsi="Times New Roman" w:cs="Times New Roman"/>
                <w:kern w:val="0"/>
                <w:lang w:eastAsia="fr-BE"/>
                <w14:ligatures w14:val="none"/>
              </w:rPr>
              <w:t>iveau éducation</w:t>
            </w:r>
          </w:p>
        </w:tc>
        <w:tc>
          <w:tcPr>
            <w:tcW w:w="1984" w:type="dxa"/>
          </w:tcPr>
          <w:p w14:paraId="5055D7AF"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324B1C">
              <w:rPr>
                <w:rFonts w:ascii="Times New Roman" w:eastAsia="Times New Roman" w:hAnsi="Times New Roman" w:cs="Times New Roman"/>
                <w:kern w:val="0"/>
                <w:lang w:eastAsia="fr-BE"/>
                <w14:ligatures w14:val="none"/>
              </w:rPr>
              <w:t>education</w:t>
            </w:r>
            <w:proofErr w:type="spellEnd"/>
          </w:p>
        </w:tc>
        <w:tc>
          <w:tcPr>
            <w:tcW w:w="1134" w:type="dxa"/>
          </w:tcPr>
          <w:p w14:paraId="084037B5"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Ordinale</w:t>
            </w:r>
          </w:p>
        </w:tc>
        <w:tc>
          <w:tcPr>
            <w:tcW w:w="1843" w:type="dxa"/>
          </w:tcPr>
          <w:p w14:paraId="22A5DA25"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1–4 (échelle catégorielle)</w:t>
            </w:r>
          </w:p>
        </w:tc>
        <w:tc>
          <w:tcPr>
            <w:tcW w:w="3402" w:type="dxa"/>
          </w:tcPr>
          <w:p w14:paraId="4FAE8A8B" w14:textId="77777777" w:rsidR="00A97029" w:rsidRPr="00324B1C" w:rsidRDefault="00A97029" w:rsidP="00B922AD">
            <w:pPr>
              <w:spacing w:before="100" w:beforeAutospacing="1" w:after="100" w:afterAutospacing="1"/>
              <w:rPr>
                <w:rFonts w:ascii="Times New Roman" w:eastAsia="Times New Roman" w:hAnsi="Times New Roman" w:cs="Times New Roman"/>
                <w:kern w:val="0"/>
                <w:lang w:eastAsia="fr-BE"/>
                <w14:ligatures w14:val="none"/>
              </w:rPr>
            </w:pPr>
            <w:r w:rsidRPr="00324B1C">
              <w:rPr>
                <w:rFonts w:ascii="Times New Roman" w:eastAsia="Times New Roman" w:hAnsi="Times New Roman" w:cs="Times New Roman"/>
                <w:kern w:val="0"/>
                <w:lang w:eastAsia="fr-BE"/>
                <w14:ligatures w14:val="none"/>
              </w:rPr>
              <w:t>Niveau d’éducation (si disponible dans la version du jeu de données utilisée).</w:t>
            </w:r>
          </w:p>
        </w:tc>
      </w:tr>
    </w:tbl>
    <w:p w14:paraId="70EF70BC" w14:textId="6E166568" w:rsidR="00AC78E2" w:rsidRDefault="00D65261" w:rsidP="00AC78E2">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D65261">
        <w:rPr>
          <w:rFonts w:ascii="Times New Roman" w:eastAsia="Times New Roman" w:hAnsi="Times New Roman" w:cs="Times New Roman"/>
          <w:b/>
          <w:bCs/>
          <w:kern w:val="0"/>
          <w:sz w:val="27"/>
          <w:szCs w:val="27"/>
          <w:lang w:eastAsia="fr-BE"/>
          <w14:ligatures w14:val="none"/>
        </w:rPr>
        <w:t xml:space="preserve"> </w:t>
      </w:r>
      <w:r w:rsidR="00AC78E2" w:rsidRPr="00AC78E2">
        <w:rPr>
          <w:rFonts w:ascii="Times New Roman" w:eastAsia="Times New Roman" w:hAnsi="Times New Roman" w:cs="Times New Roman"/>
          <w:b/>
          <w:bCs/>
          <w:color w:val="45B0E1" w:themeColor="accent1" w:themeTint="99"/>
          <w:kern w:val="0"/>
          <w:sz w:val="27"/>
          <w:szCs w:val="27"/>
          <w:lang w:eastAsia="fr-BE"/>
          <w14:ligatures w14:val="none"/>
        </w:rPr>
        <w:t>Critères d’inclusion et d’exclusion</w:t>
      </w:r>
    </w:p>
    <w:p w14:paraId="764914A7" w14:textId="3AF08EF4" w:rsidR="00F2237C" w:rsidRPr="00AC78E2" w:rsidRDefault="0021180D" w:rsidP="00AC78E2">
      <w:pPr>
        <w:spacing w:before="100" w:beforeAutospacing="1" w:after="100" w:afterAutospacing="1" w:line="360" w:lineRule="auto"/>
        <w:jc w:val="both"/>
        <w:outlineLvl w:val="2"/>
        <w:rPr>
          <w:rFonts w:ascii="Times New Roman" w:eastAsia="Times New Roman" w:hAnsi="Times New Roman" w:cs="Times New Roman"/>
          <w:b/>
          <w:bCs/>
          <w:kern w:val="0"/>
          <w:sz w:val="27"/>
          <w:szCs w:val="27"/>
          <w:lang w:eastAsia="fr-BE"/>
          <w14:ligatures w14:val="none"/>
        </w:rPr>
      </w:pPr>
      <w:r w:rsidRPr="00AC78E2">
        <w:rPr>
          <w:rFonts w:ascii="Times New Roman" w:eastAsia="Times New Roman" w:hAnsi="Times New Roman" w:cs="Times New Roman"/>
          <w:kern w:val="0"/>
          <w:lang w:eastAsia="fr-BE"/>
          <w14:ligatures w14:val="none"/>
        </w:rPr>
        <w:lastRenderedPageBreak/>
        <w:t>Les analyses ont été réalisées à partir d’un sous-ensemble de la Framingham Heart Study incluant uniquement des adultes âgés de 30 ans ou plus, indemnes de maladie coronarienne au moment de l’inclusion, et pour lesquels un suivi de dix ans permettait de documenter la survenue ou non d’un événement coronarien (variable risque_chd_10ans). Les participants devaient disposer au minimum des principales mesures cliniques et biologiques (indices anthropométriques, profil lipidique, pression artérielle, données de tabagisme). Les valeurs manifestement incohérentes identifiées lors de l’analyse descriptive ont été vérifiées au cas par cas, mais aucune exclusion supplémentaire n’a été réalisée au-delà des critères du jeu d’origine, les observations extrêmes mais plausibles étant conservées afin de préserver la variabilité des prédicteurs</w:t>
      </w:r>
      <w:r w:rsidR="00AC78E2">
        <w:rPr>
          <w:rFonts w:ascii="Times New Roman" w:eastAsia="Times New Roman" w:hAnsi="Times New Roman" w:cs="Times New Roman"/>
          <w:kern w:val="0"/>
          <w:lang w:eastAsia="fr-BE"/>
          <w14:ligatures w14:val="none"/>
        </w:rPr>
        <w:t xml:space="preserve"> </w:t>
      </w:r>
      <w:r w:rsidR="00AC78E2">
        <w:rPr>
          <w:rFonts w:ascii="Times New Roman" w:eastAsia="Times New Roman" w:hAnsi="Times New Roman" w:cs="Times New Roman"/>
          <w:kern w:val="0"/>
          <w:lang w:eastAsia="fr-BE"/>
          <w14:ligatures w14:val="none"/>
        </w:rPr>
        <w:fldChar w:fldCharType="begin"/>
      </w:r>
      <w:r w:rsidR="00AC78E2">
        <w:rPr>
          <w:rFonts w:ascii="Times New Roman" w:eastAsia="Times New Roman" w:hAnsi="Times New Roman" w:cs="Times New Roman"/>
          <w:kern w:val="0"/>
          <w:lang w:eastAsia="fr-BE"/>
          <w14:ligatures w14:val="none"/>
        </w:rPr>
        <w:instrText xml:space="preserve"> ADDIN ZOTERO_ITEM CSL_CITATION {"citationID":"mbueSqVS","properties":{"formattedCitation":"(14)","plainCitation":"(14)","noteIndex":0},"citationItems":[{"id":630,"uris":["http://zotero.org/users/11240916/items/HYMLRM6K"],"itemData":{"id":630,"type":"article-journal","abstract":"Heart disease is a major threat to human health, with a variety of contributing factors, and is not easily cured. This paper will present a dataset from a cardiovascular study of residents of Framingham, Massachusetts. First, the validity of the three models, logistic regression, random forest, and decision tree, is estimated by comparing information such as accuracy, precision, recall, and F1 values. The optimal model, i.e., the logistic regression model, was selected by plotting ROC curves and using AUC as a reference criterion for assessing the predictive effectiveness of the models. Then the raw data and data were preprocessed, including dealing with missing values. Finally, a logistic regression model was developed to analyze the influencing factors of heart disease. The purpose of this study was to use the results of the logistic model to help doctors and patients in heart disease treatment. The results show that the model has a good predictive effect.","container-title":"Theoretical and Natural Science","DOI":"10.54254/2753-8818/51/2024CH0103","journalAbbreviation":"Theoretical and Natural Science","page":"1-7","source":"ResearchGate","title":"Prediction of heart disease based on logistic regression","volume":"51","author":[{"family":"Zhang","given":"Zixin"}],"issued":{"date-parts":[["2024",8,31]]}}}],"schema":"https://github.com/citation-style-language/schema/raw/master/csl-citation.json"} </w:instrText>
      </w:r>
      <w:r w:rsidR="00AC78E2">
        <w:rPr>
          <w:rFonts w:ascii="Times New Roman" w:eastAsia="Times New Roman" w:hAnsi="Times New Roman" w:cs="Times New Roman"/>
          <w:kern w:val="0"/>
          <w:lang w:eastAsia="fr-BE"/>
          <w14:ligatures w14:val="none"/>
        </w:rPr>
        <w:fldChar w:fldCharType="separate"/>
      </w:r>
      <w:r w:rsidR="00AC78E2" w:rsidRPr="00AC78E2">
        <w:rPr>
          <w:rFonts w:ascii="Times New Roman" w:hAnsi="Times New Roman" w:cs="Times New Roman"/>
          <w:lang w:eastAsia="fr-BE"/>
        </w:rPr>
        <w:t>(14)</w:t>
      </w:r>
      <w:r w:rsidR="00AC78E2">
        <w:rPr>
          <w:rFonts w:ascii="Times New Roman" w:eastAsia="Times New Roman" w:hAnsi="Times New Roman" w:cs="Times New Roman"/>
          <w:kern w:val="0"/>
          <w:lang w:eastAsia="fr-BE"/>
          <w14:ligatures w14:val="none"/>
        </w:rPr>
        <w:fldChar w:fldCharType="end"/>
      </w:r>
      <w:r w:rsidRPr="00AC78E2">
        <w:rPr>
          <w:rFonts w:ascii="Times New Roman" w:eastAsia="Times New Roman" w:hAnsi="Times New Roman" w:cs="Times New Roman"/>
          <w:kern w:val="0"/>
          <w:lang w:eastAsia="fr-BE"/>
          <w14:ligatures w14:val="none"/>
        </w:rPr>
        <w:t xml:space="preserve">. </w:t>
      </w:r>
    </w:p>
    <w:p w14:paraId="0B081B28" w14:textId="0F063FB8" w:rsidR="0021180D" w:rsidRPr="00AC78E2" w:rsidRDefault="00F2237C" w:rsidP="0021180D">
      <w:pPr>
        <w:spacing w:before="100" w:beforeAutospacing="1" w:after="100" w:afterAutospacing="1" w:line="240" w:lineRule="auto"/>
        <w:jc w:val="both"/>
        <w:rPr>
          <w:rFonts w:ascii="Times New Roman" w:eastAsia="Times New Roman" w:hAnsi="Times New Roman" w:cs="Times New Roman"/>
          <w:b/>
          <w:bCs/>
          <w:color w:val="45B0E1" w:themeColor="accent1" w:themeTint="99"/>
          <w:kern w:val="0"/>
          <w:sz w:val="28"/>
          <w:szCs w:val="28"/>
          <w:lang w:eastAsia="fr-BE"/>
          <w14:ligatures w14:val="none"/>
        </w:rPr>
      </w:pPr>
      <w:r w:rsidRPr="00AC78E2">
        <w:rPr>
          <w:rFonts w:ascii="Times New Roman" w:eastAsia="Times New Roman" w:hAnsi="Times New Roman" w:cs="Times New Roman"/>
          <w:b/>
          <w:bCs/>
          <w:color w:val="45B0E1" w:themeColor="accent1" w:themeTint="99"/>
          <w:kern w:val="0"/>
          <w:sz w:val="28"/>
          <w:szCs w:val="28"/>
          <w:lang w:eastAsia="fr-BE"/>
          <w14:ligatures w14:val="none"/>
        </w:rPr>
        <w:t>Analyse exploratoire, prétraitement et modélisation</w:t>
      </w:r>
    </w:p>
    <w:p w14:paraId="6472F625" w14:textId="1EB9547D" w:rsidR="00F2237C" w:rsidRDefault="00F2237C" w:rsidP="0021180D">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F2237C">
        <w:rPr>
          <w:rFonts w:ascii="Times New Roman" w:eastAsia="Times New Roman" w:hAnsi="Times New Roman" w:cs="Times New Roman"/>
          <w:b/>
          <w:bCs/>
          <w:kern w:val="0"/>
          <w:lang w:eastAsia="fr-BE"/>
          <w14:ligatures w14:val="none"/>
        </w:rPr>
        <w:t>Analyse exploratoire et qualité des données</w:t>
      </w:r>
    </w:p>
    <w:p w14:paraId="71F1D537" w14:textId="37B10F5D" w:rsidR="00861575"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Avant toute étape de prétraitement (imputation, standardisation, rééquilibrage), une analyse exploratoire systématique a été réalisée afin d’évaluer la qualité des données et de documenter leur structure statistique.</w:t>
      </w:r>
      <w:r w:rsidRPr="00861575">
        <w:t xml:space="preserve"> </w:t>
      </w:r>
    </w:p>
    <w:p w14:paraId="1E73DCE0" w14:textId="042A9DBC" w:rsidR="00861575" w:rsidRPr="00861575"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Distributions univariées</w:t>
      </w:r>
    </w:p>
    <w:p w14:paraId="4DB2857B" w14:textId="77777777" w:rsidR="00861575"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Pour chaque prédicteur continu (âge, IMC, cholestérol total, pression artérielle, glycémie, fréquence cardiaque), des histogrammes et densités ont été examinés, avec calcul de statistiques descriptives (moyenne, médiane, quartiles, asymétrie, aplatissement). Les distributions étaient globalement unimodales, avec quelques asymétries modérées, ne justifiant pas de transformation systématique. Un tableau récapitulatif présente les principales statistiques pour l’ensemble des variables continues.</w:t>
      </w:r>
    </w:p>
    <w:p w14:paraId="72ED4508" w14:textId="167E9D46" w:rsidR="00861575" w:rsidRPr="00861575"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 xml:space="preserve"> Corrélations et multi colinéarité</w:t>
      </w:r>
    </w:p>
    <w:p w14:paraId="131C6E50" w14:textId="702DC276" w:rsidR="00861575"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 xml:space="preserve">Une matrice de corrélation de Pearson entre variables continues, complétée par une représentation hiérarchique, a permis d’identifier des corrélations modérées entre certains prédicteurs (notamment les pressions artérielles), sans corrélation absolue supérieure à 0,8. Le calcul des facteurs d’inflation de variance (VIF) dans un modèle logistique complet a montré des valeurs inférieures à 4 pour l’ensemble des variables, ce qui ne suggère pas de </w:t>
      </w:r>
      <w:r w:rsidR="00AC78E2" w:rsidRPr="00861575">
        <w:rPr>
          <w:rFonts w:ascii="Times New Roman" w:eastAsia="Times New Roman" w:hAnsi="Times New Roman" w:cs="Times New Roman"/>
          <w:kern w:val="0"/>
          <w:lang w:eastAsia="fr-BE"/>
          <w14:ligatures w14:val="none"/>
        </w:rPr>
        <w:t>multi colinéarité</w:t>
      </w:r>
      <w:r w:rsidRPr="00861575">
        <w:rPr>
          <w:rFonts w:ascii="Times New Roman" w:eastAsia="Times New Roman" w:hAnsi="Times New Roman" w:cs="Times New Roman"/>
          <w:kern w:val="0"/>
          <w:lang w:eastAsia="fr-BE"/>
          <w14:ligatures w14:val="none"/>
        </w:rPr>
        <w:t xml:space="preserve"> problématique pour la modélisation.</w:t>
      </w:r>
    </w:p>
    <w:p w14:paraId="6D77FE62" w14:textId="38223372" w:rsidR="00861575" w:rsidRPr="00861575" w:rsidRDefault="00861575" w:rsidP="00861575">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lastRenderedPageBreak/>
        <w:t>Valeurs manquantes</w:t>
      </w:r>
    </w:p>
    <w:p w14:paraId="067177A1" w14:textId="77777777" w:rsidR="00861575"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 xml:space="preserve">La structure de la </w:t>
      </w:r>
      <w:proofErr w:type="spellStart"/>
      <w:r w:rsidRPr="00861575">
        <w:rPr>
          <w:rFonts w:ascii="Times New Roman" w:eastAsia="Times New Roman" w:hAnsi="Times New Roman" w:cs="Times New Roman"/>
          <w:kern w:val="0"/>
          <w:lang w:eastAsia="fr-BE"/>
          <w14:ligatures w14:val="none"/>
        </w:rPr>
        <w:t>manquance</w:t>
      </w:r>
      <w:proofErr w:type="spellEnd"/>
      <w:r w:rsidRPr="00861575">
        <w:rPr>
          <w:rFonts w:ascii="Times New Roman" w:eastAsia="Times New Roman" w:hAnsi="Times New Roman" w:cs="Times New Roman"/>
          <w:kern w:val="0"/>
          <w:lang w:eastAsia="fr-BE"/>
          <w14:ligatures w14:val="none"/>
        </w:rPr>
        <w:t xml:space="preserve"> a été décrite à l’aide de diagrammes de barres et de matrices de “</w:t>
      </w:r>
      <w:proofErr w:type="spellStart"/>
      <w:r w:rsidRPr="00861575">
        <w:rPr>
          <w:rFonts w:ascii="Times New Roman" w:eastAsia="Times New Roman" w:hAnsi="Times New Roman" w:cs="Times New Roman"/>
          <w:kern w:val="0"/>
          <w:lang w:eastAsia="fr-BE"/>
          <w14:ligatures w14:val="none"/>
        </w:rPr>
        <w:t>missingness</w:t>
      </w:r>
      <w:proofErr w:type="spellEnd"/>
      <w:r w:rsidRPr="00861575">
        <w:rPr>
          <w:rFonts w:ascii="Times New Roman" w:eastAsia="Times New Roman" w:hAnsi="Times New Roman" w:cs="Times New Roman"/>
          <w:kern w:val="0"/>
          <w:lang w:eastAsia="fr-BE"/>
          <w14:ligatures w14:val="none"/>
        </w:rPr>
        <w:t>”, mettant en évidence des proportions de données manquantes non négligeables pour certains prédicteurs (cholestérol, glycémie, variables de pression artérielle et de tabagisme), selon des patrons hétérogènes. L’examen visuel et le contexte clinique ne permettaient pas de supposer des données manquantes complètement au hasard, ce qui rendait inadaptée une analyse en cas complets et justifiait le recours à une imputation multivariée. Les pourcentages de valeurs manquantes par variable sont présentés dans un tableau dédié.</w:t>
      </w:r>
    </w:p>
    <w:p w14:paraId="194D2FE7" w14:textId="4EC8BFC3" w:rsidR="00861575" w:rsidRPr="00861575" w:rsidRDefault="00861575" w:rsidP="00861575">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Valeurs extrêmes</w:t>
      </w:r>
    </w:p>
    <w:p w14:paraId="41336D4F" w14:textId="0C329AE0" w:rsidR="00861575" w:rsidRPr="00AC78E2"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 xml:space="preserve">Les valeurs extrêmes des variables continues ont été étudiées par </w:t>
      </w:r>
      <w:proofErr w:type="spellStart"/>
      <w:r w:rsidRPr="00861575">
        <w:rPr>
          <w:rFonts w:ascii="Times New Roman" w:eastAsia="Times New Roman" w:hAnsi="Times New Roman" w:cs="Times New Roman"/>
          <w:kern w:val="0"/>
          <w:lang w:eastAsia="fr-BE"/>
          <w14:ligatures w14:val="none"/>
        </w:rPr>
        <w:t>boxplots</w:t>
      </w:r>
      <w:proofErr w:type="spellEnd"/>
      <w:r w:rsidRPr="00861575">
        <w:rPr>
          <w:rFonts w:ascii="Times New Roman" w:eastAsia="Times New Roman" w:hAnsi="Times New Roman" w:cs="Times New Roman"/>
          <w:kern w:val="0"/>
          <w:lang w:eastAsia="fr-BE"/>
          <w14:ligatures w14:val="none"/>
        </w:rPr>
        <w:t xml:space="preserve"> et critère d’intervalle interquartile. Des valeurs élevées de glycémie, de cholestérol ou d’IMC ont été observées mais jugées cliniquement plausibles et conservées, afin de préserver la variabilité réelle des profils de risque. Seules quelques valeurs manifestement incohérentes ont été vérifiées et, le cas échéant, exclues au cas par cas. Aucune troncature systématique n’a été appliquée ; la présence d’extrêmes plausibles est discutée ultérieurement comme élément de contexte pour l’interprétation des modèles</w:t>
      </w:r>
      <w:r w:rsidR="00AC78E2">
        <w:rPr>
          <w:rFonts w:ascii="Times New Roman" w:eastAsia="Times New Roman" w:hAnsi="Times New Roman" w:cs="Times New Roman"/>
          <w:kern w:val="0"/>
          <w:lang w:eastAsia="fr-BE"/>
          <w14:ligatures w14:val="none"/>
        </w:rPr>
        <w:t xml:space="preserve"> </w:t>
      </w:r>
      <w:r w:rsidR="00AC78E2">
        <w:rPr>
          <w:rFonts w:ascii="Times New Roman" w:eastAsia="Times New Roman" w:hAnsi="Times New Roman" w:cs="Times New Roman"/>
          <w:kern w:val="0"/>
          <w:lang w:eastAsia="fr-BE"/>
          <w14:ligatures w14:val="none"/>
        </w:rPr>
        <w:fldChar w:fldCharType="begin"/>
      </w:r>
      <w:r w:rsidR="00AC78E2">
        <w:rPr>
          <w:rFonts w:ascii="Times New Roman" w:eastAsia="Times New Roman" w:hAnsi="Times New Roman" w:cs="Times New Roman"/>
          <w:kern w:val="0"/>
          <w:lang w:eastAsia="fr-BE"/>
          <w14:ligatures w14:val="none"/>
        </w:rPr>
        <w:instrText xml:space="preserve"> ADDIN ZOTERO_ITEM CSL_CITATION {"citationID":"SWvAIF7t","properties":{"formattedCitation":"(8,15)","plainCitation":"(8,15)","noteIndex":0},"citationItems":[{"id":598,"uris":["http://zotero.org/users/11240916/items/VN8K5VVW"],"itemData":{"id":598,"type":"article-journal","abstract":"Missing data are a common occurrence in real datasets. For epidemiological and prognostic factors studies in medicine, multiple imputation is becoming the standard route to estimating models with missing covariate data under a missing-at-random assumption. We describe ice, an implementation in Stata of the MICE approach to multiple imputation. Real data from an observational study in ovarian cancer are used to illustrate the most important of the many options available with ice. We remark briefly on the new database architecture and procedures for multiple imputation introduced in releases 11 and 12 of Stata.","container-title":"Journal of Statistical Software","DOI":"10.18637/jss.v045.i04","ISSN":"1548-7660","language":"en","license":"Copyright (c) 2009 Patrick Royston, Ian R. White","page":"1-20","source":"www.jstatsoft.org","title":"Multiple Imputation by Chained Equations (MICE): Implementation in Stata","title-short":"Multiple Imputation by Chained Equations (MICE)","volume":"45","author":[{"family":"Royston","given":"Patrick"},{"family":"White","given":"Ian R."}],"issued":{"date-parts":[["2011",12,12]]}},"label":"page"},{"id":625,"uris":["http://zotero.org/users/11240916/items/B4BIH2ZV"],"itemData":{"id":625,"type":"chapter","abstract":"In this chapter, we consider statistical models for differentOutcome types types of outcomes: binary, unordered categorical, ordered categorical, continuous, and survival data. We discuss common statistical models in medical research such as the linear, logistic, and Cox regressionCox regression model. We consider simpler approaches and more flexible extensions, including regression trees and neural networksNeural networks. We also discuss competing risksCompeting risks and the concept of dynamic prediction modeling. We focus on the most relevant aspects of these models in a prediction context. All models are illustrated with case studies. In Chap. 6, we will discuss aspects of choosing between alternative statistical models for the same type of outcome.","container-title":"Clinical Prediction Models: A Practical Approach to Development, Validation, and Updating","DOI":"10.1007/978-3-030-16399-0_4","ISBN":"978-3-030-16399-0","language":"en","page":"59-93","publisher":"Springer International Publishing","publisher-place":"Cham","source":"Springer Link","title":"Statistical Models for Prediction","URL":"https://doi.org/10.1007/978-3-030-16399-0_4","author":[{"family":"Steyerberg","given":"Ewout W."}],"editor":[{"family":"Steyerberg","given":"Ewout W."}],"accessed":{"date-parts":[["2026",1,16]]},"issued":{"date-parts":[["2019"]]}},"label":"page"}],"schema":"https://github.com/citation-style-language/schema/raw/master/csl-citation.json"} </w:instrText>
      </w:r>
      <w:r w:rsidR="00AC78E2">
        <w:rPr>
          <w:rFonts w:ascii="Times New Roman" w:eastAsia="Times New Roman" w:hAnsi="Times New Roman" w:cs="Times New Roman"/>
          <w:kern w:val="0"/>
          <w:lang w:eastAsia="fr-BE"/>
          <w14:ligatures w14:val="none"/>
        </w:rPr>
        <w:fldChar w:fldCharType="separate"/>
      </w:r>
      <w:r w:rsidR="00AC78E2" w:rsidRPr="00AC78E2">
        <w:rPr>
          <w:rFonts w:ascii="Times New Roman" w:hAnsi="Times New Roman" w:cs="Times New Roman"/>
          <w:lang w:eastAsia="fr-BE"/>
        </w:rPr>
        <w:t>(8,15)</w:t>
      </w:r>
      <w:r w:rsidR="00AC78E2">
        <w:rPr>
          <w:rFonts w:ascii="Times New Roman" w:eastAsia="Times New Roman" w:hAnsi="Times New Roman" w:cs="Times New Roman"/>
          <w:kern w:val="0"/>
          <w:lang w:eastAsia="fr-BE"/>
          <w14:ligatures w14:val="none"/>
        </w:rPr>
        <w:fldChar w:fldCharType="end"/>
      </w:r>
      <w:r w:rsidRPr="00861575">
        <w:rPr>
          <w:rFonts w:ascii="Times New Roman" w:eastAsia="Times New Roman" w:hAnsi="Times New Roman" w:cs="Times New Roman"/>
          <w:kern w:val="0"/>
          <w:lang w:eastAsia="fr-BE"/>
          <w14:ligatures w14:val="none"/>
        </w:rPr>
        <w:t xml:space="preserve">. </w:t>
      </w:r>
      <w:r w:rsidRPr="00AC78E2">
        <w:rPr>
          <w:rFonts w:ascii="Times New Roman" w:eastAsia="Times New Roman" w:hAnsi="Times New Roman" w:cs="Times New Roman"/>
          <w:kern w:val="0"/>
          <w:lang w:eastAsia="fr-BE"/>
          <w14:ligatures w14:val="none"/>
        </w:rPr>
        <w:t xml:space="preserve"> </w:t>
      </w:r>
    </w:p>
    <w:p w14:paraId="2B787AA9" w14:textId="71B84E2B" w:rsidR="00861575" w:rsidRDefault="00861575" w:rsidP="00861575">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861575">
        <w:rPr>
          <w:rFonts w:ascii="Times New Roman" w:eastAsia="Times New Roman" w:hAnsi="Times New Roman" w:cs="Times New Roman"/>
          <w:b/>
          <w:bCs/>
          <w:kern w:val="0"/>
          <w:lang w:eastAsia="fr-BE"/>
          <w14:ligatures w14:val="none"/>
        </w:rPr>
        <w:t>Gestion des valeurs manquantes et imputation</w:t>
      </w:r>
    </w:p>
    <w:p w14:paraId="60D8BD64" w14:textId="77777777" w:rsidR="00AC78E2" w:rsidRDefault="00861575" w:rsidP="00AC78E2">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Plusieurs prédicteurs présentaient une proportion non négligeable de valeurs manquantes (en particulier le cholestérol total, la glycémie, certaines mesures de pression artérielle et des variables liées au tabagisme). Une analyse en cas complets aurait conduit à une réduction importante de l’échantillon et à un risque de biais, les données n’étant vraisemblablement pas manquantes complètement au hasard. Une stratégie d’imputation multivariée a donc été privilégiée</w:t>
      </w:r>
      <w:r w:rsidR="00AC78E2">
        <w:rPr>
          <w:rFonts w:ascii="Times New Roman" w:eastAsia="Times New Roman" w:hAnsi="Times New Roman" w:cs="Times New Roman"/>
          <w:kern w:val="0"/>
          <w:lang w:eastAsia="fr-BE"/>
          <w14:ligatures w14:val="none"/>
        </w:rPr>
        <w:t xml:space="preserve"> </w:t>
      </w:r>
      <w:r w:rsidR="00AC78E2">
        <w:rPr>
          <w:rFonts w:ascii="Times New Roman" w:eastAsia="Times New Roman" w:hAnsi="Times New Roman" w:cs="Times New Roman"/>
          <w:kern w:val="0"/>
          <w:lang w:eastAsia="fr-BE"/>
          <w14:ligatures w14:val="none"/>
        </w:rPr>
        <w:fldChar w:fldCharType="begin"/>
      </w:r>
      <w:r w:rsidR="00AC78E2">
        <w:rPr>
          <w:rFonts w:ascii="Times New Roman" w:eastAsia="Times New Roman" w:hAnsi="Times New Roman" w:cs="Times New Roman"/>
          <w:kern w:val="0"/>
          <w:lang w:eastAsia="fr-BE"/>
          <w14:ligatures w14:val="none"/>
        </w:rPr>
        <w:instrText xml:space="preserve"> ADDIN ZOTERO_ITEM CSL_CITATION {"citationID":"URSViKMv","properties":{"formattedCitation":"(16)","plainCitation":"(16)","noteIndex":0},"citationItems":[{"id":636,"uris":["http://zotero.org/users/11240916/items/KTYG5FSK"],"itemData":{"id":636,"type":"book","abstract":"Flexible Imputation of Missing Data, Second Edition","source":"stefvanbuuren.name","title":"https://stefvanbuuren.name/fimd/index.html","title-short":"https","URL":"https://stefvanbuuren.name/fimd/index.html","accessed":{"date-parts":[["2026",1,16]]}}}],"schema":"https://github.com/citation-style-language/schema/raw/master/csl-citation.json"} </w:instrText>
      </w:r>
      <w:r w:rsidR="00AC78E2">
        <w:rPr>
          <w:rFonts w:ascii="Times New Roman" w:eastAsia="Times New Roman" w:hAnsi="Times New Roman" w:cs="Times New Roman"/>
          <w:kern w:val="0"/>
          <w:lang w:eastAsia="fr-BE"/>
          <w14:ligatures w14:val="none"/>
        </w:rPr>
        <w:fldChar w:fldCharType="separate"/>
      </w:r>
      <w:r w:rsidR="00AC78E2" w:rsidRPr="00AC78E2">
        <w:rPr>
          <w:rFonts w:ascii="Times New Roman" w:hAnsi="Times New Roman" w:cs="Times New Roman"/>
          <w:lang w:eastAsia="fr-BE"/>
        </w:rPr>
        <w:t>(16)</w:t>
      </w:r>
      <w:r w:rsidR="00AC78E2">
        <w:rPr>
          <w:rFonts w:ascii="Times New Roman" w:eastAsia="Times New Roman" w:hAnsi="Times New Roman" w:cs="Times New Roman"/>
          <w:kern w:val="0"/>
          <w:lang w:eastAsia="fr-BE"/>
          <w14:ligatures w14:val="none"/>
        </w:rPr>
        <w:fldChar w:fldCharType="end"/>
      </w:r>
      <w:r w:rsidRPr="00861575">
        <w:rPr>
          <w:rFonts w:ascii="Times New Roman" w:eastAsia="Times New Roman" w:hAnsi="Times New Roman" w:cs="Times New Roman"/>
          <w:kern w:val="0"/>
          <w:lang w:eastAsia="fr-BE"/>
          <w14:ligatures w14:val="none"/>
        </w:rPr>
        <w:t>.</w:t>
      </w:r>
      <w:r w:rsidR="00AC78E2" w:rsidRPr="00861575">
        <w:rPr>
          <w:rFonts w:ascii="Times New Roman" w:eastAsia="Times New Roman" w:hAnsi="Times New Roman" w:cs="Times New Roman"/>
          <w:kern w:val="0"/>
          <w:lang w:eastAsia="fr-BE"/>
          <w14:ligatures w14:val="none"/>
        </w:rPr>
        <w:t xml:space="preserve"> </w:t>
      </w:r>
    </w:p>
    <w:p w14:paraId="276ACF77" w14:textId="44969B83" w:rsidR="00861575" w:rsidRPr="005A5815" w:rsidRDefault="00861575" w:rsidP="00AC78E2">
      <w:pPr>
        <w:spacing w:before="100" w:beforeAutospacing="1" w:after="100" w:afterAutospacing="1" w:line="240" w:lineRule="auto"/>
        <w:rPr>
          <w:rFonts w:ascii="Times New Roman" w:eastAsia="Times New Roman" w:hAnsi="Times New Roman" w:cs="Times New Roman"/>
          <w:color w:val="45B0E1" w:themeColor="accent1" w:themeTint="99"/>
          <w:kern w:val="0"/>
          <w:sz w:val="28"/>
          <w:szCs w:val="28"/>
          <w:lang w:eastAsia="fr-BE"/>
          <w14:ligatures w14:val="none"/>
        </w:rPr>
      </w:pPr>
      <w:r w:rsidRPr="005A5815">
        <w:rPr>
          <w:rFonts w:ascii="Times New Roman" w:eastAsia="Times New Roman" w:hAnsi="Times New Roman" w:cs="Times New Roman"/>
          <w:b/>
          <w:bCs/>
          <w:color w:val="45B0E1" w:themeColor="accent1" w:themeTint="99"/>
          <w:kern w:val="0"/>
          <w:sz w:val="28"/>
          <w:szCs w:val="28"/>
          <w:lang w:eastAsia="fr-BE"/>
          <w14:ligatures w14:val="none"/>
        </w:rPr>
        <w:t>Méthodes d’imputation explorées</w:t>
      </w:r>
    </w:p>
    <w:p w14:paraId="5EEC37B9" w14:textId="1BCC7F0F" w:rsidR="005A5815" w:rsidRDefault="00861575" w:rsidP="005A5815">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Trois approches ont été comparées sur le jeu d’apprentissage :</w:t>
      </w:r>
    </w:p>
    <w:p w14:paraId="16640F4B" w14:textId="4545A4B5" w:rsidR="005A5815" w:rsidRPr="005A5815" w:rsidRDefault="00861575" w:rsidP="005A5815">
      <w:pPr>
        <w:pStyle w:val="Paragraphedeliste"/>
        <w:numPr>
          <w:ilvl w:val="0"/>
          <w:numId w:val="48"/>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A5815">
        <w:rPr>
          <w:rFonts w:ascii="Times New Roman" w:eastAsia="Times New Roman" w:hAnsi="Times New Roman" w:cs="Times New Roman"/>
          <w:b/>
          <w:bCs/>
          <w:kern w:val="0"/>
          <w:lang w:eastAsia="fr-BE"/>
          <w14:ligatures w14:val="none"/>
        </w:rPr>
        <w:t>Imputation simple médiane / mod</w:t>
      </w:r>
      <w:r w:rsidR="005A5815" w:rsidRPr="005A5815">
        <w:rPr>
          <w:rFonts w:ascii="Times New Roman" w:eastAsia="Times New Roman" w:hAnsi="Times New Roman" w:cs="Times New Roman"/>
          <w:b/>
          <w:bCs/>
          <w:kern w:val="0"/>
          <w:lang w:eastAsia="fr-BE"/>
          <w14:ligatures w14:val="none"/>
        </w:rPr>
        <w:t>e :</w:t>
      </w:r>
      <w:r w:rsidR="005A5815">
        <w:rPr>
          <w:rFonts w:ascii="Times New Roman" w:eastAsia="Times New Roman" w:hAnsi="Times New Roman" w:cs="Times New Roman"/>
          <w:kern w:val="0"/>
          <w:lang w:eastAsia="fr-BE"/>
          <w14:ligatures w14:val="none"/>
        </w:rPr>
        <w:t xml:space="preserve"> p</w:t>
      </w:r>
      <w:r w:rsidRPr="005A5815">
        <w:rPr>
          <w:rFonts w:ascii="Times New Roman" w:eastAsia="Times New Roman" w:hAnsi="Times New Roman" w:cs="Times New Roman"/>
          <w:kern w:val="0"/>
          <w:lang w:eastAsia="fr-BE"/>
          <w14:ligatures w14:val="none"/>
        </w:rPr>
        <w:t xml:space="preserve">our chaque variable continue, les valeurs manquantes étaient remplacées par la médiane, et pour chaque variable binaire ou catégorielle par la modalité la plus fréquente. Cette méthode, encore courante en </w:t>
      </w:r>
      <w:r w:rsidRPr="005A5815">
        <w:rPr>
          <w:rFonts w:ascii="Times New Roman" w:eastAsia="Times New Roman" w:hAnsi="Times New Roman" w:cs="Times New Roman"/>
          <w:kern w:val="0"/>
          <w:lang w:eastAsia="fr-BE"/>
          <w14:ligatures w14:val="none"/>
        </w:rPr>
        <w:lastRenderedPageBreak/>
        <w:t>pratique en raison de sa simplicité, ne tient pas compte des corrélations entre prédicteurs et tend à sous-estimer la variance.</w:t>
      </w:r>
    </w:p>
    <w:p w14:paraId="49F8E89C" w14:textId="1E586D92" w:rsidR="005A5815" w:rsidRPr="005A5815" w:rsidRDefault="00861575" w:rsidP="005A5815">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5A5815">
        <w:rPr>
          <w:rFonts w:ascii="Times New Roman" w:eastAsia="Times New Roman" w:hAnsi="Times New Roman" w:cs="Times New Roman"/>
          <w:b/>
          <w:bCs/>
          <w:kern w:val="0"/>
          <w:lang w:eastAsia="fr-BE"/>
          <w14:ligatures w14:val="none"/>
        </w:rPr>
        <w:t>Imputation par K plus proches voisins (KNN)</w:t>
      </w:r>
      <w:r w:rsidR="005A5815" w:rsidRPr="005A5815">
        <w:rPr>
          <w:rFonts w:ascii="Times New Roman" w:hAnsi="Times New Roman" w:cs="Times New Roman"/>
          <w:b/>
          <w:bCs/>
        </w:rPr>
        <w:t> </w:t>
      </w:r>
      <w:r w:rsidR="005A5815" w:rsidRPr="005A5815">
        <w:rPr>
          <w:rFonts w:ascii="Times New Roman" w:eastAsia="Times New Roman" w:hAnsi="Times New Roman" w:cs="Times New Roman"/>
          <w:b/>
          <w:bCs/>
          <w:kern w:val="0"/>
          <w:lang w:eastAsia="fr-BE"/>
          <w14:ligatures w14:val="none"/>
        </w:rPr>
        <w:t>:</w:t>
      </w:r>
      <w:r w:rsidR="005A5815">
        <w:rPr>
          <w:rFonts w:ascii="Times New Roman" w:eastAsia="Times New Roman" w:hAnsi="Times New Roman" w:cs="Times New Roman"/>
          <w:kern w:val="0"/>
          <w:lang w:eastAsia="fr-BE"/>
          <w14:ligatures w14:val="none"/>
        </w:rPr>
        <w:t xml:space="preserve"> l</w:t>
      </w:r>
      <w:r w:rsidRPr="005A5815">
        <w:rPr>
          <w:rFonts w:ascii="Times New Roman" w:eastAsia="Times New Roman" w:hAnsi="Times New Roman" w:cs="Times New Roman"/>
          <w:kern w:val="0"/>
          <w:lang w:eastAsia="fr-BE"/>
          <w14:ligatures w14:val="none"/>
        </w:rPr>
        <w:t>es valeurs manquantes étaient imputées à partir des observations les plus proches dans l’espace des prédicteurs, selon une distance euclidienne et un nombre de voisins fixé a priori. Cette approche vise à respecter localement la structure des données, mais peut lisser excessivement la variabilité lorsque les prédicteurs sont corrélés ou modérément nombreux, et reste sensible au choix de K</w:t>
      </w:r>
      <w:r w:rsidR="005A5815" w:rsidRPr="005A5815">
        <w:rPr>
          <w:rFonts w:ascii="Times New Roman" w:eastAsia="Times New Roman" w:hAnsi="Times New Roman" w:cs="Times New Roman"/>
          <w:kern w:val="0"/>
          <w:lang w:eastAsia="fr-BE"/>
          <w14:ligatures w14:val="none"/>
        </w:rPr>
        <w:t xml:space="preserve"> </w:t>
      </w:r>
      <w:r w:rsidR="005A5815" w:rsidRPr="005A5815">
        <w:rPr>
          <w:rFonts w:ascii="Times New Roman" w:eastAsia="Times New Roman" w:hAnsi="Times New Roman" w:cs="Times New Roman"/>
          <w:kern w:val="0"/>
          <w:lang w:eastAsia="fr-BE"/>
          <w14:ligatures w14:val="none"/>
        </w:rPr>
        <w:fldChar w:fldCharType="begin"/>
      </w:r>
      <w:r w:rsidR="005A5815" w:rsidRPr="005A5815">
        <w:rPr>
          <w:rFonts w:ascii="Times New Roman" w:eastAsia="Times New Roman" w:hAnsi="Times New Roman" w:cs="Times New Roman"/>
          <w:kern w:val="0"/>
          <w:lang w:eastAsia="fr-BE"/>
          <w14:ligatures w14:val="none"/>
        </w:rPr>
        <w:instrText xml:space="preserve"> ADDIN ZOTERO_ITEM CSL_CITATION {"citationID":"UsoM4mP3","properties":{"formattedCitation":"(11)","plainCitation":"(11)","noteIndex":0},"citationItems":[{"id":607,"uris":["http://zotero.org/users/11240916/items/HVELA5LN"],"itemData":{"id":607,"type":"webpage","title":"Clinical Prediction Models: A Practical Approach to Development, Validation, and Updating (Statistics for Biology and Health): 9783030163983: Medicine &amp; Health Science Books @ Amazon.com","URL":"https://www.amazon.com/Clinical-Prediction-Models-Development-Validation/dp/3030163989?utm_source=chatgpt.com","accessed":{"date-parts":[["2026",1,16]]}}}],"schema":"https://github.com/citation-style-language/schema/raw/master/csl-citation.json"} </w:instrText>
      </w:r>
      <w:r w:rsidR="005A5815" w:rsidRPr="005A5815">
        <w:rPr>
          <w:rFonts w:ascii="Times New Roman" w:eastAsia="Times New Roman" w:hAnsi="Times New Roman" w:cs="Times New Roman"/>
          <w:kern w:val="0"/>
          <w:lang w:eastAsia="fr-BE"/>
          <w14:ligatures w14:val="none"/>
        </w:rPr>
        <w:fldChar w:fldCharType="separate"/>
      </w:r>
      <w:r w:rsidR="005A5815" w:rsidRPr="005A5815">
        <w:rPr>
          <w:rFonts w:ascii="Times New Roman" w:hAnsi="Times New Roman" w:cs="Times New Roman"/>
          <w:lang w:eastAsia="fr-BE"/>
        </w:rPr>
        <w:t>(11)</w:t>
      </w:r>
      <w:r w:rsidR="005A5815" w:rsidRPr="005A5815">
        <w:rPr>
          <w:rFonts w:ascii="Times New Roman" w:eastAsia="Times New Roman" w:hAnsi="Times New Roman" w:cs="Times New Roman"/>
          <w:kern w:val="0"/>
          <w:lang w:eastAsia="fr-BE"/>
          <w14:ligatures w14:val="none"/>
        </w:rPr>
        <w:fldChar w:fldCharType="end"/>
      </w:r>
      <w:r w:rsidRPr="005A5815">
        <w:rPr>
          <w:rFonts w:ascii="Times New Roman" w:eastAsia="Times New Roman" w:hAnsi="Times New Roman" w:cs="Times New Roman"/>
          <w:kern w:val="0"/>
          <w:lang w:eastAsia="fr-BE"/>
          <w14:ligatures w14:val="none"/>
        </w:rPr>
        <w:t>.</w:t>
      </w:r>
    </w:p>
    <w:p w14:paraId="17EDFE27" w14:textId="77777777" w:rsidR="00EF3F74" w:rsidRDefault="00861575" w:rsidP="00EF3F74">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5A5815">
        <w:rPr>
          <w:rFonts w:ascii="Times New Roman" w:eastAsia="Times New Roman" w:hAnsi="Times New Roman" w:cs="Times New Roman"/>
          <w:b/>
          <w:bCs/>
          <w:kern w:val="0"/>
          <w:lang w:eastAsia="fr-BE"/>
          <w14:ligatures w14:val="none"/>
        </w:rPr>
        <w:t>Imputation itérative multivariée de type MICE</w:t>
      </w:r>
      <w:r w:rsidR="005A5815" w:rsidRPr="005A5815">
        <w:rPr>
          <w:rFonts w:ascii="Times New Roman" w:eastAsia="Times New Roman" w:hAnsi="Times New Roman" w:cs="Times New Roman"/>
          <w:b/>
          <w:bCs/>
          <w:kern w:val="0"/>
          <w:lang w:eastAsia="fr-BE"/>
          <w14:ligatures w14:val="none"/>
        </w:rPr>
        <w:t> :</w:t>
      </w:r>
      <w:r w:rsidR="005A5815">
        <w:rPr>
          <w:rFonts w:ascii="Times New Roman" w:eastAsia="Times New Roman" w:hAnsi="Times New Roman" w:cs="Times New Roman"/>
          <w:kern w:val="0"/>
          <w:lang w:eastAsia="fr-BE"/>
          <w14:ligatures w14:val="none"/>
        </w:rPr>
        <w:t xml:space="preserve"> u</w:t>
      </w:r>
      <w:r w:rsidRPr="005A5815">
        <w:rPr>
          <w:rFonts w:ascii="Times New Roman" w:eastAsia="Times New Roman" w:hAnsi="Times New Roman" w:cs="Times New Roman"/>
          <w:kern w:val="0"/>
          <w:lang w:eastAsia="fr-BE"/>
          <w14:ligatures w14:val="none"/>
        </w:rPr>
        <w:t xml:space="preserve">ne imputation multivariée par équations en chaîne (MICE) a été mise en œuvre via l’IterativeImputer de </w:t>
      </w:r>
      <w:proofErr w:type="spellStart"/>
      <w:r w:rsidRPr="005A5815">
        <w:rPr>
          <w:rFonts w:ascii="Times New Roman" w:eastAsia="Times New Roman" w:hAnsi="Times New Roman" w:cs="Times New Roman"/>
          <w:kern w:val="0"/>
          <w:lang w:eastAsia="fr-BE"/>
          <w14:ligatures w14:val="none"/>
        </w:rPr>
        <w:t>scikit-learn</w:t>
      </w:r>
      <w:proofErr w:type="spellEnd"/>
      <w:r w:rsidR="005A5815" w:rsidRPr="005A5815">
        <w:rPr>
          <w:rFonts w:ascii="Times New Roman" w:eastAsia="Times New Roman" w:hAnsi="Times New Roman" w:cs="Times New Roman"/>
          <w:kern w:val="0"/>
          <w:lang w:eastAsia="fr-BE"/>
          <w14:ligatures w14:val="none"/>
        </w:rPr>
        <w:t xml:space="preserve"> </w:t>
      </w:r>
      <w:r w:rsidR="005A5815" w:rsidRPr="005A5815">
        <w:rPr>
          <w:rFonts w:ascii="Times New Roman" w:eastAsia="Times New Roman" w:hAnsi="Times New Roman" w:cs="Times New Roman"/>
          <w:kern w:val="0"/>
          <w:lang w:eastAsia="fr-BE"/>
          <w14:ligatures w14:val="none"/>
        </w:rPr>
        <w:fldChar w:fldCharType="begin"/>
      </w:r>
      <w:r w:rsidR="005A5815" w:rsidRPr="005A5815">
        <w:rPr>
          <w:rFonts w:ascii="Times New Roman" w:eastAsia="Times New Roman" w:hAnsi="Times New Roman" w:cs="Times New Roman"/>
          <w:kern w:val="0"/>
          <w:lang w:eastAsia="fr-BE"/>
          <w14:ligatures w14:val="none"/>
        </w:rPr>
        <w:instrText xml:space="preserve"> ADDIN ZOTERO_ITEM CSL_CITATION {"citationID":"nVKpEKgr","properties":{"formattedCitation":"(17)","plainCitation":"(17)","noteIndex":0},"citationItems":[{"id":641,"uris":["http://zotero.org/users/11240916/items/4WWKEE2B"],"itemData":{"id":641,"type":"article-journal","abstract":"The R package mice imputes incomplete multivariate data by chained equations. The software mice 1.0 appeared in the year 2000 as an S-PLUS library, and in 2001 as an R package. mice 1.0 introduced predictor selection, passive imputation and automatic pooling. This article documents mice, which extends the functionality of mice 1.0 in several ways. In mice, the analysis of imputed data is made completely general, whereas the range of models under which pooling works is substantially extended. mice adds new functionality for imputing multilevel data, automatic predictor selection, data handling, post-processing imputed values, specialized pooling routines, model selection tools, and diagnostic graphs. Imputation of categorical data is improved in order to bypass problems caused by perfect prediction. Special attention is paid to transformations, sum scores, indices and interactions using passive imputation, and to the proper setup of the predictor matrix. mice can be downloaded from the Comprehensive R Archive Network. This article provides a hands-on, stepwise approach to solve applied incomplete data problems.","container-title":"Journal of Statistical Software","DOI":"10.18637/jss.v045.i03","ISSN":"1548-7660","language":"en","license":"Copyright (c) 2009 Stef van Buuren, Karin Groothuis-Oudshoorn","page":"1-67","source":"www.jstatsoft.org","title":"mice: Multivariate Imputation by Chained Equations in R","title-short":"mice","volume":"45","author":[{"family":"Buuren","given":"Stef","dropping-particle":"van"},{"family":"Groothuis-Oudshoorn","given":"Karin"}],"issued":{"date-parts":[["2011",12,12]]}}}],"schema":"https://github.com/citation-style-language/schema/raw/master/csl-citation.json"} </w:instrText>
      </w:r>
      <w:r w:rsidR="005A5815" w:rsidRPr="005A5815">
        <w:rPr>
          <w:rFonts w:ascii="Times New Roman" w:eastAsia="Times New Roman" w:hAnsi="Times New Roman" w:cs="Times New Roman"/>
          <w:kern w:val="0"/>
          <w:lang w:eastAsia="fr-BE"/>
          <w14:ligatures w14:val="none"/>
        </w:rPr>
        <w:fldChar w:fldCharType="separate"/>
      </w:r>
      <w:r w:rsidR="005A5815" w:rsidRPr="005A5815">
        <w:rPr>
          <w:rFonts w:ascii="Times New Roman" w:hAnsi="Times New Roman" w:cs="Times New Roman"/>
          <w:lang w:eastAsia="fr-BE"/>
        </w:rPr>
        <w:t>(17)</w:t>
      </w:r>
      <w:r w:rsidR="005A5815" w:rsidRPr="005A5815">
        <w:rPr>
          <w:rFonts w:ascii="Times New Roman" w:eastAsia="Times New Roman" w:hAnsi="Times New Roman" w:cs="Times New Roman"/>
          <w:kern w:val="0"/>
          <w:lang w:eastAsia="fr-BE"/>
          <w14:ligatures w14:val="none"/>
        </w:rPr>
        <w:fldChar w:fldCharType="end"/>
      </w:r>
      <w:r w:rsidRPr="005A5815">
        <w:rPr>
          <w:rFonts w:ascii="Times New Roman" w:eastAsia="Times New Roman" w:hAnsi="Times New Roman" w:cs="Times New Roman"/>
          <w:kern w:val="0"/>
          <w:lang w:eastAsia="fr-BE"/>
          <w14:ligatures w14:val="none"/>
        </w:rPr>
        <w:t>.</w:t>
      </w:r>
      <w:r w:rsidRPr="005A5815">
        <w:rPr>
          <w:rFonts w:ascii="Times New Roman" w:hAnsi="Times New Roman" w:cs="Times New Roman"/>
        </w:rPr>
        <w:t xml:space="preserve"> </w:t>
      </w:r>
      <w:r w:rsidRPr="005A5815">
        <w:rPr>
          <w:rFonts w:ascii="Times New Roman" w:eastAsia="Times New Roman" w:hAnsi="Times New Roman" w:cs="Times New Roman"/>
          <w:kern w:val="0"/>
          <w:lang w:eastAsia="fr-BE"/>
          <w14:ligatures w14:val="none"/>
        </w:rPr>
        <w:t>Chaque variable incomplète est imputée à partir d’un modèle conditionnel utilisant les autres prédicteurs (régression linéaire ou logistique selon le type de variable), dans un schéma itératif jusqu’à convergence. Cette méthode est aujourd’hui considérée comme une approche de référence pour les données manquantes en épidémiologie clinique, car elle préserve mieux les distributions et les relations entre variables</w:t>
      </w:r>
      <w:r w:rsidR="005A5815" w:rsidRPr="005A5815">
        <w:rPr>
          <w:rFonts w:ascii="Times New Roman" w:eastAsia="Times New Roman" w:hAnsi="Times New Roman" w:cs="Times New Roman"/>
          <w:kern w:val="0"/>
          <w:lang w:eastAsia="fr-BE"/>
          <w14:ligatures w14:val="none"/>
        </w:rPr>
        <w:t xml:space="preserve"> </w:t>
      </w:r>
      <w:r w:rsidR="005A5815" w:rsidRPr="005A5815">
        <w:rPr>
          <w:rFonts w:ascii="Times New Roman" w:eastAsia="Times New Roman" w:hAnsi="Times New Roman" w:cs="Times New Roman"/>
          <w:kern w:val="0"/>
          <w:lang w:eastAsia="fr-BE"/>
          <w14:ligatures w14:val="none"/>
        </w:rPr>
        <w:fldChar w:fldCharType="begin"/>
      </w:r>
      <w:r w:rsidR="005A5815" w:rsidRPr="005A5815">
        <w:rPr>
          <w:rFonts w:ascii="Times New Roman" w:eastAsia="Times New Roman" w:hAnsi="Times New Roman" w:cs="Times New Roman"/>
          <w:kern w:val="0"/>
          <w:lang w:eastAsia="fr-BE"/>
          <w14:ligatures w14:val="none"/>
        </w:rPr>
        <w:instrText xml:space="preserve"> ADDIN ZOTERO_ITEM CSL_CITATION {"citationID":"Ji4jbVBA","properties":{"formattedCitation":"(18)","plainCitation":"(18)","noteIndex":0},"citationItems":[{"id":642,"uris":["http://zotero.org/users/11240916/items/QEKEH9DG"],"itemData":{"id":642,"type":"article-journal","abstract":"Multiple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Medicine","DOI":"10.1002/SIM.4067","ISSN":"0277-6715","issue":"4","language":"fr","page":"377-399","publisher":"Wiley-Blackwell","source":"scispace.com","title":"Multiple imputation using chained equations: Issues and guidance for practice","title-short":"Multiple imputation using chained equations","volume":"30","issued":{"date-parts":[["2011",2,20]]}},"label":"page"}],"schema":"https://github.com/citation-style-language/schema/raw/master/csl-citation.json"} </w:instrText>
      </w:r>
      <w:r w:rsidR="005A5815" w:rsidRPr="005A5815">
        <w:rPr>
          <w:rFonts w:ascii="Times New Roman" w:eastAsia="Times New Roman" w:hAnsi="Times New Roman" w:cs="Times New Roman"/>
          <w:kern w:val="0"/>
          <w:lang w:eastAsia="fr-BE"/>
          <w14:ligatures w14:val="none"/>
        </w:rPr>
        <w:fldChar w:fldCharType="separate"/>
      </w:r>
      <w:r w:rsidR="005A5815" w:rsidRPr="005A5815">
        <w:rPr>
          <w:rFonts w:ascii="Times New Roman" w:hAnsi="Times New Roman" w:cs="Times New Roman"/>
          <w:lang w:eastAsia="fr-BE"/>
        </w:rPr>
        <w:t>(18)</w:t>
      </w:r>
      <w:r w:rsidR="005A5815" w:rsidRPr="005A5815">
        <w:rPr>
          <w:rFonts w:ascii="Times New Roman" w:eastAsia="Times New Roman" w:hAnsi="Times New Roman" w:cs="Times New Roman"/>
          <w:kern w:val="0"/>
          <w:lang w:eastAsia="fr-BE"/>
          <w14:ligatures w14:val="none"/>
        </w:rPr>
        <w:fldChar w:fldCharType="end"/>
      </w:r>
      <w:r w:rsidRPr="005A5815">
        <w:rPr>
          <w:rFonts w:ascii="Times New Roman" w:eastAsia="Times New Roman" w:hAnsi="Times New Roman" w:cs="Times New Roman"/>
          <w:kern w:val="0"/>
          <w:lang w:eastAsia="fr-BE"/>
          <w14:ligatures w14:val="none"/>
        </w:rPr>
        <w:t>.</w:t>
      </w:r>
      <w:r w:rsidRPr="005A5815">
        <w:rPr>
          <w:rFonts w:ascii="Times New Roman" w:hAnsi="Times New Roman" w:cs="Times New Roman"/>
        </w:rPr>
        <w:t xml:space="preserve"> </w:t>
      </w:r>
    </w:p>
    <w:p w14:paraId="710423A4" w14:textId="297F690E" w:rsidR="00861575" w:rsidRPr="00EF3F74" w:rsidRDefault="00861575" w:rsidP="00EF3F74">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Critères de comparaison</w:t>
      </w:r>
    </w:p>
    <w:p w14:paraId="1EF41469" w14:textId="77777777" w:rsidR="00D923BC" w:rsidRDefault="00861575" w:rsidP="00D923BC">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Les méthodes ont été évaluées selon quatre axes complémentaires :</w:t>
      </w:r>
    </w:p>
    <w:p w14:paraId="723B3217" w14:textId="1D736B24" w:rsidR="00861575" w:rsidRPr="00861575" w:rsidRDefault="00861575" w:rsidP="00D923BC">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Préservation des distributions</w:t>
      </w:r>
      <w:r w:rsidRPr="00861575">
        <w:rPr>
          <w:rFonts w:ascii="Times New Roman" w:eastAsia="Times New Roman" w:hAnsi="Times New Roman" w:cs="Times New Roman"/>
          <w:kern w:val="0"/>
          <w:lang w:eastAsia="fr-BE"/>
          <w14:ligatures w14:val="none"/>
        </w:rPr>
        <w:t xml:space="preserve"> :</w:t>
      </w:r>
      <w:r w:rsidR="00D923BC">
        <w:rPr>
          <w:rFonts w:ascii="Times New Roman" w:eastAsia="Times New Roman" w:hAnsi="Times New Roman" w:cs="Times New Roman"/>
          <w:kern w:val="0"/>
          <w:lang w:eastAsia="fr-BE"/>
          <w14:ligatures w14:val="none"/>
        </w:rPr>
        <w:t xml:space="preserve"> c</w:t>
      </w:r>
      <w:r w:rsidRPr="00861575">
        <w:rPr>
          <w:rFonts w:ascii="Times New Roman" w:eastAsia="Times New Roman" w:hAnsi="Times New Roman" w:cs="Times New Roman"/>
          <w:kern w:val="0"/>
          <w:lang w:eastAsia="fr-BE"/>
          <w14:ligatures w14:val="none"/>
        </w:rPr>
        <w:t>omparaison visuelle des distributions des valeurs observées et imputées (par densités estimées) afin de détecter un éventuel “aplatissement” ou une concentration artificielle autour de la moyenne.</w:t>
      </w:r>
      <w:r w:rsidR="00001828" w:rsidRPr="00001828">
        <w:t xml:space="preserve"> </w:t>
      </w:r>
    </w:p>
    <w:p w14:paraId="63FD9896" w14:textId="01CA25E5" w:rsidR="00861575" w:rsidRPr="00861575" w:rsidRDefault="00861575" w:rsidP="00D923BC">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Conservation de la variance</w:t>
      </w:r>
      <w:r w:rsidRPr="00861575">
        <w:rPr>
          <w:rFonts w:ascii="Times New Roman" w:eastAsia="Times New Roman" w:hAnsi="Times New Roman" w:cs="Times New Roman"/>
          <w:kern w:val="0"/>
          <w:lang w:eastAsia="fr-BE"/>
          <w14:ligatures w14:val="none"/>
        </w:rPr>
        <w:t xml:space="preserve"> :</w:t>
      </w:r>
      <w:r w:rsidR="00D923BC">
        <w:rPr>
          <w:rFonts w:ascii="Times New Roman" w:eastAsia="Times New Roman" w:hAnsi="Times New Roman" w:cs="Times New Roman"/>
          <w:kern w:val="0"/>
          <w:lang w:eastAsia="fr-BE"/>
          <w14:ligatures w14:val="none"/>
        </w:rPr>
        <w:t xml:space="preserve"> c</w:t>
      </w:r>
      <w:r w:rsidRPr="00861575">
        <w:rPr>
          <w:rFonts w:ascii="Times New Roman" w:eastAsia="Times New Roman" w:hAnsi="Times New Roman" w:cs="Times New Roman"/>
          <w:kern w:val="0"/>
          <w:lang w:eastAsia="fr-BE"/>
          <w14:ligatures w14:val="none"/>
        </w:rPr>
        <w:t>omparaison des variances après imputation, complétée par des indicateurs simples (tests de type Levene et distance de Kolmogorov–Smirnov) entre parties observées et imputées, pour vérifier que la dispersion n’était pas systématiquement réduite.</w:t>
      </w:r>
    </w:p>
    <w:p w14:paraId="12D392A1" w14:textId="14445B68" w:rsidR="00861575" w:rsidRPr="00861575" w:rsidRDefault="00861575" w:rsidP="00D923BC">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 xml:space="preserve">Stabilité par </w:t>
      </w:r>
      <w:r w:rsidR="00D923BC" w:rsidRPr="00861575">
        <w:rPr>
          <w:rFonts w:ascii="Times New Roman" w:eastAsia="Times New Roman" w:hAnsi="Times New Roman" w:cs="Times New Roman"/>
          <w:b/>
          <w:bCs/>
          <w:kern w:val="0"/>
          <w:lang w:eastAsia="fr-BE"/>
          <w14:ligatures w14:val="none"/>
        </w:rPr>
        <w:t>rééchantillonnage</w:t>
      </w:r>
      <w:r w:rsidRPr="00861575">
        <w:rPr>
          <w:rFonts w:ascii="Times New Roman" w:eastAsia="Times New Roman" w:hAnsi="Times New Roman" w:cs="Times New Roman"/>
          <w:kern w:val="0"/>
          <w:lang w:eastAsia="fr-BE"/>
          <w14:ligatures w14:val="none"/>
        </w:rPr>
        <w:t xml:space="preserve"> :</w:t>
      </w:r>
      <w:r w:rsidR="00D923BC">
        <w:rPr>
          <w:rFonts w:ascii="Times New Roman" w:eastAsia="Times New Roman" w:hAnsi="Times New Roman" w:cs="Times New Roman"/>
          <w:kern w:val="0"/>
          <w:lang w:eastAsia="fr-BE"/>
          <w14:ligatures w14:val="none"/>
        </w:rPr>
        <w:t xml:space="preserve"> r</w:t>
      </w:r>
      <w:r w:rsidRPr="00861575">
        <w:rPr>
          <w:rFonts w:ascii="Times New Roman" w:eastAsia="Times New Roman" w:hAnsi="Times New Roman" w:cs="Times New Roman"/>
          <w:kern w:val="0"/>
          <w:lang w:eastAsia="fr-BE"/>
          <w14:ligatures w14:val="none"/>
        </w:rPr>
        <w:t xml:space="preserve">épétition de l’imputation sur des sous-échantillons </w:t>
      </w:r>
      <w:proofErr w:type="spellStart"/>
      <w:r w:rsidRPr="00861575">
        <w:rPr>
          <w:rFonts w:ascii="Times New Roman" w:eastAsia="Times New Roman" w:hAnsi="Times New Roman" w:cs="Times New Roman"/>
          <w:kern w:val="0"/>
          <w:lang w:eastAsia="fr-BE"/>
          <w14:ligatures w14:val="none"/>
        </w:rPr>
        <w:t>bootstrap</w:t>
      </w:r>
      <w:proofErr w:type="spellEnd"/>
      <w:r w:rsidRPr="00861575">
        <w:rPr>
          <w:rFonts w:ascii="Times New Roman" w:eastAsia="Times New Roman" w:hAnsi="Times New Roman" w:cs="Times New Roman"/>
          <w:kern w:val="0"/>
          <w:lang w:eastAsia="fr-BE"/>
          <w14:ligatures w14:val="none"/>
        </w:rPr>
        <w:t xml:space="preserve"> pour apprécier la variabilité des estimations de variance et s’assurer qu’aucune méthode ne produisait des imputations instables ou trop lissées</w:t>
      </w:r>
      <w:r w:rsidR="00D923BC">
        <w:rPr>
          <w:rFonts w:ascii="Times New Roman" w:eastAsia="Times New Roman" w:hAnsi="Times New Roman" w:cs="Times New Roman"/>
          <w:kern w:val="0"/>
          <w:lang w:eastAsia="fr-BE"/>
          <w14:ligatures w14:val="none"/>
        </w:rPr>
        <w:t xml:space="preserve"> </w:t>
      </w:r>
      <w:r w:rsidR="00D923BC">
        <w:rPr>
          <w:rFonts w:ascii="Times New Roman" w:eastAsia="Times New Roman" w:hAnsi="Times New Roman" w:cs="Times New Roman"/>
          <w:kern w:val="0"/>
          <w:lang w:eastAsia="fr-BE"/>
          <w14:ligatures w14:val="none"/>
        </w:rPr>
        <w:fldChar w:fldCharType="begin"/>
      </w:r>
      <w:r w:rsidR="00D923BC">
        <w:rPr>
          <w:rFonts w:ascii="Times New Roman" w:eastAsia="Times New Roman" w:hAnsi="Times New Roman" w:cs="Times New Roman"/>
          <w:kern w:val="0"/>
          <w:lang w:eastAsia="fr-BE"/>
          <w14:ligatures w14:val="none"/>
        </w:rPr>
        <w:instrText xml:space="preserve"> ADDIN ZOTERO_ITEM CSL_CITATION {"citationID":"BfgWLigF","properties":{"formattedCitation":"(19)","plainCitation":"(19)","noteIndex":0},"citationItems":[{"id":652,"uris":["http://zotero.org/users/11240916/items/NQFNIX5Y"],"itemData":{"id":652,"type":"book","abstract":"An up-to-date, comprehensive treatment of a classic text on missing data in statisticsThe topic of missing data has gained considerable attention in recent decades. This new edition by two acknowledged experts on the subject offers an up-to-date account of practical methodology for handling missing data problems. Blending theory and application, authors Roderick Little and Donald Rubin review historical approaches to the subject and describe simple methods for multivariate analysis with missing values. They then provide a coherent theory for analysis of problems based on likelihoods derived from statistical models for the data and the missing data mechanism, and then they apply the theory to a wide range of important missing data problems.Statistical Analysis with Missing Data, Third Edition starts by introducing readers to the subject and approaches toward solving it. It looks at the patterns and mechanisms that create the missing data, as well as a taxonomy of missing data. It then goes on to examine missing data in experiments, before discussing complete-case and available-case analysis, including weighting methods. The new edition expands its coverage to include recent work on topics such as nonresponse in sample surveys, causal inference, diagnostic methods, and sensitivity analysis, among a host of other topics.  An updated “classic” written by renowned authorities on the subject Features over 150 exercises (including many new ones) Covers recent work on important methods like multiple imputation, robust alternatives to weighting, and Bayesian methods Revises previous topics based on past student feedback and class experience Contains an updated and expanded bibliography  The authors were awarded The Karl Pearson Prize in 2017 by the International Statistical Institute, for a research contribution that has had profound influence on statistical theory, methodology or applications. Their work \"has been no less than defining and transforming.\" (ISI)Statistical Analysis with Missing Data, Third Edition is an ideal textbook for upper undergraduate and/or beginning graduate level students of the subject. It is also an excellent source of information for applied statisticians and practitioners in government and industry.","ISBN":"978-0-470-52679-8","language":"en","note":"Google-Books-ID: BemMDwAAQBAJ","number-of-pages":"462","publisher":"John Wiley &amp; Sons","source":"Google Books","title":"Statistical Analysis with Missing Data","author":[{"family":"Little","given":"Roderick J. A."},{"family":"Rubin","given":"Donald B."}],"issued":{"date-parts":[["2019",4,23]]}}}],"schema":"https://github.com/citation-style-language/schema/raw/master/csl-citation.json"} </w:instrText>
      </w:r>
      <w:r w:rsidR="00D923BC">
        <w:rPr>
          <w:rFonts w:ascii="Times New Roman" w:eastAsia="Times New Roman" w:hAnsi="Times New Roman" w:cs="Times New Roman"/>
          <w:kern w:val="0"/>
          <w:lang w:eastAsia="fr-BE"/>
          <w14:ligatures w14:val="none"/>
        </w:rPr>
        <w:fldChar w:fldCharType="separate"/>
      </w:r>
      <w:r w:rsidR="00D923BC" w:rsidRPr="00D923BC">
        <w:rPr>
          <w:rFonts w:ascii="Times New Roman" w:hAnsi="Times New Roman" w:cs="Times New Roman"/>
          <w:lang w:eastAsia="fr-BE"/>
        </w:rPr>
        <w:t>(19)</w:t>
      </w:r>
      <w:r w:rsidR="00D923BC">
        <w:rPr>
          <w:rFonts w:ascii="Times New Roman" w:eastAsia="Times New Roman" w:hAnsi="Times New Roman" w:cs="Times New Roman"/>
          <w:kern w:val="0"/>
          <w:lang w:eastAsia="fr-BE"/>
          <w14:ligatures w14:val="none"/>
        </w:rPr>
        <w:fldChar w:fldCharType="end"/>
      </w:r>
      <w:r w:rsidRPr="00861575">
        <w:rPr>
          <w:rFonts w:ascii="Times New Roman" w:eastAsia="Times New Roman" w:hAnsi="Times New Roman" w:cs="Times New Roman"/>
          <w:kern w:val="0"/>
          <w:lang w:eastAsia="fr-BE"/>
          <w14:ligatures w14:val="none"/>
        </w:rPr>
        <w:t>.</w:t>
      </w:r>
      <w:r w:rsidR="00001828" w:rsidRPr="00001828">
        <w:t xml:space="preserve"> </w:t>
      </w:r>
    </w:p>
    <w:p w14:paraId="300F2D7A" w14:textId="77777777" w:rsidR="00386077" w:rsidRDefault="00861575" w:rsidP="0038607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t>Impact sur une modélisation simple</w:t>
      </w:r>
      <w:r w:rsidRPr="00861575">
        <w:rPr>
          <w:rFonts w:ascii="Times New Roman" w:eastAsia="Times New Roman" w:hAnsi="Times New Roman" w:cs="Times New Roman"/>
          <w:kern w:val="0"/>
          <w:lang w:eastAsia="fr-BE"/>
          <w14:ligatures w14:val="none"/>
        </w:rPr>
        <w:t xml:space="preserve"> :</w:t>
      </w:r>
      <w:r w:rsidR="00D923BC">
        <w:rPr>
          <w:rFonts w:ascii="Times New Roman" w:eastAsia="Times New Roman" w:hAnsi="Times New Roman" w:cs="Times New Roman"/>
          <w:kern w:val="0"/>
          <w:lang w:eastAsia="fr-BE"/>
          <w14:ligatures w14:val="none"/>
        </w:rPr>
        <w:t xml:space="preserve"> a</w:t>
      </w:r>
      <w:r w:rsidRPr="00861575">
        <w:rPr>
          <w:rFonts w:ascii="Times New Roman" w:eastAsia="Times New Roman" w:hAnsi="Times New Roman" w:cs="Times New Roman"/>
          <w:kern w:val="0"/>
          <w:lang w:eastAsia="fr-BE"/>
          <w14:ligatures w14:val="none"/>
        </w:rPr>
        <w:t>justement d’un modèle de régression logistique de base sur chaque jeu imputé, avec comparaison de métriques globales (AUC-ROC, F1) afin de vérifier qu’aucune stratégie d’imputation ne dégradait fortement la capacité prédictive</w:t>
      </w:r>
      <w:r w:rsidR="00D923BC">
        <w:rPr>
          <w:rFonts w:ascii="Times New Roman" w:eastAsia="Times New Roman" w:hAnsi="Times New Roman" w:cs="Times New Roman"/>
          <w:kern w:val="0"/>
          <w:lang w:eastAsia="fr-BE"/>
          <w14:ligatures w14:val="none"/>
        </w:rPr>
        <w:t xml:space="preserve"> </w:t>
      </w:r>
      <w:r w:rsidR="00EF3F74">
        <w:rPr>
          <w:rFonts w:ascii="Times New Roman" w:eastAsia="Times New Roman" w:hAnsi="Times New Roman" w:cs="Times New Roman"/>
          <w:kern w:val="0"/>
          <w:lang w:eastAsia="fr-BE"/>
          <w14:ligatures w14:val="none"/>
        </w:rPr>
        <w:fldChar w:fldCharType="begin"/>
      </w:r>
      <w:r w:rsidR="00D923BC">
        <w:rPr>
          <w:rFonts w:ascii="Times New Roman" w:eastAsia="Times New Roman" w:hAnsi="Times New Roman" w:cs="Times New Roman"/>
          <w:kern w:val="0"/>
          <w:lang w:eastAsia="fr-BE"/>
          <w14:ligatures w14:val="none"/>
        </w:rPr>
        <w:instrText xml:space="preserve"> ADDIN ZOTERO_ITEM CSL_CITATION {"citationID":"6JgYWL7P","properties":{"formattedCitation":"(20)","plainCitation":"(20)","noteIndex":0},"citationItems":[{"id":649,"uris":["http://zotero.org/users/11240916/items/C7PDEZ8X"],"itemData":{"id":649,"type":"article-journal","abstract":"&lt;p&gt;Predicting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provided.&lt;/p&gt;","container-title":"BMJ","DOI":"10.1136/bmj-2023-078276","ISSN":"1756-1833","journalAbbreviation":"BMJ","language":"en","license":"©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http://creativecommons.org/licenses/by/4.0/.","page":"e078276","PMID":"39227063","publisher":"British Medical Journal Publishing Group","section":"Research Methods &amp;amp; Reporting","source":"www.bmj.com","title":"Developing clinical prediction models: a step-by-step guide","title-short":"Developing clinical prediction models","volume":"386","author":[{"family":"Efthimiou","given":"Orestis"},{"family":"Seo","given":"Michael"},{"family":"Chalkou","given":"Konstantina"},{"family":"Debray","given":"Thomas"},{"family":"Egger","given":"Matthias"},{"family":"Salanti","given":"Georgia"}],"issued":{"date-parts":[["2024",9,3]]}}}],"schema":"https://github.com/citation-style-language/schema/raw/master/csl-citation.json"} </w:instrText>
      </w:r>
      <w:r w:rsidR="00EF3F74">
        <w:rPr>
          <w:rFonts w:ascii="Times New Roman" w:eastAsia="Times New Roman" w:hAnsi="Times New Roman" w:cs="Times New Roman"/>
          <w:kern w:val="0"/>
          <w:lang w:eastAsia="fr-BE"/>
          <w14:ligatures w14:val="none"/>
        </w:rPr>
        <w:fldChar w:fldCharType="separate"/>
      </w:r>
      <w:r w:rsidR="00D923BC" w:rsidRPr="00D923BC">
        <w:rPr>
          <w:rFonts w:ascii="Times New Roman" w:hAnsi="Times New Roman" w:cs="Times New Roman"/>
          <w:lang w:eastAsia="fr-BE"/>
        </w:rPr>
        <w:t>(20)</w:t>
      </w:r>
      <w:r w:rsidR="00EF3F74">
        <w:rPr>
          <w:rFonts w:ascii="Times New Roman" w:eastAsia="Times New Roman" w:hAnsi="Times New Roman" w:cs="Times New Roman"/>
          <w:kern w:val="0"/>
          <w:lang w:eastAsia="fr-BE"/>
          <w14:ligatures w14:val="none"/>
        </w:rPr>
        <w:fldChar w:fldCharType="end"/>
      </w:r>
      <w:r w:rsidRPr="00861575">
        <w:rPr>
          <w:rFonts w:ascii="Times New Roman" w:eastAsia="Times New Roman" w:hAnsi="Times New Roman" w:cs="Times New Roman"/>
          <w:kern w:val="0"/>
          <w:lang w:eastAsia="fr-BE"/>
          <w14:ligatures w14:val="none"/>
        </w:rPr>
        <w:t>.</w:t>
      </w:r>
      <w:r w:rsidR="00001828" w:rsidRPr="00001828">
        <w:t xml:space="preserve"> </w:t>
      </w:r>
    </w:p>
    <w:p w14:paraId="580E3B6D" w14:textId="776D1D6F" w:rsidR="00861575" w:rsidRPr="00386077" w:rsidRDefault="00861575" w:rsidP="0038607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b/>
          <w:bCs/>
          <w:kern w:val="0"/>
          <w:lang w:eastAsia="fr-BE"/>
          <w14:ligatures w14:val="none"/>
        </w:rPr>
        <w:lastRenderedPageBreak/>
        <w:t>Résultats synthétiques et choix de MICE</w:t>
      </w:r>
    </w:p>
    <w:p w14:paraId="350AB24B" w14:textId="77777777" w:rsidR="00861575" w:rsidRPr="00861575" w:rsidRDefault="00861575" w:rsidP="0038607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Les analyses ont montré que :</w:t>
      </w:r>
    </w:p>
    <w:p w14:paraId="7666BE16" w14:textId="77777777" w:rsidR="00861575" w:rsidRPr="00861575" w:rsidRDefault="00861575" w:rsidP="00386077">
      <w:pPr>
        <w:numPr>
          <w:ilvl w:val="0"/>
          <w:numId w:val="35"/>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l’</w:t>
      </w:r>
      <w:r w:rsidRPr="00861575">
        <w:rPr>
          <w:rFonts w:ascii="Times New Roman" w:eastAsia="Times New Roman" w:hAnsi="Times New Roman" w:cs="Times New Roman"/>
          <w:b/>
          <w:bCs/>
          <w:kern w:val="0"/>
          <w:lang w:eastAsia="fr-BE"/>
          <w14:ligatures w14:val="none"/>
        </w:rPr>
        <w:t>imputation simple médiane/mode</w:t>
      </w:r>
      <w:r w:rsidRPr="00861575">
        <w:rPr>
          <w:rFonts w:ascii="Times New Roman" w:eastAsia="Times New Roman" w:hAnsi="Times New Roman" w:cs="Times New Roman"/>
          <w:kern w:val="0"/>
          <w:lang w:eastAsia="fr-BE"/>
          <w14:ligatures w14:val="none"/>
        </w:rPr>
        <w:t xml:space="preserve"> produisait des distributions globalement acceptables mais avec certaines distorsions pour les variables les plus incomplètes, et ne tirait pas parti de l’information multivariée ;</w:t>
      </w:r>
    </w:p>
    <w:p w14:paraId="5E973FD6" w14:textId="77777777" w:rsidR="00861575" w:rsidRPr="00861575" w:rsidRDefault="00861575" w:rsidP="00386077">
      <w:pPr>
        <w:numPr>
          <w:ilvl w:val="0"/>
          <w:numId w:val="35"/>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l’</w:t>
      </w:r>
      <w:r w:rsidRPr="00861575">
        <w:rPr>
          <w:rFonts w:ascii="Times New Roman" w:eastAsia="Times New Roman" w:hAnsi="Times New Roman" w:cs="Times New Roman"/>
          <w:b/>
          <w:bCs/>
          <w:kern w:val="0"/>
          <w:lang w:eastAsia="fr-BE"/>
          <w14:ligatures w14:val="none"/>
        </w:rPr>
        <w:t>imputation KNN</w:t>
      </w:r>
      <w:r w:rsidRPr="00861575">
        <w:rPr>
          <w:rFonts w:ascii="Times New Roman" w:eastAsia="Times New Roman" w:hAnsi="Times New Roman" w:cs="Times New Roman"/>
          <w:kern w:val="0"/>
          <w:lang w:eastAsia="fr-BE"/>
          <w14:ligatures w14:val="none"/>
        </w:rPr>
        <w:t xml:space="preserve"> avait tendance à réduire la variance de plusieurs prédicteurs continus (cholestérol, glycémie, IMC), avec des distributions trop concentrées autour de la moyenne, suggérant un lissage excessif ;</w:t>
      </w:r>
    </w:p>
    <w:p w14:paraId="6B78D9AB" w14:textId="77777777" w:rsidR="00861575" w:rsidRPr="00861575" w:rsidRDefault="00861575" w:rsidP="00386077">
      <w:pPr>
        <w:numPr>
          <w:ilvl w:val="0"/>
          <w:numId w:val="35"/>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l’</w:t>
      </w:r>
      <w:r w:rsidRPr="00861575">
        <w:rPr>
          <w:rFonts w:ascii="Times New Roman" w:eastAsia="Times New Roman" w:hAnsi="Times New Roman" w:cs="Times New Roman"/>
          <w:b/>
          <w:bCs/>
          <w:kern w:val="0"/>
          <w:lang w:eastAsia="fr-BE"/>
          <w14:ligatures w14:val="none"/>
        </w:rPr>
        <w:t>imputation MICE</w:t>
      </w:r>
      <w:r w:rsidRPr="00861575">
        <w:rPr>
          <w:rFonts w:ascii="Times New Roman" w:eastAsia="Times New Roman" w:hAnsi="Times New Roman" w:cs="Times New Roman"/>
          <w:kern w:val="0"/>
          <w:lang w:eastAsia="fr-BE"/>
          <w14:ligatures w14:val="none"/>
        </w:rPr>
        <w:t xml:space="preserve"> préservait le mieux la forme et la dispersion des distributions, avec des différences limitées entre valeurs observées et imputées, et n’entraînait pas de dégradation des performances de la régression logistique de base, voire des résultats légèrement supérieurs.</w:t>
      </w:r>
    </w:p>
    <w:p w14:paraId="58DCEE64" w14:textId="7DCBAC6F" w:rsidR="00AF7266" w:rsidRDefault="00861575" w:rsidP="0038607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61575">
        <w:rPr>
          <w:rFonts w:ascii="Times New Roman" w:eastAsia="Times New Roman" w:hAnsi="Times New Roman" w:cs="Times New Roman"/>
          <w:kern w:val="0"/>
          <w:lang w:eastAsia="fr-BE"/>
          <w14:ligatures w14:val="none"/>
        </w:rPr>
        <w:t xml:space="preserve">Compte tenu de ces éléments et des recommandations méthodologiques en modélisation prédictive, l’imputation MICE a été retenue comme </w:t>
      </w:r>
      <w:r w:rsidRPr="00386077">
        <w:rPr>
          <w:rFonts w:ascii="Times New Roman" w:eastAsia="Times New Roman" w:hAnsi="Times New Roman" w:cs="Times New Roman"/>
          <w:kern w:val="0"/>
          <w:lang w:eastAsia="fr-BE"/>
          <w14:ligatures w14:val="none"/>
        </w:rPr>
        <w:t>stratégie principale</w:t>
      </w:r>
      <w:r w:rsidRPr="00861575">
        <w:rPr>
          <w:rFonts w:ascii="Times New Roman" w:eastAsia="Times New Roman" w:hAnsi="Times New Roman" w:cs="Times New Roman"/>
          <w:kern w:val="0"/>
          <w:lang w:eastAsia="fr-BE"/>
          <w14:ligatures w14:val="none"/>
        </w:rPr>
        <w:t xml:space="preserve"> pour la suite du travail. Les matrices finales imputées (</w:t>
      </w:r>
      <w:proofErr w:type="spellStart"/>
      <w:r w:rsidRPr="00861575">
        <w:rPr>
          <w:rFonts w:ascii="Times New Roman" w:eastAsia="Times New Roman" w:hAnsi="Times New Roman" w:cs="Times New Roman"/>
          <w:kern w:val="0"/>
          <w:lang w:eastAsia="fr-BE"/>
          <w14:ligatures w14:val="none"/>
        </w:rPr>
        <w:t>X_train_MICE</w:t>
      </w:r>
      <w:proofErr w:type="spellEnd"/>
      <w:r w:rsidRPr="00861575">
        <w:rPr>
          <w:rFonts w:ascii="Times New Roman" w:eastAsia="Times New Roman" w:hAnsi="Times New Roman" w:cs="Times New Roman"/>
          <w:kern w:val="0"/>
          <w:lang w:eastAsia="fr-BE"/>
          <w14:ligatures w14:val="none"/>
        </w:rPr>
        <w:t xml:space="preserve">, </w:t>
      </w:r>
      <w:proofErr w:type="spellStart"/>
      <w:r w:rsidRPr="00861575">
        <w:rPr>
          <w:rFonts w:ascii="Times New Roman" w:eastAsia="Times New Roman" w:hAnsi="Times New Roman" w:cs="Times New Roman"/>
          <w:kern w:val="0"/>
          <w:lang w:eastAsia="fr-BE"/>
          <w14:ligatures w14:val="none"/>
        </w:rPr>
        <w:t>X_test_MICE</w:t>
      </w:r>
      <w:proofErr w:type="spellEnd"/>
      <w:r w:rsidRPr="00861575">
        <w:rPr>
          <w:rFonts w:ascii="Times New Roman" w:eastAsia="Times New Roman" w:hAnsi="Times New Roman" w:cs="Times New Roman"/>
          <w:kern w:val="0"/>
          <w:lang w:eastAsia="fr-BE"/>
          <w14:ligatures w14:val="none"/>
        </w:rPr>
        <w:t xml:space="preserve">, </w:t>
      </w:r>
      <w:proofErr w:type="spellStart"/>
      <w:r w:rsidRPr="00861575">
        <w:rPr>
          <w:rFonts w:ascii="Times New Roman" w:eastAsia="Times New Roman" w:hAnsi="Times New Roman" w:cs="Times New Roman"/>
          <w:kern w:val="0"/>
          <w:lang w:eastAsia="fr-BE"/>
          <w14:ligatures w14:val="none"/>
        </w:rPr>
        <w:t>y_train</w:t>
      </w:r>
      <w:proofErr w:type="spellEnd"/>
      <w:r w:rsidRPr="00861575">
        <w:rPr>
          <w:rFonts w:ascii="Times New Roman" w:eastAsia="Times New Roman" w:hAnsi="Times New Roman" w:cs="Times New Roman"/>
          <w:kern w:val="0"/>
          <w:lang w:eastAsia="fr-BE"/>
          <w14:ligatures w14:val="none"/>
        </w:rPr>
        <w:t xml:space="preserve">, </w:t>
      </w:r>
      <w:proofErr w:type="spellStart"/>
      <w:r w:rsidRPr="00861575">
        <w:rPr>
          <w:rFonts w:ascii="Times New Roman" w:eastAsia="Times New Roman" w:hAnsi="Times New Roman" w:cs="Times New Roman"/>
          <w:kern w:val="0"/>
          <w:lang w:eastAsia="fr-BE"/>
          <w14:ligatures w14:val="none"/>
        </w:rPr>
        <w:t>y_test</w:t>
      </w:r>
      <w:proofErr w:type="spellEnd"/>
      <w:r w:rsidRPr="00861575">
        <w:rPr>
          <w:rFonts w:ascii="Times New Roman" w:eastAsia="Times New Roman" w:hAnsi="Times New Roman" w:cs="Times New Roman"/>
          <w:kern w:val="0"/>
          <w:lang w:eastAsia="fr-BE"/>
          <w14:ligatures w14:val="none"/>
        </w:rPr>
        <w:t>) ont servi de base à la construction des quatre jeux de données utilisés pour la modélisation (A1, A2, B1 et B2).</w:t>
      </w:r>
    </w:p>
    <w:p w14:paraId="39455B96" w14:textId="237A3020" w:rsidR="00585923" w:rsidRDefault="00585923" w:rsidP="0038607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Tableau . Variance moyenne (Bootstrap) des variables continues selon la méthode d’imputation (A1 : médiane/mode ; KNN ; MICE)</w:t>
      </w:r>
    </w:p>
    <w:tbl>
      <w:tblPr>
        <w:tblStyle w:val="Grilledutableau"/>
        <w:tblW w:w="0" w:type="auto"/>
        <w:tblLook w:val="04A0" w:firstRow="1" w:lastRow="0" w:firstColumn="1" w:lastColumn="0" w:noHBand="0" w:noVBand="1"/>
      </w:tblPr>
      <w:tblGrid>
        <w:gridCol w:w="2209"/>
        <w:gridCol w:w="2423"/>
        <w:gridCol w:w="1736"/>
        <w:gridCol w:w="1856"/>
      </w:tblGrid>
      <w:tr w:rsidR="00585923" w:rsidRPr="00585923" w14:paraId="650A8631" w14:textId="77777777" w:rsidTr="00CE5205">
        <w:tc>
          <w:tcPr>
            <w:tcW w:w="0" w:type="auto"/>
            <w:hideMark/>
          </w:tcPr>
          <w:p w14:paraId="25C65A75"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585923">
              <w:rPr>
                <w:rFonts w:ascii="Times New Roman" w:eastAsia="Times New Roman" w:hAnsi="Times New Roman" w:cs="Times New Roman"/>
                <w:b/>
                <w:bCs/>
                <w:kern w:val="0"/>
                <w:lang w:eastAsia="fr-BE"/>
                <w14:ligatures w14:val="none"/>
              </w:rPr>
              <w:t>Variable</w:t>
            </w:r>
          </w:p>
        </w:tc>
        <w:tc>
          <w:tcPr>
            <w:tcW w:w="0" w:type="auto"/>
            <w:hideMark/>
          </w:tcPr>
          <w:p w14:paraId="4588FFD1"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585923">
              <w:rPr>
                <w:rFonts w:ascii="Times New Roman" w:eastAsia="Times New Roman" w:hAnsi="Times New Roman" w:cs="Times New Roman"/>
                <w:b/>
                <w:bCs/>
                <w:kern w:val="0"/>
                <w:lang w:eastAsia="fr-BE"/>
                <w14:ligatures w14:val="none"/>
              </w:rPr>
              <w:t xml:space="preserve">Var </w:t>
            </w:r>
            <w:proofErr w:type="spellStart"/>
            <w:r w:rsidRPr="00585923">
              <w:rPr>
                <w:rFonts w:ascii="Times New Roman" w:eastAsia="Times New Roman" w:hAnsi="Times New Roman" w:cs="Times New Roman"/>
                <w:b/>
                <w:bCs/>
                <w:kern w:val="0"/>
                <w:lang w:eastAsia="fr-BE"/>
                <w14:ligatures w14:val="none"/>
              </w:rPr>
              <w:t>Moy</w:t>
            </w:r>
            <w:proofErr w:type="spellEnd"/>
            <w:r w:rsidRPr="00585923">
              <w:rPr>
                <w:rFonts w:ascii="Times New Roman" w:eastAsia="Times New Roman" w:hAnsi="Times New Roman" w:cs="Times New Roman"/>
                <w:b/>
                <w:bCs/>
                <w:kern w:val="0"/>
                <w:lang w:eastAsia="fr-BE"/>
                <w14:ligatures w14:val="none"/>
              </w:rPr>
              <w:t xml:space="preserve"> A1 (Simple)</w:t>
            </w:r>
          </w:p>
        </w:tc>
        <w:tc>
          <w:tcPr>
            <w:tcW w:w="0" w:type="auto"/>
            <w:hideMark/>
          </w:tcPr>
          <w:p w14:paraId="33CAC014"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585923">
              <w:rPr>
                <w:rFonts w:ascii="Times New Roman" w:eastAsia="Times New Roman" w:hAnsi="Times New Roman" w:cs="Times New Roman"/>
                <w:b/>
                <w:bCs/>
                <w:kern w:val="0"/>
                <w:lang w:eastAsia="fr-BE"/>
                <w14:ligatures w14:val="none"/>
              </w:rPr>
              <w:t xml:space="preserve">Var </w:t>
            </w:r>
            <w:proofErr w:type="spellStart"/>
            <w:r w:rsidRPr="00585923">
              <w:rPr>
                <w:rFonts w:ascii="Times New Roman" w:eastAsia="Times New Roman" w:hAnsi="Times New Roman" w:cs="Times New Roman"/>
                <w:b/>
                <w:bCs/>
                <w:kern w:val="0"/>
                <w:lang w:eastAsia="fr-BE"/>
                <w14:ligatures w14:val="none"/>
              </w:rPr>
              <w:t>Moy</w:t>
            </w:r>
            <w:proofErr w:type="spellEnd"/>
            <w:r w:rsidRPr="00585923">
              <w:rPr>
                <w:rFonts w:ascii="Times New Roman" w:eastAsia="Times New Roman" w:hAnsi="Times New Roman" w:cs="Times New Roman"/>
                <w:b/>
                <w:bCs/>
                <w:kern w:val="0"/>
                <w:lang w:eastAsia="fr-BE"/>
                <w14:ligatures w14:val="none"/>
              </w:rPr>
              <w:t xml:space="preserve"> KNN</w:t>
            </w:r>
          </w:p>
        </w:tc>
        <w:tc>
          <w:tcPr>
            <w:tcW w:w="0" w:type="auto"/>
            <w:hideMark/>
          </w:tcPr>
          <w:p w14:paraId="0437A03A"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585923">
              <w:rPr>
                <w:rFonts w:ascii="Times New Roman" w:eastAsia="Times New Roman" w:hAnsi="Times New Roman" w:cs="Times New Roman"/>
                <w:b/>
                <w:bCs/>
                <w:kern w:val="0"/>
                <w:lang w:eastAsia="fr-BE"/>
                <w14:ligatures w14:val="none"/>
              </w:rPr>
              <w:t xml:space="preserve">Var </w:t>
            </w:r>
            <w:proofErr w:type="spellStart"/>
            <w:r w:rsidRPr="00585923">
              <w:rPr>
                <w:rFonts w:ascii="Times New Roman" w:eastAsia="Times New Roman" w:hAnsi="Times New Roman" w:cs="Times New Roman"/>
                <w:b/>
                <w:bCs/>
                <w:kern w:val="0"/>
                <w:lang w:eastAsia="fr-BE"/>
                <w14:ligatures w14:val="none"/>
              </w:rPr>
              <w:t>Moy</w:t>
            </w:r>
            <w:proofErr w:type="spellEnd"/>
            <w:r w:rsidRPr="00585923">
              <w:rPr>
                <w:rFonts w:ascii="Times New Roman" w:eastAsia="Times New Roman" w:hAnsi="Times New Roman" w:cs="Times New Roman"/>
                <w:b/>
                <w:bCs/>
                <w:kern w:val="0"/>
                <w:lang w:eastAsia="fr-BE"/>
                <w14:ligatures w14:val="none"/>
              </w:rPr>
              <w:t xml:space="preserve"> MICE</w:t>
            </w:r>
          </w:p>
        </w:tc>
      </w:tr>
      <w:tr w:rsidR="00585923" w:rsidRPr="00585923" w14:paraId="7D613A8D" w14:textId="77777777" w:rsidTr="00CE5205">
        <w:tc>
          <w:tcPr>
            <w:tcW w:w="0" w:type="auto"/>
            <w:hideMark/>
          </w:tcPr>
          <w:p w14:paraId="5FCAFDAF"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Âge</w:t>
            </w:r>
          </w:p>
        </w:tc>
        <w:tc>
          <w:tcPr>
            <w:tcW w:w="0" w:type="auto"/>
            <w:hideMark/>
          </w:tcPr>
          <w:p w14:paraId="09731465"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73,33</w:t>
            </w:r>
          </w:p>
        </w:tc>
        <w:tc>
          <w:tcPr>
            <w:tcW w:w="0" w:type="auto"/>
            <w:hideMark/>
          </w:tcPr>
          <w:p w14:paraId="1EE216CC"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0,02</w:t>
            </w:r>
          </w:p>
        </w:tc>
        <w:tc>
          <w:tcPr>
            <w:tcW w:w="0" w:type="auto"/>
            <w:hideMark/>
          </w:tcPr>
          <w:p w14:paraId="62915B1C"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73,33</w:t>
            </w:r>
          </w:p>
        </w:tc>
      </w:tr>
      <w:tr w:rsidR="00585923" w:rsidRPr="00585923" w14:paraId="729A82AB" w14:textId="77777777" w:rsidTr="00CE5205">
        <w:tc>
          <w:tcPr>
            <w:tcW w:w="0" w:type="auto"/>
            <w:hideMark/>
          </w:tcPr>
          <w:p w14:paraId="16103D52"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Cigarettes/jour</w:t>
            </w:r>
          </w:p>
        </w:tc>
        <w:tc>
          <w:tcPr>
            <w:tcW w:w="0" w:type="auto"/>
            <w:hideMark/>
          </w:tcPr>
          <w:p w14:paraId="080D1D47"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143,06</w:t>
            </w:r>
          </w:p>
        </w:tc>
        <w:tc>
          <w:tcPr>
            <w:tcW w:w="0" w:type="auto"/>
            <w:hideMark/>
          </w:tcPr>
          <w:p w14:paraId="7A28DFE4"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0,03</w:t>
            </w:r>
          </w:p>
        </w:tc>
        <w:tc>
          <w:tcPr>
            <w:tcW w:w="0" w:type="auto"/>
            <w:hideMark/>
          </w:tcPr>
          <w:p w14:paraId="0D222963"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143,23</w:t>
            </w:r>
          </w:p>
        </w:tc>
      </w:tr>
      <w:tr w:rsidR="00585923" w:rsidRPr="00585923" w14:paraId="7D17C05A" w14:textId="77777777" w:rsidTr="00CE5205">
        <w:tc>
          <w:tcPr>
            <w:tcW w:w="0" w:type="auto"/>
            <w:hideMark/>
          </w:tcPr>
          <w:p w14:paraId="2C93D3CE"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Cholestérol total</w:t>
            </w:r>
          </w:p>
        </w:tc>
        <w:tc>
          <w:tcPr>
            <w:tcW w:w="0" w:type="auto"/>
            <w:hideMark/>
          </w:tcPr>
          <w:p w14:paraId="3E315F13"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1 936,46</w:t>
            </w:r>
          </w:p>
        </w:tc>
        <w:tc>
          <w:tcPr>
            <w:tcW w:w="0" w:type="auto"/>
            <w:hideMark/>
          </w:tcPr>
          <w:p w14:paraId="0719428F"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0,04</w:t>
            </w:r>
          </w:p>
        </w:tc>
        <w:tc>
          <w:tcPr>
            <w:tcW w:w="0" w:type="auto"/>
            <w:hideMark/>
          </w:tcPr>
          <w:p w14:paraId="6F1B1594"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1 925,87</w:t>
            </w:r>
          </w:p>
        </w:tc>
      </w:tr>
      <w:tr w:rsidR="00585923" w:rsidRPr="00585923" w14:paraId="2A5C0A0C" w14:textId="77777777" w:rsidTr="00CE5205">
        <w:tc>
          <w:tcPr>
            <w:tcW w:w="0" w:type="auto"/>
            <w:hideMark/>
          </w:tcPr>
          <w:p w14:paraId="133B4AFD"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Tension systolique</w:t>
            </w:r>
          </w:p>
        </w:tc>
        <w:tc>
          <w:tcPr>
            <w:tcW w:w="0" w:type="auto"/>
            <w:hideMark/>
          </w:tcPr>
          <w:p w14:paraId="64B87CFC"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480,59</w:t>
            </w:r>
          </w:p>
        </w:tc>
        <w:tc>
          <w:tcPr>
            <w:tcW w:w="0" w:type="auto"/>
            <w:hideMark/>
          </w:tcPr>
          <w:p w14:paraId="149FCEC7"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0,04</w:t>
            </w:r>
          </w:p>
        </w:tc>
        <w:tc>
          <w:tcPr>
            <w:tcW w:w="0" w:type="auto"/>
            <w:hideMark/>
          </w:tcPr>
          <w:p w14:paraId="51CC6C1A"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485,78</w:t>
            </w:r>
          </w:p>
        </w:tc>
      </w:tr>
      <w:tr w:rsidR="00585923" w:rsidRPr="00585923" w14:paraId="2C5CB028" w14:textId="77777777" w:rsidTr="00CE5205">
        <w:tc>
          <w:tcPr>
            <w:tcW w:w="0" w:type="auto"/>
            <w:hideMark/>
          </w:tcPr>
          <w:p w14:paraId="27FA37B7"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Tension diastolique</w:t>
            </w:r>
          </w:p>
        </w:tc>
        <w:tc>
          <w:tcPr>
            <w:tcW w:w="0" w:type="auto"/>
            <w:hideMark/>
          </w:tcPr>
          <w:p w14:paraId="45383AA7"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141,30</w:t>
            </w:r>
          </w:p>
        </w:tc>
        <w:tc>
          <w:tcPr>
            <w:tcW w:w="0" w:type="auto"/>
            <w:hideMark/>
          </w:tcPr>
          <w:p w14:paraId="192EE3F9"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0,03</w:t>
            </w:r>
          </w:p>
        </w:tc>
        <w:tc>
          <w:tcPr>
            <w:tcW w:w="0" w:type="auto"/>
            <w:hideMark/>
          </w:tcPr>
          <w:p w14:paraId="36EC8FFD"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140,75</w:t>
            </w:r>
          </w:p>
        </w:tc>
      </w:tr>
      <w:tr w:rsidR="00585923" w:rsidRPr="00585923" w14:paraId="07058EE2" w14:textId="77777777" w:rsidTr="00CE5205">
        <w:tc>
          <w:tcPr>
            <w:tcW w:w="0" w:type="auto"/>
            <w:hideMark/>
          </w:tcPr>
          <w:p w14:paraId="7ADEC0CD"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IMC</w:t>
            </w:r>
          </w:p>
        </w:tc>
        <w:tc>
          <w:tcPr>
            <w:tcW w:w="0" w:type="auto"/>
            <w:hideMark/>
          </w:tcPr>
          <w:p w14:paraId="4E97633F"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16,97</w:t>
            </w:r>
          </w:p>
        </w:tc>
        <w:tc>
          <w:tcPr>
            <w:tcW w:w="0" w:type="auto"/>
            <w:hideMark/>
          </w:tcPr>
          <w:p w14:paraId="20C73B95"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0,03</w:t>
            </w:r>
          </w:p>
        </w:tc>
        <w:tc>
          <w:tcPr>
            <w:tcW w:w="0" w:type="auto"/>
            <w:hideMark/>
          </w:tcPr>
          <w:p w14:paraId="164598DA"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16,93</w:t>
            </w:r>
          </w:p>
        </w:tc>
      </w:tr>
      <w:tr w:rsidR="00585923" w:rsidRPr="00585923" w14:paraId="11D4DDBC" w14:textId="77777777" w:rsidTr="00CE5205">
        <w:tc>
          <w:tcPr>
            <w:tcW w:w="0" w:type="auto"/>
            <w:hideMark/>
          </w:tcPr>
          <w:p w14:paraId="7B47239A"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Fréquence cardiaque</w:t>
            </w:r>
          </w:p>
        </w:tc>
        <w:tc>
          <w:tcPr>
            <w:tcW w:w="0" w:type="auto"/>
            <w:hideMark/>
          </w:tcPr>
          <w:p w14:paraId="732DD14A"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144,48</w:t>
            </w:r>
          </w:p>
        </w:tc>
        <w:tc>
          <w:tcPr>
            <w:tcW w:w="0" w:type="auto"/>
            <w:hideMark/>
          </w:tcPr>
          <w:p w14:paraId="3FC2F7F2"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0,03</w:t>
            </w:r>
          </w:p>
        </w:tc>
        <w:tc>
          <w:tcPr>
            <w:tcW w:w="0" w:type="auto"/>
            <w:hideMark/>
          </w:tcPr>
          <w:p w14:paraId="35AEE6B1"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144,17</w:t>
            </w:r>
          </w:p>
        </w:tc>
      </w:tr>
      <w:tr w:rsidR="00585923" w:rsidRPr="00585923" w14:paraId="4F5B9FD2" w14:textId="77777777" w:rsidTr="00CE5205">
        <w:tc>
          <w:tcPr>
            <w:tcW w:w="0" w:type="auto"/>
            <w:hideMark/>
          </w:tcPr>
          <w:p w14:paraId="2E4B2913"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Glucose</w:t>
            </w:r>
          </w:p>
        </w:tc>
        <w:tc>
          <w:tcPr>
            <w:tcW w:w="0" w:type="auto"/>
            <w:hideMark/>
          </w:tcPr>
          <w:p w14:paraId="14738516"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527,05</w:t>
            </w:r>
          </w:p>
        </w:tc>
        <w:tc>
          <w:tcPr>
            <w:tcW w:w="0" w:type="auto"/>
            <w:hideMark/>
          </w:tcPr>
          <w:p w14:paraId="2EC565E6"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0,13</w:t>
            </w:r>
          </w:p>
        </w:tc>
        <w:tc>
          <w:tcPr>
            <w:tcW w:w="0" w:type="auto"/>
            <w:hideMark/>
          </w:tcPr>
          <w:p w14:paraId="65E2F847" w14:textId="77777777"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539,64</w:t>
            </w:r>
          </w:p>
        </w:tc>
      </w:tr>
    </w:tbl>
    <w:p w14:paraId="292A3C2E" w14:textId="5675D88E" w:rsidR="00610257" w:rsidRPr="00386077" w:rsidRDefault="00AF7266" w:rsidP="00861575">
      <w:pPr>
        <w:spacing w:before="100" w:beforeAutospacing="1" w:after="100" w:afterAutospacing="1" w:line="240" w:lineRule="auto"/>
        <w:jc w:val="both"/>
        <w:rPr>
          <w:rFonts w:ascii="Times New Roman" w:eastAsia="Times New Roman" w:hAnsi="Times New Roman" w:cs="Times New Roman"/>
          <w:b/>
          <w:bCs/>
          <w:color w:val="45B0E1" w:themeColor="accent1" w:themeTint="99"/>
          <w:kern w:val="0"/>
          <w:sz w:val="28"/>
          <w:szCs w:val="28"/>
          <w:lang w:eastAsia="fr-BE"/>
          <w14:ligatures w14:val="none"/>
        </w:rPr>
      </w:pPr>
      <w:r w:rsidRPr="00386077">
        <w:rPr>
          <w:rFonts w:ascii="Times New Roman" w:eastAsia="Times New Roman" w:hAnsi="Times New Roman" w:cs="Times New Roman"/>
          <w:b/>
          <w:bCs/>
          <w:color w:val="45B0E1" w:themeColor="accent1" w:themeTint="99"/>
          <w:kern w:val="0"/>
          <w:sz w:val="28"/>
          <w:szCs w:val="28"/>
          <w:lang w:eastAsia="fr-BE"/>
          <w14:ligatures w14:val="none"/>
        </w:rPr>
        <w:t>Prétraitement et construction des jeux A1, A2, B1 et B2</w:t>
      </w:r>
    </w:p>
    <w:p w14:paraId="233C65DB" w14:textId="77777777"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kern w:val="0"/>
          <w:lang w:eastAsia="fr-BE"/>
          <w14:ligatures w14:val="none"/>
        </w:rPr>
        <w:lastRenderedPageBreak/>
        <w:t xml:space="preserve">Après l’imputation des données par la méthode MICE, un pipeline de prétraitement structuré a été mis en place afin de </w:t>
      </w:r>
      <w:r w:rsidRPr="00610257">
        <w:rPr>
          <w:rFonts w:ascii="Times New Roman" w:eastAsia="Times New Roman" w:hAnsi="Times New Roman" w:cs="Times New Roman"/>
          <w:b/>
          <w:bCs/>
          <w:kern w:val="0"/>
          <w:lang w:eastAsia="fr-BE"/>
          <w14:ligatures w14:val="none"/>
        </w:rPr>
        <w:t>distinguer explicitement l’effet de la standardisation des variables de celui de la gestion du déséquilibre de classes</w:t>
      </w:r>
      <w:r w:rsidRPr="00610257">
        <w:rPr>
          <w:rFonts w:ascii="Times New Roman" w:eastAsia="Times New Roman" w:hAnsi="Times New Roman" w:cs="Times New Roman"/>
          <w:kern w:val="0"/>
          <w:lang w:eastAsia="fr-BE"/>
          <w14:ligatures w14:val="none"/>
        </w:rPr>
        <w:t>. Cette démarche vise à garantir une comparaison méthodologiquement rigoureuse des performances des différents algorithmes, tout en respectant les contraintes de validité interne et de réalisme clinique.</w:t>
      </w:r>
    </w:p>
    <w:p w14:paraId="774C0237" w14:textId="77777777" w:rsidR="002616A6"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kern w:val="0"/>
          <w:lang w:eastAsia="fr-BE"/>
          <w14:ligatures w14:val="none"/>
        </w:rPr>
        <w:t>Le pipeline repose sur deux principes fondamentaux :</w:t>
      </w:r>
      <w:r w:rsidRPr="00610257">
        <w:rPr>
          <w:rFonts w:ascii="Times New Roman" w:eastAsia="Times New Roman" w:hAnsi="Times New Roman" w:cs="Times New Roman"/>
          <w:kern w:val="0"/>
          <w:lang w:eastAsia="fr-BE"/>
          <w14:ligatures w14:val="none"/>
        </w:rPr>
        <w:br/>
      </w:r>
      <w:r w:rsidRPr="002616A6">
        <w:rPr>
          <w:rFonts w:ascii="Times New Roman" w:eastAsia="Times New Roman" w:hAnsi="Times New Roman" w:cs="Times New Roman"/>
          <w:kern w:val="0"/>
          <w:lang w:eastAsia="fr-BE"/>
          <w14:ligatures w14:val="none"/>
        </w:rPr>
        <w:t>(i) une séparation stricte entre les jeux d’apprentissage et de test, réalisée en amont de toute transformation ;</w:t>
      </w:r>
      <w:r w:rsidR="002616A6" w:rsidRPr="002616A6">
        <w:rPr>
          <w:rFonts w:ascii="Times New Roman" w:eastAsia="Times New Roman" w:hAnsi="Times New Roman" w:cs="Times New Roman"/>
          <w:kern w:val="0"/>
          <w:lang w:eastAsia="fr-BE"/>
          <w14:ligatures w14:val="none"/>
        </w:rPr>
        <w:t xml:space="preserve"> </w:t>
      </w:r>
      <w:r w:rsidRPr="002616A6">
        <w:rPr>
          <w:rFonts w:ascii="Times New Roman" w:eastAsia="Times New Roman" w:hAnsi="Times New Roman" w:cs="Times New Roman"/>
          <w:kern w:val="0"/>
          <w:lang w:eastAsia="fr-BE"/>
          <w14:ligatures w14:val="none"/>
        </w:rPr>
        <w:t>(ii) la construction de quatre jeux de données distincts, notés A1, A2, B1 et B2, permettant d’explorer séparément ou conjointement l’impact de la standardisation et du rééquilibrage des classes.</w:t>
      </w:r>
    </w:p>
    <w:p w14:paraId="10C35FFE" w14:textId="337053CF" w:rsidR="00610257" w:rsidRPr="002616A6"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sz w:val="27"/>
          <w:szCs w:val="27"/>
          <w:lang w:eastAsia="fr-BE"/>
          <w14:ligatures w14:val="none"/>
        </w:rPr>
        <w:t>Séparation apprentissage / test</w:t>
      </w:r>
    </w:p>
    <w:p w14:paraId="32465044" w14:textId="77777777" w:rsidR="00610257" w:rsidRPr="002616A6"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616A6">
        <w:rPr>
          <w:rFonts w:ascii="Times New Roman" w:eastAsia="Times New Roman" w:hAnsi="Times New Roman" w:cs="Times New Roman"/>
          <w:kern w:val="0"/>
          <w:lang w:eastAsia="fr-BE"/>
          <w14:ligatures w14:val="none"/>
        </w:rPr>
        <w:t>La base complète (N = 4 239) a été divisée en deux sous-ensembles :</w:t>
      </w:r>
    </w:p>
    <w:p w14:paraId="4E8214FF" w14:textId="77777777" w:rsidR="00610257" w:rsidRPr="002616A6" w:rsidRDefault="00610257" w:rsidP="002616A6">
      <w:pPr>
        <w:numPr>
          <w:ilvl w:val="0"/>
          <w:numId w:val="50"/>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616A6">
        <w:rPr>
          <w:rFonts w:ascii="Times New Roman" w:eastAsia="Times New Roman" w:hAnsi="Times New Roman" w:cs="Times New Roman"/>
          <w:kern w:val="0"/>
          <w:lang w:eastAsia="fr-BE"/>
          <w14:ligatures w14:val="none"/>
        </w:rPr>
        <w:t>un jeu d’apprentissage représentant 80 % des observations,</w:t>
      </w:r>
    </w:p>
    <w:p w14:paraId="6F6C61BC" w14:textId="77777777" w:rsidR="00610257" w:rsidRPr="002616A6" w:rsidRDefault="00610257" w:rsidP="002616A6">
      <w:pPr>
        <w:numPr>
          <w:ilvl w:val="0"/>
          <w:numId w:val="50"/>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616A6">
        <w:rPr>
          <w:rFonts w:ascii="Times New Roman" w:eastAsia="Times New Roman" w:hAnsi="Times New Roman" w:cs="Times New Roman"/>
          <w:kern w:val="0"/>
          <w:lang w:eastAsia="fr-BE"/>
          <w14:ligatures w14:val="none"/>
        </w:rPr>
        <w:t>un jeu de test représentant les 20 % restants,</w:t>
      </w:r>
    </w:p>
    <w:p w14:paraId="73F62962" w14:textId="1A96B951" w:rsidR="00610257" w:rsidRPr="002616A6"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616A6">
        <w:rPr>
          <w:rFonts w:ascii="Times New Roman" w:eastAsia="Times New Roman" w:hAnsi="Times New Roman" w:cs="Times New Roman"/>
          <w:kern w:val="0"/>
          <w:lang w:eastAsia="fr-BE"/>
          <w14:ligatures w14:val="none"/>
        </w:rPr>
        <w:t xml:space="preserve">par tirage aléatoire stratifié sur la variable cible </w:t>
      </w:r>
      <w:r w:rsidRPr="002616A6">
        <w:rPr>
          <w:rFonts w:ascii="Times New Roman" w:eastAsia="Times New Roman" w:hAnsi="Times New Roman" w:cs="Times New Roman"/>
          <w:i/>
          <w:iCs/>
          <w:kern w:val="0"/>
          <w:lang w:eastAsia="fr-BE"/>
          <w14:ligatures w14:val="none"/>
        </w:rPr>
        <w:t>risque_chd_10ans</w:t>
      </w:r>
      <w:r w:rsidRPr="002616A6">
        <w:rPr>
          <w:rFonts w:ascii="Times New Roman" w:eastAsia="Times New Roman" w:hAnsi="Times New Roman" w:cs="Times New Roman"/>
          <w:kern w:val="0"/>
          <w:lang w:eastAsia="fr-BE"/>
          <w14:ligatures w14:val="none"/>
        </w:rPr>
        <w:t>, de manière à conserver une proportion d’événements d’environ 15 % dans chacun des deux sous-échantillons.</w:t>
      </w:r>
      <w:r w:rsidR="002616A6" w:rsidRPr="002616A6">
        <w:rPr>
          <w:rFonts w:ascii="Times New Roman" w:eastAsia="Times New Roman" w:hAnsi="Times New Roman" w:cs="Times New Roman"/>
          <w:kern w:val="0"/>
          <w:lang w:eastAsia="fr-BE"/>
          <w14:ligatures w14:val="none"/>
        </w:rPr>
        <w:t xml:space="preserve"> </w:t>
      </w:r>
      <w:r w:rsidRPr="002616A6">
        <w:rPr>
          <w:rFonts w:ascii="Times New Roman" w:eastAsia="Times New Roman" w:hAnsi="Times New Roman" w:cs="Times New Roman"/>
          <w:kern w:val="0"/>
          <w:lang w:eastAsia="fr-BE"/>
          <w14:ligatures w14:val="none"/>
        </w:rPr>
        <w:t xml:space="preserve">Cette séparation a été réalisée avant toute opération de prétraitement (imputation, standardisation ou rééquilibrage), afin de limiter le risque de </w:t>
      </w:r>
      <w:r w:rsidRPr="002616A6">
        <w:rPr>
          <w:rFonts w:ascii="Times New Roman" w:eastAsia="Times New Roman" w:hAnsi="Times New Roman" w:cs="Times New Roman"/>
          <w:i/>
          <w:iCs/>
          <w:kern w:val="0"/>
          <w:lang w:eastAsia="fr-BE"/>
          <w14:ligatures w14:val="none"/>
        </w:rPr>
        <w:t xml:space="preserve">data </w:t>
      </w:r>
      <w:proofErr w:type="spellStart"/>
      <w:r w:rsidRPr="002616A6">
        <w:rPr>
          <w:rFonts w:ascii="Times New Roman" w:eastAsia="Times New Roman" w:hAnsi="Times New Roman" w:cs="Times New Roman"/>
          <w:i/>
          <w:iCs/>
          <w:kern w:val="0"/>
          <w:lang w:eastAsia="fr-BE"/>
          <w14:ligatures w14:val="none"/>
        </w:rPr>
        <w:t>leakage</w:t>
      </w:r>
      <w:proofErr w:type="spellEnd"/>
      <w:r w:rsidRPr="002616A6">
        <w:rPr>
          <w:rFonts w:ascii="Times New Roman" w:eastAsia="Times New Roman" w:hAnsi="Times New Roman" w:cs="Times New Roman"/>
          <w:kern w:val="0"/>
          <w:lang w:eastAsia="fr-BE"/>
          <w14:ligatures w14:val="none"/>
        </w:rPr>
        <w:t>, c’est-à-dire l’introduction directe ou indirecte d’informations issues du jeu de test dans la phase d’apprentissage des modèles. L’ensemble des étapes ultérieures (imputation par MICE, ajustement du scaler, application de SMOTE) a été calibré exclusivement sur le jeu d’apprentissage, puis appliqué au jeu de test lorsque nécessaire.</w:t>
      </w:r>
    </w:p>
    <w:p w14:paraId="459E85BE" w14:textId="77777777" w:rsidR="00610257" w:rsidRPr="00610257" w:rsidRDefault="00610257" w:rsidP="00610257">
      <w:pPr>
        <w:spacing w:before="100" w:beforeAutospacing="1" w:after="100" w:afterAutospacing="1" w:line="240" w:lineRule="auto"/>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kern w:val="0"/>
          <w:lang w:eastAsia="fr-BE"/>
          <w14:ligatures w14:val="none"/>
        </w:rPr>
        <w:t>À l’issue de l’imputation par MICE, on dispose ainsi de deux matrices principales :</w:t>
      </w:r>
    </w:p>
    <w:p w14:paraId="6D7DAEA6" w14:textId="77777777" w:rsidR="00610257" w:rsidRPr="002616A6" w:rsidRDefault="00610257" w:rsidP="002616A6">
      <w:pPr>
        <w:numPr>
          <w:ilvl w:val="0"/>
          <w:numId w:val="51"/>
        </w:numPr>
        <w:spacing w:before="100" w:beforeAutospacing="1" w:after="100" w:afterAutospacing="1" w:line="360" w:lineRule="auto"/>
        <w:rPr>
          <w:rFonts w:ascii="Times New Roman" w:eastAsia="Times New Roman" w:hAnsi="Times New Roman" w:cs="Times New Roman"/>
          <w:kern w:val="0"/>
          <w:lang w:eastAsia="fr-BE"/>
          <w14:ligatures w14:val="none"/>
        </w:rPr>
      </w:pPr>
      <w:proofErr w:type="spellStart"/>
      <w:r w:rsidRPr="002616A6">
        <w:rPr>
          <w:rFonts w:ascii="Times New Roman" w:eastAsia="Times New Roman" w:hAnsi="Times New Roman" w:cs="Times New Roman"/>
          <w:kern w:val="0"/>
          <w:lang w:eastAsia="fr-BE"/>
          <w14:ligatures w14:val="none"/>
        </w:rPr>
        <w:t>X_train_MICE</w:t>
      </w:r>
      <w:proofErr w:type="spellEnd"/>
      <w:r w:rsidRPr="002616A6">
        <w:rPr>
          <w:rFonts w:ascii="Times New Roman" w:eastAsia="Times New Roman" w:hAnsi="Times New Roman" w:cs="Times New Roman"/>
          <w:kern w:val="0"/>
          <w:lang w:eastAsia="fr-BE"/>
          <w14:ligatures w14:val="none"/>
        </w:rPr>
        <w:t xml:space="preserve"> et </w:t>
      </w:r>
      <w:proofErr w:type="spellStart"/>
      <w:r w:rsidRPr="002616A6">
        <w:rPr>
          <w:rFonts w:ascii="Times New Roman" w:eastAsia="Times New Roman" w:hAnsi="Times New Roman" w:cs="Times New Roman"/>
          <w:kern w:val="0"/>
          <w:lang w:eastAsia="fr-BE"/>
          <w14:ligatures w14:val="none"/>
        </w:rPr>
        <w:t>y_train</w:t>
      </w:r>
      <w:proofErr w:type="spellEnd"/>
      <w:r w:rsidRPr="002616A6">
        <w:rPr>
          <w:rFonts w:ascii="Times New Roman" w:eastAsia="Times New Roman" w:hAnsi="Times New Roman" w:cs="Times New Roman"/>
          <w:kern w:val="0"/>
          <w:lang w:eastAsia="fr-BE"/>
          <w14:ligatures w14:val="none"/>
        </w:rPr>
        <w:t>, correspondant aux prédicteurs et à la variable cible du jeu d’apprentissage imputé ;</w:t>
      </w:r>
    </w:p>
    <w:p w14:paraId="138EE137" w14:textId="77777777" w:rsidR="002616A6" w:rsidRDefault="00610257" w:rsidP="002616A6">
      <w:pPr>
        <w:numPr>
          <w:ilvl w:val="0"/>
          <w:numId w:val="51"/>
        </w:numPr>
        <w:spacing w:before="100" w:beforeAutospacing="1" w:after="100" w:afterAutospacing="1" w:line="360" w:lineRule="auto"/>
        <w:rPr>
          <w:rFonts w:ascii="Times New Roman" w:eastAsia="Times New Roman" w:hAnsi="Times New Roman" w:cs="Times New Roman"/>
          <w:kern w:val="0"/>
          <w:lang w:eastAsia="fr-BE"/>
          <w14:ligatures w14:val="none"/>
        </w:rPr>
      </w:pPr>
      <w:proofErr w:type="spellStart"/>
      <w:r w:rsidRPr="002616A6">
        <w:rPr>
          <w:rFonts w:ascii="Times New Roman" w:eastAsia="Times New Roman" w:hAnsi="Times New Roman" w:cs="Times New Roman"/>
          <w:kern w:val="0"/>
          <w:lang w:eastAsia="fr-BE"/>
          <w14:ligatures w14:val="none"/>
        </w:rPr>
        <w:t>X_test_MICE</w:t>
      </w:r>
      <w:proofErr w:type="spellEnd"/>
      <w:r w:rsidRPr="002616A6">
        <w:rPr>
          <w:rFonts w:ascii="Times New Roman" w:eastAsia="Times New Roman" w:hAnsi="Times New Roman" w:cs="Times New Roman"/>
          <w:kern w:val="0"/>
          <w:lang w:eastAsia="fr-BE"/>
          <w14:ligatures w14:val="none"/>
        </w:rPr>
        <w:t xml:space="preserve"> et </w:t>
      </w:r>
      <w:proofErr w:type="spellStart"/>
      <w:r w:rsidRPr="002616A6">
        <w:rPr>
          <w:rFonts w:ascii="Times New Roman" w:eastAsia="Times New Roman" w:hAnsi="Times New Roman" w:cs="Times New Roman"/>
          <w:kern w:val="0"/>
          <w:lang w:eastAsia="fr-BE"/>
          <w14:ligatures w14:val="none"/>
        </w:rPr>
        <w:t>y_test</w:t>
      </w:r>
      <w:proofErr w:type="spellEnd"/>
      <w:r w:rsidRPr="002616A6">
        <w:rPr>
          <w:rFonts w:ascii="Times New Roman" w:eastAsia="Times New Roman" w:hAnsi="Times New Roman" w:cs="Times New Roman"/>
          <w:kern w:val="0"/>
          <w:lang w:eastAsia="fr-BE"/>
          <w14:ligatures w14:val="none"/>
        </w:rPr>
        <w:t>, correspondant aux données du jeu de test imputées selon un schéma cohérent avec celui du train.</w:t>
      </w:r>
    </w:p>
    <w:p w14:paraId="67BFF3DB" w14:textId="62FCB3E9" w:rsidR="00610257" w:rsidRPr="002616A6" w:rsidRDefault="00610257" w:rsidP="002616A6">
      <w:pPr>
        <w:spacing w:before="100" w:beforeAutospacing="1" w:after="100" w:afterAutospacing="1" w:line="360" w:lineRule="auto"/>
        <w:rPr>
          <w:rFonts w:ascii="Times New Roman" w:eastAsia="Times New Roman" w:hAnsi="Times New Roman" w:cs="Times New Roman"/>
          <w:kern w:val="0"/>
          <w:lang w:eastAsia="fr-BE"/>
          <w14:ligatures w14:val="none"/>
        </w:rPr>
      </w:pPr>
      <w:r w:rsidRPr="002616A6">
        <w:rPr>
          <w:rFonts w:ascii="Times New Roman" w:eastAsia="Times New Roman" w:hAnsi="Times New Roman" w:cs="Times New Roman"/>
          <w:b/>
          <w:bCs/>
          <w:kern w:val="0"/>
          <w:sz w:val="27"/>
          <w:szCs w:val="27"/>
          <w:lang w:eastAsia="fr-BE"/>
          <w14:ligatures w14:val="none"/>
        </w:rPr>
        <w:t>Jeux sans rééquilibrage : A1 et A2</w:t>
      </w:r>
    </w:p>
    <w:p w14:paraId="49FAFA0A" w14:textId="77777777"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kern w:val="0"/>
          <w:lang w:eastAsia="fr-BE"/>
          <w14:ligatures w14:val="none"/>
        </w:rPr>
        <w:lastRenderedPageBreak/>
        <w:t>À partir des données imputées, deux jeux ont été construits sans modification de la distribution naturelle des classes, afin d’évaluer les performances des modèles dans une configuration proche de la pratique clinique.</w:t>
      </w:r>
    </w:p>
    <w:p w14:paraId="3C573789" w14:textId="57C103F8"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Jeu A1  données imputées non transformées (MICE)</w:t>
      </w:r>
      <w:r w:rsidR="002616A6">
        <w:rPr>
          <w:rFonts w:ascii="Times New Roman" w:eastAsia="Times New Roman" w:hAnsi="Times New Roman" w:cs="Times New Roman"/>
          <w:b/>
          <w:bCs/>
          <w:kern w:val="0"/>
          <w:lang w:eastAsia="fr-BE"/>
          <w14:ligatures w14:val="none"/>
        </w:rPr>
        <w:t> </w:t>
      </w:r>
      <w:r w:rsidR="002616A6">
        <w:rPr>
          <w:rFonts w:ascii="Times New Roman" w:eastAsia="Times New Roman" w:hAnsi="Times New Roman" w:cs="Times New Roman"/>
          <w:kern w:val="0"/>
          <w:lang w:eastAsia="fr-BE"/>
          <w14:ligatures w14:val="none"/>
        </w:rPr>
        <w:t>: l</w:t>
      </w:r>
      <w:r w:rsidRPr="00610257">
        <w:rPr>
          <w:rFonts w:ascii="Times New Roman" w:eastAsia="Times New Roman" w:hAnsi="Times New Roman" w:cs="Times New Roman"/>
          <w:kern w:val="0"/>
          <w:lang w:eastAsia="fr-BE"/>
          <w14:ligatures w14:val="none"/>
        </w:rPr>
        <w:t>e jeu A1 correspond aux données imputées sans transformation supplémentaire. Il conserve l’échelle d’origine des variables et la prévalence initiale de la classe événement. Ce jeu constitue une référence pour l’entraînement des modèles peu sensibles à l’échelle des prédicteurs, notamment les méthodes basées sur des arbres de décision et des ensembles.</w:t>
      </w:r>
    </w:p>
    <w:p w14:paraId="44740E2A" w14:textId="77777777" w:rsidR="002616A6"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Jeu A2  standardisation sans rééquilibrage</w:t>
      </w:r>
      <w:r w:rsidR="002616A6">
        <w:rPr>
          <w:rFonts w:ascii="Times New Roman" w:eastAsia="Times New Roman" w:hAnsi="Times New Roman" w:cs="Times New Roman"/>
          <w:b/>
          <w:bCs/>
          <w:kern w:val="0"/>
          <w:lang w:eastAsia="fr-BE"/>
          <w14:ligatures w14:val="none"/>
        </w:rPr>
        <w:t> </w:t>
      </w:r>
      <w:r w:rsidR="002616A6">
        <w:rPr>
          <w:rFonts w:ascii="Times New Roman" w:eastAsia="Times New Roman" w:hAnsi="Times New Roman" w:cs="Times New Roman"/>
          <w:kern w:val="0"/>
          <w:lang w:eastAsia="fr-BE"/>
          <w14:ligatures w14:val="none"/>
        </w:rPr>
        <w:t>: à</w:t>
      </w:r>
      <w:r w:rsidRPr="00610257">
        <w:rPr>
          <w:rFonts w:ascii="Times New Roman" w:eastAsia="Times New Roman" w:hAnsi="Times New Roman" w:cs="Times New Roman"/>
          <w:kern w:val="0"/>
          <w:lang w:eastAsia="fr-BE"/>
          <w14:ligatures w14:val="none"/>
        </w:rPr>
        <w:t xml:space="preserve"> partir de A1, une standardisation par centrage-réduction a été appliquée. Le scaler a été ajusté uniquement sur le jeu d’apprentissage (moyennes et écarts-types calculés sur le train), puis appliqué de manière identique au jeu de test. La distribution des classes reste inchangée (≈ 15 % d’événements).</w:t>
      </w:r>
      <w:r w:rsidRPr="00610257">
        <w:rPr>
          <w:rFonts w:ascii="Times New Roman" w:eastAsia="Times New Roman" w:hAnsi="Times New Roman" w:cs="Times New Roman"/>
          <w:kern w:val="0"/>
          <w:lang w:eastAsia="fr-BE"/>
          <w14:ligatures w14:val="none"/>
        </w:rPr>
        <w:br/>
        <w:t>Ce jeu est destiné aux modèles sensibles à l’échelle des variables, tels que la régression logistique et le SVM à noyau RBF. La comparaison entre A1 et A2 permet ainsi d’isoler l’effet propre de la standardisation sur les performances prédictives, indépendamment de toute stratégie de rééquilibrage.</w:t>
      </w:r>
    </w:p>
    <w:p w14:paraId="31910DC3" w14:textId="0F9AE5F1" w:rsidR="00610257" w:rsidRPr="002616A6"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sz w:val="27"/>
          <w:szCs w:val="27"/>
          <w:lang w:eastAsia="fr-BE"/>
          <w14:ligatures w14:val="none"/>
        </w:rPr>
        <w:t>Jeux avec rééquilibrage par SMOTE : B1 et B2</w:t>
      </w:r>
    </w:p>
    <w:p w14:paraId="24C9ADA2" w14:textId="23413E1A"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kern w:val="0"/>
          <w:lang w:eastAsia="fr-BE"/>
          <w14:ligatures w14:val="none"/>
        </w:rPr>
        <w:t xml:space="preserve">Afin d’intégrer explicitement la problématique du déséquilibre de classes, un rééquilibrage de la classe minoritaire a été réalisé </w:t>
      </w:r>
      <w:r w:rsidRPr="00610257">
        <w:rPr>
          <w:rFonts w:ascii="Times New Roman" w:eastAsia="Times New Roman" w:hAnsi="Times New Roman" w:cs="Times New Roman"/>
          <w:b/>
          <w:bCs/>
          <w:kern w:val="0"/>
          <w:lang w:eastAsia="fr-BE"/>
          <w14:ligatures w14:val="none"/>
        </w:rPr>
        <w:t>uniquement sur le jeu d’apprentissage</w:t>
      </w:r>
      <w:r w:rsidRPr="00610257">
        <w:rPr>
          <w:rFonts w:ascii="Times New Roman" w:eastAsia="Times New Roman" w:hAnsi="Times New Roman" w:cs="Times New Roman"/>
          <w:kern w:val="0"/>
          <w:lang w:eastAsia="fr-BE"/>
          <w14:ligatures w14:val="none"/>
        </w:rPr>
        <w:t>, à l’aide de la méthode SMOTE (</w:t>
      </w:r>
      <w:proofErr w:type="spellStart"/>
      <w:r w:rsidRPr="00610257">
        <w:rPr>
          <w:rFonts w:ascii="Times New Roman" w:eastAsia="Times New Roman" w:hAnsi="Times New Roman" w:cs="Times New Roman"/>
          <w:i/>
          <w:iCs/>
          <w:kern w:val="0"/>
          <w:lang w:eastAsia="fr-BE"/>
          <w14:ligatures w14:val="none"/>
        </w:rPr>
        <w:t>Synthetic</w:t>
      </w:r>
      <w:proofErr w:type="spellEnd"/>
      <w:r w:rsidRPr="00610257">
        <w:rPr>
          <w:rFonts w:ascii="Times New Roman" w:eastAsia="Times New Roman" w:hAnsi="Times New Roman" w:cs="Times New Roman"/>
          <w:i/>
          <w:iCs/>
          <w:kern w:val="0"/>
          <w:lang w:eastAsia="fr-BE"/>
          <w14:ligatures w14:val="none"/>
        </w:rPr>
        <w:t xml:space="preserve"> </w:t>
      </w:r>
      <w:proofErr w:type="spellStart"/>
      <w:r w:rsidRPr="00610257">
        <w:rPr>
          <w:rFonts w:ascii="Times New Roman" w:eastAsia="Times New Roman" w:hAnsi="Times New Roman" w:cs="Times New Roman"/>
          <w:i/>
          <w:iCs/>
          <w:kern w:val="0"/>
          <w:lang w:eastAsia="fr-BE"/>
          <w14:ligatures w14:val="none"/>
        </w:rPr>
        <w:t>Minority</w:t>
      </w:r>
      <w:proofErr w:type="spellEnd"/>
      <w:r w:rsidRPr="00610257">
        <w:rPr>
          <w:rFonts w:ascii="Times New Roman" w:eastAsia="Times New Roman" w:hAnsi="Times New Roman" w:cs="Times New Roman"/>
          <w:i/>
          <w:iCs/>
          <w:kern w:val="0"/>
          <w:lang w:eastAsia="fr-BE"/>
          <w14:ligatures w14:val="none"/>
        </w:rPr>
        <w:t xml:space="preserve"> Over-sampling Technique</w:t>
      </w:r>
      <w:r w:rsidRPr="00610257">
        <w:rPr>
          <w:rFonts w:ascii="Times New Roman" w:eastAsia="Times New Roman" w:hAnsi="Times New Roman" w:cs="Times New Roman"/>
          <w:kern w:val="0"/>
          <w:lang w:eastAsia="fr-BE"/>
          <w14:ligatures w14:val="none"/>
        </w:rPr>
        <w:t>). Cette approche génère de nouvelles observations synthétiques de la classe minoritaire par interpolation entre observations proches dans l’espace des prédicteurs, ce qui permet d’augmenter la représentation des événements sans simple duplication des données existantes</w:t>
      </w:r>
      <w:r w:rsidR="002616A6">
        <w:rPr>
          <w:rFonts w:ascii="Times New Roman" w:eastAsia="Times New Roman" w:hAnsi="Times New Roman" w:cs="Times New Roman"/>
          <w:kern w:val="0"/>
          <w:lang w:eastAsia="fr-BE"/>
          <w14:ligatures w14:val="none"/>
        </w:rPr>
        <w:t xml:space="preserve"> </w:t>
      </w:r>
      <w:r w:rsidR="002616A6">
        <w:rPr>
          <w:rFonts w:ascii="Times New Roman" w:eastAsia="Times New Roman" w:hAnsi="Times New Roman" w:cs="Times New Roman"/>
          <w:kern w:val="0"/>
          <w:lang w:eastAsia="fr-BE"/>
          <w14:ligatures w14:val="none"/>
        </w:rPr>
        <w:fldChar w:fldCharType="begin"/>
      </w:r>
      <w:r w:rsidR="002616A6">
        <w:rPr>
          <w:rFonts w:ascii="Times New Roman" w:eastAsia="Times New Roman" w:hAnsi="Times New Roman" w:cs="Times New Roman"/>
          <w:kern w:val="0"/>
          <w:lang w:eastAsia="fr-BE"/>
          <w14:ligatures w14:val="none"/>
        </w:rPr>
        <w:instrText xml:space="preserve"> ADDIN ZOTERO_ITEM CSL_CITATION {"citationID":"qKJkSjAB","properties":{"formattedCitation":"(21,22)","plainCitation":"(21,22)","noteIndex":0},"citationItems":[{"id":656,"uris":["http://zotero.org/users/11240916/items/EDYFNQMA"],"itemData":{"id":656,"type":"article-journal","abstract":"With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data.","container-title":"Knowledge and Data Engineering, IEEE Transactions on","DOI":"10.1109/TKDE.2008.239","journalAbbreviation":"Knowledge and Data Engineering, IEEE Transactions on","page":"1263-1284","source":"ResearchGate","title":"Learning from Imbalanced Data","volume":"21","author":[{"family":"He","given":"Haibo"},{"family":"Garcia","given":"E.A."}],"issued":{"date-parts":[["2009",10,1]]}},"label":"page"},{"id":654,"uris":["http://zotero.org/users/11240916/items/HDK3E28X"],"itemData":{"id":654,"type":"article-journal","abstract":"An approach to the construction of classifiers from    imbalanced datasets is described. A dataset is imbalanced if the    classification categories are not approximately equally    represented. Often real-world data sets are predominately composed of    ``normal'' examples with only a small percentage of ``abnormal'' or    ``interesting'' examples. It is also the case that the cost of    misclassifying an abnormal (interesting) example as a normal example    is often much higher than the cost of the reverse    error. Under-sampling of the majority (normal) class has been proposed    as a good means of increasing the sensitivity of a classifier to the    minority class. This paper shows that a combination of our method of    over-sampling the minority (abnormal) class and under-sampling the    majority (normal) class can achieve better classifier performance (in    ROC space) than only under-sampling the majority class.  This paper    also shows that a combination of our method of over-sampling the    minority class and under-sampling the majority class can achieve    better classifier performance (in ROC space) than varying the loss    ratios in Ripper or class priors in Naive Bayes. Our method of    over-sampling the minority class involves creating synthetic minority    class examples.  Experiments are performed using C4.5, Ripper and a    Naive Bayes classifier. The method is evaluated using the area under    the Receiver Operating Characteristic curve (AUC) and the ROC convex    hull strategy.","container-title":"Journal of Artificial Intelligence Research","DOI":"10.1613/jair.953","ISSN":"1076-9757","language":"en","license":"Copyright (c)","page":"321-357","source":"www.jair.org","title":"SMOTE: Synthetic Minority Over-sampling Technique","title-short":"SMOTE","volume":"16","author":[{"family":"Chawla","given":"N. V."},{"family":"Bowyer","given":"K. W."},{"family":"Hall","given":"L. O."},{"family":"Kegelmeyer","given":"W. P."}],"issued":{"date-parts":[["2002",6,1]]}},"label":"page"}],"schema":"https://github.com/citation-style-language/schema/raw/master/csl-citation.json"} </w:instrText>
      </w:r>
      <w:r w:rsidR="002616A6">
        <w:rPr>
          <w:rFonts w:ascii="Times New Roman" w:eastAsia="Times New Roman" w:hAnsi="Times New Roman" w:cs="Times New Roman"/>
          <w:kern w:val="0"/>
          <w:lang w:eastAsia="fr-BE"/>
          <w14:ligatures w14:val="none"/>
        </w:rPr>
        <w:fldChar w:fldCharType="separate"/>
      </w:r>
      <w:r w:rsidR="002616A6" w:rsidRPr="002616A6">
        <w:rPr>
          <w:rFonts w:ascii="Times New Roman" w:hAnsi="Times New Roman" w:cs="Times New Roman"/>
          <w:lang w:eastAsia="fr-BE"/>
        </w:rPr>
        <w:t>(21,22)</w:t>
      </w:r>
      <w:r w:rsidR="002616A6">
        <w:rPr>
          <w:rFonts w:ascii="Times New Roman" w:eastAsia="Times New Roman" w:hAnsi="Times New Roman" w:cs="Times New Roman"/>
          <w:kern w:val="0"/>
          <w:lang w:eastAsia="fr-BE"/>
          <w14:ligatures w14:val="none"/>
        </w:rPr>
        <w:fldChar w:fldCharType="end"/>
      </w:r>
      <w:r w:rsidRPr="00610257">
        <w:rPr>
          <w:rFonts w:ascii="Times New Roman" w:eastAsia="Times New Roman" w:hAnsi="Times New Roman" w:cs="Times New Roman"/>
          <w:kern w:val="0"/>
          <w:lang w:eastAsia="fr-BE"/>
          <w14:ligatures w14:val="none"/>
        </w:rPr>
        <w:t>.</w:t>
      </w:r>
    </w:p>
    <w:p w14:paraId="6816F7BE" w14:textId="77777777"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kern w:val="0"/>
          <w:lang w:eastAsia="fr-BE"/>
          <w14:ligatures w14:val="none"/>
        </w:rPr>
        <w:t>Dans ce travail, SMOTE a été appliqué aux données du jeu d’apprentissage imputé non standardisé, jusqu’à obtenir une distribution approximativement équilibrée entre événements et non-événements. Le jeu de test n’a pas été modifié et conserve sa prévalence initiale d’environ 15 %, afin d’évaluer les performances des modèles dans une configuration réaliste et cliniquement pertinente.</w:t>
      </w:r>
    </w:p>
    <w:p w14:paraId="542B1056" w14:textId="540DF464"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lastRenderedPageBreak/>
        <w:t>Jeu B1 MICE + SMOTE, sans standardisation</w:t>
      </w:r>
      <w:r w:rsidR="002616A6">
        <w:rPr>
          <w:rFonts w:ascii="Times New Roman" w:eastAsia="Times New Roman" w:hAnsi="Times New Roman" w:cs="Times New Roman"/>
          <w:b/>
          <w:bCs/>
          <w:kern w:val="0"/>
          <w:lang w:eastAsia="fr-BE"/>
          <w14:ligatures w14:val="none"/>
        </w:rPr>
        <w:t> </w:t>
      </w:r>
      <w:r w:rsidR="002616A6">
        <w:rPr>
          <w:rFonts w:ascii="Times New Roman" w:eastAsia="Times New Roman" w:hAnsi="Times New Roman" w:cs="Times New Roman"/>
          <w:kern w:val="0"/>
          <w:lang w:eastAsia="fr-BE"/>
          <w14:ligatures w14:val="none"/>
        </w:rPr>
        <w:t>:l</w:t>
      </w:r>
      <w:r w:rsidRPr="00610257">
        <w:rPr>
          <w:rFonts w:ascii="Times New Roman" w:eastAsia="Times New Roman" w:hAnsi="Times New Roman" w:cs="Times New Roman"/>
          <w:kern w:val="0"/>
          <w:lang w:eastAsia="fr-BE"/>
          <w14:ligatures w14:val="none"/>
        </w:rPr>
        <w:t>e jeu B1 correspond aux données du jeu d’apprentissage après rééquilibrage par SMOTE, sans standardisation. Il est principalement utilisé pour l’entraînement des modèles de type arbres et ensembles, permettant d’évaluer l’impact d’un rééquilibrage explicite de la classe événement sur les performances prédictives.</w:t>
      </w:r>
    </w:p>
    <w:p w14:paraId="131E84B1" w14:textId="78BE1413" w:rsidR="00610257" w:rsidRPr="00610257" w:rsidRDefault="00610257" w:rsidP="002616A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Jeu B2 MICE + SMOTE + standardisation</w:t>
      </w:r>
      <w:r w:rsidR="002616A6">
        <w:rPr>
          <w:rFonts w:ascii="Times New Roman" w:eastAsia="Times New Roman" w:hAnsi="Times New Roman" w:cs="Times New Roman"/>
          <w:b/>
          <w:bCs/>
          <w:kern w:val="0"/>
          <w:lang w:eastAsia="fr-BE"/>
          <w14:ligatures w14:val="none"/>
        </w:rPr>
        <w:t> </w:t>
      </w:r>
      <w:r w:rsidR="002616A6">
        <w:rPr>
          <w:rFonts w:ascii="Times New Roman" w:eastAsia="Times New Roman" w:hAnsi="Times New Roman" w:cs="Times New Roman"/>
          <w:kern w:val="0"/>
          <w:lang w:eastAsia="fr-BE"/>
          <w14:ligatures w14:val="none"/>
        </w:rPr>
        <w:t>: l</w:t>
      </w:r>
      <w:r w:rsidRPr="00610257">
        <w:rPr>
          <w:rFonts w:ascii="Times New Roman" w:eastAsia="Times New Roman" w:hAnsi="Times New Roman" w:cs="Times New Roman"/>
          <w:kern w:val="0"/>
          <w:lang w:eastAsia="fr-BE"/>
          <w14:ligatures w14:val="none"/>
        </w:rPr>
        <w:t>e jeu B2 combine rééquilibrage par SMOTE et standardisation des variables. La standardisation est réalisée à l’aide du même scaler que pour le jeu A2, ajusté sur les données d’apprentissage avant application de SMOTE, puis appliqué aux données rééquilibrées. Le jeu de test associé est identique à celui utilisé pour A2, conservant la distribution naturelle des classes.</w:t>
      </w:r>
      <w:r w:rsidRPr="00610257">
        <w:rPr>
          <w:rFonts w:ascii="Times New Roman" w:eastAsia="Times New Roman" w:hAnsi="Times New Roman" w:cs="Times New Roman"/>
          <w:kern w:val="0"/>
          <w:lang w:eastAsia="fr-BE"/>
          <w14:ligatures w14:val="none"/>
        </w:rPr>
        <w:br/>
        <w:t>Ce jeu permet d’entraîner des modèles sensibles à l’échelle sur des données rééquilibrées, tout en évaluant leur capacité de généralisation sur un test représentatif de la population cible.</w:t>
      </w:r>
    </w:p>
    <w:p w14:paraId="53D67F9B" w14:textId="77777777" w:rsidR="00610257" w:rsidRPr="00610257" w:rsidRDefault="00610257" w:rsidP="00610257">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610257">
        <w:rPr>
          <w:rFonts w:ascii="Times New Roman" w:eastAsia="Times New Roman" w:hAnsi="Times New Roman" w:cs="Times New Roman"/>
          <w:b/>
          <w:bCs/>
          <w:kern w:val="0"/>
          <w:sz w:val="27"/>
          <w:szCs w:val="27"/>
          <w:lang w:eastAsia="fr-BE"/>
          <w14:ligatures w14:val="none"/>
        </w:rPr>
        <w:t>Synthèse des jeux de données</w:t>
      </w:r>
    </w:p>
    <w:p w14:paraId="66EA4E4C" w14:textId="77777777" w:rsidR="00610257" w:rsidRPr="00610257" w:rsidRDefault="00610257" w:rsidP="002616A6">
      <w:pPr>
        <w:numPr>
          <w:ilvl w:val="0"/>
          <w:numId w:val="52"/>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A1</w:t>
      </w:r>
      <w:r w:rsidRPr="00610257">
        <w:rPr>
          <w:rFonts w:ascii="Times New Roman" w:eastAsia="Times New Roman" w:hAnsi="Times New Roman" w:cs="Times New Roman"/>
          <w:kern w:val="0"/>
          <w:lang w:eastAsia="fr-BE"/>
          <w14:ligatures w14:val="none"/>
        </w:rPr>
        <w:t xml:space="preserve"> : données imputées (MICE), sans standardisation, sans rééquilibrage</w:t>
      </w:r>
    </w:p>
    <w:p w14:paraId="45CAB684" w14:textId="77777777" w:rsidR="00610257" w:rsidRPr="00610257" w:rsidRDefault="00610257" w:rsidP="002616A6">
      <w:pPr>
        <w:numPr>
          <w:ilvl w:val="0"/>
          <w:numId w:val="52"/>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A2</w:t>
      </w:r>
      <w:r w:rsidRPr="00610257">
        <w:rPr>
          <w:rFonts w:ascii="Times New Roman" w:eastAsia="Times New Roman" w:hAnsi="Times New Roman" w:cs="Times New Roman"/>
          <w:kern w:val="0"/>
          <w:lang w:eastAsia="fr-BE"/>
          <w14:ligatures w14:val="none"/>
        </w:rPr>
        <w:t xml:space="preserve"> : données imputées (MICE) avec standardisation, sans rééquilibrage</w:t>
      </w:r>
    </w:p>
    <w:p w14:paraId="0CC8B7EE" w14:textId="77777777" w:rsidR="00610257" w:rsidRPr="00610257" w:rsidRDefault="00610257" w:rsidP="002616A6">
      <w:pPr>
        <w:numPr>
          <w:ilvl w:val="0"/>
          <w:numId w:val="52"/>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B1</w:t>
      </w:r>
      <w:r w:rsidRPr="00610257">
        <w:rPr>
          <w:rFonts w:ascii="Times New Roman" w:eastAsia="Times New Roman" w:hAnsi="Times New Roman" w:cs="Times New Roman"/>
          <w:kern w:val="0"/>
          <w:lang w:eastAsia="fr-BE"/>
          <w14:ligatures w14:val="none"/>
        </w:rPr>
        <w:t xml:space="preserve"> : données imputées (MICE) avec rééquilibrage par SMOTE (train uniquement), sans standardisation</w:t>
      </w:r>
    </w:p>
    <w:p w14:paraId="065BA4BD" w14:textId="77777777" w:rsidR="00812388" w:rsidRDefault="00610257" w:rsidP="00812388">
      <w:pPr>
        <w:numPr>
          <w:ilvl w:val="0"/>
          <w:numId w:val="52"/>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10257">
        <w:rPr>
          <w:rFonts w:ascii="Times New Roman" w:eastAsia="Times New Roman" w:hAnsi="Times New Roman" w:cs="Times New Roman"/>
          <w:b/>
          <w:bCs/>
          <w:kern w:val="0"/>
          <w:lang w:eastAsia="fr-BE"/>
          <w14:ligatures w14:val="none"/>
        </w:rPr>
        <w:t>B2</w:t>
      </w:r>
      <w:r w:rsidRPr="00610257">
        <w:rPr>
          <w:rFonts w:ascii="Times New Roman" w:eastAsia="Times New Roman" w:hAnsi="Times New Roman" w:cs="Times New Roman"/>
          <w:kern w:val="0"/>
          <w:lang w:eastAsia="fr-BE"/>
          <w14:ligatures w14:val="none"/>
        </w:rPr>
        <w:t xml:space="preserve"> : données imputées (MICE) avec rééquilibrage par SMOTE (train uniquement) et standardisation</w:t>
      </w:r>
    </w:p>
    <w:p w14:paraId="48D07054" w14:textId="38ED6580" w:rsidR="00AF7266" w:rsidRPr="00812388" w:rsidRDefault="00AF7266" w:rsidP="00812388">
      <w:pPr>
        <w:spacing w:before="100" w:beforeAutospacing="1" w:after="100" w:afterAutospacing="1" w:line="360" w:lineRule="auto"/>
        <w:jc w:val="both"/>
        <w:rPr>
          <w:rFonts w:ascii="Times New Roman" w:eastAsia="Times New Roman" w:hAnsi="Times New Roman" w:cs="Times New Roman"/>
          <w:color w:val="45B0E1" w:themeColor="accent1" w:themeTint="99"/>
          <w:kern w:val="0"/>
          <w:lang w:eastAsia="fr-BE"/>
          <w14:ligatures w14:val="none"/>
        </w:rPr>
      </w:pPr>
      <w:r w:rsidRPr="00812388">
        <w:rPr>
          <w:rFonts w:ascii="Times New Roman" w:eastAsia="Times New Roman" w:hAnsi="Times New Roman" w:cs="Times New Roman"/>
          <w:b/>
          <w:bCs/>
          <w:color w:val="45B0E1" w:themeColor="accent1" w:themeTint="99"/>
          <w:kern w:val="0"/>
          <w:lang w:eastAsia="fr-BE"/>
          <w14:ligatures w14:val="none"/>
        </w:rPr>
        <w:t>Modèles prédictifs et métriques de performance</w:t>
      </w:r>
    </w:p>
    <w:p w14:paraId="7F4F8B7A" w14:textId="0F3B913B" w:rsidR="00351F9B" w:rsidRPr="00351F9B" w:rsidRDefault="00351F9B" w:rsidP="00351F9B">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351F9B">
        <w:rPr>
          <w:rFonts w:ascii="Times New Roman" w:eastAsia="Times New Roman" w:hAnsi="Times New Roman" w:cs="Times New Roman"/>
          <w:b/>
          <w:bCs/>
          <w:kern w:val="0"/>
          <w:lang w:eastAsia="fr-BE"/>
          <w14:ligatures w14:val="none"/>
        </w:rPr>
        <w:t xml:space="preserve"> Algorithmes étudiés</w:t>
      </w:r>
    </w:p>
    <w:p w14:paraId="29A6C38E" w14:textId="76041CC8" w:rsidR="00351F9B" w:rsidRDefault="00812388"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12388">
        <w:rPr>
          <w:rFonts w:ascii="Times New Roman" w:eastAsia="Times New Roman" w:hAnsi="Times New Roman" w:cs="Times New Roman"/>
          <w:kern w:val="0"/>
          <w:lang w:eastAsia="fr-BE"/>
          <w14:ligatures w14:val="none"/>
        </w:rPr>
        <w:t>Cinq familles d’algorithmes supervisés ont été évaluées afin de couvrir un spectre allant de modèles interprétables (utiles pour l’explicabilité et la calibration du risque) à des méthodes non linéaires et d’ensemble capables de capturer des interactions et relations complexes. Ce choix permet de comparer des compromis réalistes entre performance, calibration et utilisabilité clinique</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VuiywCu5","properties":{"formattedCitation":"(23)","plainCitation":"(23)","noteIndex":0},"citationItems":[{"id":609,"uris":["http://zotero.org/users/11240916/items/JQEVX2KM"],"itemData":{"id":609,"type":"book","DOI":"10.1007/978-0-387-77244-8","ISBN":"978-0-387-77243-1","source":"ResearchGate","title":"Clinical Prediction Models: A Practical Approach to Development, Validation, and Updating","title-short":"Clinical Prediction Models","volume":"19","author":[{"family":"Steyerberg","given":"Ewout"}],"issued":{"date-parts":[["2009",1,1]]}}}],"schema":"https://github.com/citation-style-language/schema/raw/master/csl-citation.json"}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812388">
        <w:rPr>
          <w:rFonts w:ascii="Times New Roman" w:hAnsi="Times New Roman" w:cs="Times New Roman"/>
          <w:lang w:eastAsia="fr-BE"/>
        </w:rPr>
        <w:t>(23)</w:t>
      </w:r>
      <w:r>
        <w:rPr>
          <w:rFonts w:ascii="Times New Roman" w:eastAsia="Times New Roman" w:hAnsi="Times New Roman" w:cs="Times New Roman"/>
          <w:kern w:val="0"/>
          <w:lang w:eastAsia="fr-BE"/>
          <w14:ligatures w14:val="none"/>
        </w:rPr>
        <w:fldChar w:fldCharType="end"/>
      </w:r>
      <w:r w:rsidRPr="00812388">
        <w:rPr>
          <w:rFonts w:ascii="Times New Roman" w:eastAsia="Times New Roman" w:hAnsi="Times New Roman" w:cs="Times New Roman"/>
          <w:kern w:val="0"/>
          <w:lang w:eastAsia="fr-BE"/>
          <w14:ligatures w14:val="none"/>
        </w:rPr>
        <w:t>.</w:t>
      </w:r>
      <w:r>
        <w:rPr>
          <w:rFonts w:ascii="Times New Roman" w:eastAsia="Times New Roman" w:hAnsi="Times New Roman" w:cs="Times New Roman"/>
          <w:kern w:val="0"/>
          <w:lang w:eastAsia="fr-BE"/>
          <w14:ligatures w14:val="none"/>
        </w:rPr>
        <w:t xml:space="preserve"> </w:t>
      </w:r>
    </w:p>
    <w:p w14:paraId="1221FFFD" w14:textId="77777777" w:rsidR="00812388" w:rsidRDefault="00812388"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12388">
        <w:rPr>
          <w:rFonts w:ascii="Times New Roman" w:eastAsia="Times New Roman" w:hAnsi="Times New Roman" w:cs="Times New Roman"/>
          <w:b/>
          <w:bCs/>
          <w:kern w:val="0"/>
          <w:lang w:eastAsia="fr-BE"/>
          <w14:ligatures w14:val="none"/>
        </w:rPr>
        <w:t>Régression logistique (</w:t>
      </w:r>
      <w:proofErr w:type="spellStart"/>
      <w:r w:rsidRPr="00812388">
        <w:rPr>
          <w:rFonts w:ascii="Times New Roman" w:eastAsia="Times New Roman" w:hAnsi="Times New Roman" w:cs="Times New Roman"/>
          <w:b/>
          <w:bCs/>
          <w:kern w:val="0"/>
          <w:lang w:eastAsia="fr-BE"/>
          <w14:ligatures w14:val="none"/>
        </w:rPr>
        <w:t>LogReg</w:t>
      </w:r>
      <w:proofErr w:type="spellEnd"/>
      <w:r w:rsidRPr="00812388">
        <w:rPr>
          <w:rFonts w:ascii="Times New Roman" w:eastAsia="Times New Roman" w:hAnsi="Times New Roman" w:cs="Times New Roman"/>
          <w:b/>
          <w:bCs/>
          <w:kern w:val="0"/>
          <w:lang w:eastAsia="fr-BE"/>
          <w14:ligatures w14:val="none"/>
        </w:rPr>
        <w:t>)</w:t>
      </w:r>
      <w:r>
        <w:rPr>
          <w:rFonts w:ascii="Times New Roman" w:eastAsia="Times New Roman" w:hAnsi="Times New Roman" w:cs="Times New Roman"/>
          <w:b/>
          <w:bCs/>
          <w:kern w:val="0"/>
          <w:lang w:eastAsia="fr-BE"/>
          <w14:ligatures w14:val="none"/>
        </w:rPr>
        <w:t xml:space="preserve"> : </w:t>
      </w:r>
      <w:r>
        <w:rPr>
          <w:rFonts w:ascii="Times New Roman" w:eastAsia="Times New Roman" w:hAnsi="Times New Roman" w:cs="Times New Roman"/>
          <w:kern w:val="0"/>
          <w:lang w:eastAsia="fr-BE"/>
          <w14:ligatures w14:val="none"/>
        </w:rPr>
        <w:t>m</w:t>
      </w:r>
      <w:r w:rsidRPr="00812388">
        <w:rPr>
          <w:rFonts w:ascii="Times New Roman" w:eastAsia="Times New Roman" w:hAnsi="Times New Roman" w:cs="Times New Roman"/>
          <w:kern w:val="0"/>
          <w:lang w:eastAsia="fr-BE"/>
          <w14:ligatures w14:val="none"/>
        </w:rPr>
        <w:t>odèle de référence en épidémiologie clinique pour l’estimation du risque, apprécié pour son interprétabilité (</w:t>
      </w:r>
      <w:proofErr w:type="spellStart"/>
      <w:r w:rsidRPr="00812388">
        <w:rPr>
          <w:rFonts w:ascii="Times New Roman" w:eastAsia="Times New Roman" w:hAnsi="Times New Roman" w:cs="Times New Roman"/>
          <w:kern w:val="0"/>
          <w:lang w:eastAsia="fr-BE"/>
          <w14:ligatures w14:val="none"/>
        </w:rPr>
        <w:t>odds</w:t>
      </w:r>
      <w:proofErr w:type="spellEnd"/>
      <w:r w:rsidRPr="00812388">
        <w:rPr>
          <w:rFonts w:ascii="Times New Roman" w:eastAsia="Times New Roman" w:hAnsi="Times New Roman" w:cs="Times New Roman"/>
          <w:kern w:val="0"/>
          <w:lang w:eastAsia="fr-BE"/>
          <w14:ligatures w14:val="none"/>
        </w:rPr>
        <w:t xml:space="preserve"> ratios) et sa robustesse. Elle a été entraînée sur les jeux standardisés A2 et B2 (modèles LogReg_A2 et LogReg_B2).</w:t>
      </w:r>
      <w:r>
        <w:rPr>
          <w:rFonts w:ascii="Times New Roman" w:eastAsia="Times New Roman" w:hAnsi="Times New Roman" w:cs="Times New Roman"/>
          <w:kern w:val="0"/>
          <w:lang w:eastAsia="fr-BE"/>
          <w14:ligatures w14:val="none"/>
        </w:rPr>
        <w:t xml:space="preserve"> </w:t>
      </w:r>
      <w:r w:rsidR="00351F9B" w:rsidRPr="00351F9B">
        <w:rPr>
          <w:rFonts w:ascii="Times New Roman" w:eastAsia="Times New Roman" w:hAnsi="Times New Roman" w:cs="Times New Roman"/>
          <w:kern w:val="0"/>
          <w:lang w:eastAsia="fr-BE"/>
          <w14:ligatures w14:val="none"/>
        </w:rPr>
        <w:t xml:space="preserve">Elle a été appliquée aux jeux </w:t>
      </w:r>
      <w:r w:rsidR="00351F9B" w:rsidRPr="00351F9B">
        <w:rPr>
          <w:rFonts w:ascii="Times New Roman" w:eastAsia="Times New Roman" w:hAnsi="Times New Roman" w:cs="Times New Roman"/>
          <w:b/>
          <w:bCs/>
          <w:kern w:val="0"/>
          <w:lang w:eastAsia="fr-BE"/>
          <w14:ligatures w14:val="none"/>
        </w:rPr>
        <w:t>A2</w:t>
      </w:r>
      <w:r w:rsidR="00351F9B" w:rsidRPr="00351F9B">
        <w:rPr>
          <w:rFonts w:ascii="Times New Roman" w:eastAsia="Times New Roman" w:hAnsi="Times New Roman" w:cs="Times New Roman"/>
          <w:kern w:val="0"/>
          <w:lang w:eastAsia="fr-BE"/>
          <w14:ligatures w14:val="none"/>
        </w:rPr>
        <w:t xml:space="preserve"> (données imputées et standardisées, sans SMOTE) et </w:t>
      </w:r>
      <w:r w:rsidR="00351F9B" w:rsidRPr="00351F9B">
        <w:rPr>
          <w:rFonts w:ascii="Times New Roman" w:eastAsia="Times New Roman" w:hAnsi="Times New Roman" w:cs="Times New Roman"/>
          <w:b/>
          <w:bCs/>
          <w:kern w:val="0"/>
          <w:lang w:eastAsia="fr-BE"/>
          <w14:ligatures w14:val="none"/>
        </w:rPr>
        <w:t>B2</w:t>
      </w:r>
      <w:r w:rsidR="00351F9B" w:rsidRPr="00351F9B">
        <w:rPr>
          <w:rFonts w:ascii="Times New Roman" w:eastAsia="Times New Roman" w:hAnsi="Times New Roman" w:cs="Times New Roman"/>
          <w:kern w:val="0"/>
          <w:lang w:eastAsia="fr-BE"/>
          <w14:ligatures w14:val="none"/>
        </w:rPr>
        <w:t xml:space="preserve"> (données </w:t>
      </w:r>
      <w:r w:rsidR="00351F9B" w:rsidRPr="00351F9B">
        <w:rPr>
          <w:rFonts w:ascii="Times New Roman" w:eastAsia="Times New Roman" w:hAnsi="Times New Roman" w:cs="Times New Roman"/>
          <w:kern w:val="0"/>
          <w:lang w:eastAsia="fr-BE"/>
          <w14:ligatures w14:val="none"/>
        </w:rPr>
        <w:lastRenderedPageBreak/>
        <w:t xml:space="preserve">imputées, rééquilibrées par SMOTE puis standardisées), donnant respectivement les modèles </w:t>
      </w:r>
      <w:r w:rsidR="00351F9B" w:rsidRPr="00351F9B">
        <w:rPr>
          <w:rFonts w:ascii="Times New Roman" w:eastAsia="Times New Roman" w:hAnsi="Times New Roman" w:cs="Times New Roman"/>
          <w:b/>
          <w:bCs/>
          <w:kern w:val="0"/>
          <w:lang w:eastAsia="fr-BE"/>
          <w14:ligatures w14:val="none"/>
        </w:rPr>
        <w:t>LogReg_A2</w:t>
      </w:r>
      <w:r w:rsidR="00351F9B" w:rsidRPr="00351F9B">
        <w:rPr>
          <w:rFonts w:ascii="Times New Roman" w:eastAsia="Times New Roman" w:hAnsi="Times New Roman" w:cs="Times New Roman"/>
          <w:kern w:val="0"/>
          <w:lang w:eastAsia="fr-BE"/>
          <w14:ligatures w14:val="none"/>
        </w:rPr>
        <w:t xml:space="preserve"> et </w:t>
      </w:r>
      <w:r w:rsidR="00351F9B" w:rsidRPr="00351F9B">
        <w:rPr>
          <w:rFonts w:ascii="Times New Roman" w:eastAsia="Times New Roman" w:hAnsi="Times New Roman" w:cs="Times New Roman"/>
          <w:b/>
          <w:bCs/>
          <w:kern w:val="0"/>
          <w:lang w:eastAsia="fr-BE"/>
          <w14:ligatures w14:val="none"/>
        </w:rPr>
        <w:t>LogReg_B2</w:t>
      </w:r>
      <w:r w:rsidR="00351F9B" w:rsidRPr="00351F9B">
        <w:rPr>
          <w:rFonts w:ascii="Times New Roman" w:eastAsia="Times New Roman" w:hAnsi="Times New Roman" w:cs="Times New Roman"/>
          <w:kern w:val="0"/>
          <w:lang w:eastAsia="fr-BE"/>
          <w14:ligatures w14:val="none"/>
        </w:rPr>
        <w:t>.</w:t>
      </w:r>
    </w:p>
    <w:p w14:paraId="12025059" w14:textId="77777777" w:rsidR="00812388" w:rsidRDefault="00812388"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12388">
        <w:rPr>
          <w:rFonts w:ascii="Times New Roman" w:eastAsia="Times New Roman" w:hAnsi="Times New Roman" w:cs="Times New Roman"/>
          <w:b/>
          <w:bCs/>
          <w:kern w:val="0"/>
          <w:lang w:eastAsia="fr-BE"/>
          <w14:ligatures w14:val="none"/>
        </w:rPr>
        <w:t>Forêt aléatoire (RF)</w:t>
      </w:r>
      <w:r w:rsidRPr="00812388">
        <w:rPr>
          <w:rFonts w:ascii="Times New Roman" w:eastAsia="Times New Roman" w:hAnsi="Times New Roman" w:cs="Times New Roman"/>
          <w:b/>
          <w:bCs/>
          <w:kern w:val="0"/>
          <w:lang w:eastAsia="fr-BE"/>
          <w14:ligatures w14:val="none"/>
        </w:rPr>
        <w:t> :</w:t>
      </w:r>
      <w:r>
        <w:rPr>
          <w:rFonts w:ascii="Times New Roman" w:eastAsia="Times New Roman" w:hAnsi="Times New Roman" w:cs="Times New Roman"/>
          <w:kern w:val="0"/>
          <w:lang w:eastAsia="fr-BE"/>
          <w14:ligatures w14:val="none"/>
        </w:rPr>
        <w:t xml:space="preserve"> m</w:t>
      </w:r>
      <w:r w:rsidRPr="00812388">
        <w:rPr>
          <w:rFonts w:ascii="Times New Roman" w:eastAsia="Times New Roman" w:hAnsi="Times New Roman" w:cs="Times New Roman"/>
          <w:kern w:val="0"/>
          <w:lang w:eastAsia="fr-BE"/>
          <w14:ligatures w14:val="none"/>
        </w:rPr>
        <w:t>éthode d’ensemble d’arbres, adaptée aux relations non linéaires et aux interactions, généralement peu sensible à l’échelle des variables. Elle a été entraînée sur A1 et B1 (RF_A1, RF_B1)</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{"citationID":"ug2vD53g","properties":{"formattedCitation":"(24)","plainCitation":"(24)","noteIndex":0},"citationItems":[{"id":659,"uris":["http://zotero.org/users/11240916/items/SR8WDAJZ"],"itemData":{"id":659,"type":"article-journal","abstract":"Random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812388">
        <w:rPr>
          <w:rFonts w:ascii="Times New Roman" w:hAnsi="Times New Roman" w:cs="Times New Roman"/>
          <w:lang w:eastAsia="fr-BE"/>
        </w:rPr>
        <w:t>(24)</w:t>
      </w:r>
      <w:r>
        <w:rPr>
          <w:rFonts w:ascii="Times New Roman" w:eastAsia="Times New Roman" w:hAnsi="Times New Roman" w:cs="Times New Roman"/>
          <w:kern w:val="0"/>
          <w:lang w:eastAsia="fr-BE"/>
          <w14:ligatures w14:val="none"/>
        </w:rPr>
        <w:fldChar w:fldCharType="end"/>
      </w:r>
      <w:r w:rsidRPr="00812388">
        <w:rPr>
          <w:rFonts w:ascii="Times New Roman" w:eastAsia="Times New Roman" w:hAnsi="Times New Roman" w:cs="Times New Roman"/>
          <w:kern w:val="0"/>
          <w:lang w:eastAsia="fr-BE"/>
          <w14:ligatures w14:val="none"/>
        </w:rPr>
        <w:t>.</w:t>
      </w:r>
    </w:p>
    <w:p w14:paraId="0538C3D1" w14:textId="3F9BD23B" w:rsidR="00812388" w:rsidRDefault="00812388"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12388">
        <w:rPr>
          <w:rFonts w:ascii="Times New Roman" w:eastAsia="Times New Roman" w:hAnsi="Times New Roman" w:cs="Times New Roman"/>
          <w:b/>
          <w:bCs/>
          <w:kern w:val="0"/>
          <w:lang w:eastAsia="fr-BE"/>
          <w14:ligatures w14:val="none"/>
        </w:rPr>
        <w:t>Gradient Boosting (GB)</w:t>
      </w:r>
      <w:r>
        <w:rPr>
          <w:rFonts w:ascii="Times New Roman" w:eastAsia="Times New Roman" w:hAnsi="Times New Roman" w:cs="Times New Roman"/>
          <w:b/>
          <w:bCs/>
          <w:kern w:val="0"/>
          <w:lang w:eastAsia="fr-BE"/>
          <w14:ligatures w14:val="none"/>
        </w:rPr>
        <w:t> :</w:t>
      </w:r>
      <w:r w:rsidRPr="00812388">
        <w:rPr>
          <w:rFonts w:ascii="Times New Roman" w:eastAsia="Times New Roman" w:hAnsi="Times New Roman" w:cs="Times New Roman"/>
          <w:kern w:val="0"/>
          <w:lang w:eastAsia="fr-BE"/>
          <w14:ligatures w14:val="none"/>
        </w:rPr>
        <w:t xml:space="preserve"> Agrégation séquentielle d’arbres, potentiellement très performante sur données tabulaires mais plus sensible au sur-apprentissage si la complexité n’est pas contrôlée. Les modèles GB_A1 et GB_B1 ont été ajustés sur A1 et B1.</w:t>
      </w:r>
    </w:p>
    <w:p w14:paraId="08BA689F" w14:textId="6F208533" w:rsidR="00F2237C" w:rsidRDefault="00351F9B"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351F9B">
        <w:rPr>
          <w:rFonts w:ascii="Times New Roman" w:eastAsia="Times New Roman" w:hAnsi="Times New Roman" w:cs="Times New Roman"/>
          <w:b/>
          <w:bCs/>
          <w:kern w:val="0"/>
          <w:lang w:eastAsia="fr-BE"/>
          <w14:ligatures w14:val="none"/>
        </w:rPr>
        <w:t>XGBoost</w:t>
      </w:r>
      <w:proofErr w:type="spellEnd"/>
      <w:r w:rsidRPr="00351F9B">
        <w:rPr>
          <w:rFonts w:ascii="Times New Roman" w:eastAsia="Times New Roman" w:hAnsi="Times New Roman" w:cs="Times New Roman"/>
          <w:b/>
          <w:bCs/>
          <w:kern w:val="0"/>
          <w:lang w:eastAsia="fr-BE"/>
          <w14:ligatures w14:val="none"/>
        </w:rPr>
        <w:t xml:space="preserve"> (XGB)</w:t>
      </w:r>
      <w:r w:rsidR="00812388">
        <w:rPr>
          <w:rFonts w:ascii="Times New Roman" w:eastAsia="Times New Roman" w:hAnsi="Times New Roman" w:cs="Times New Roman"/>
          <w:b/>
          <w:bCs/>
          <w:kern w:val="0"/>
          <w:lang w:eastAsia="fr-BE"/>
          <w14:ligatures w14:val="none"/>
        </w:rPr>
        <w:t> </w:t>
      </w:r>
      <w:r w:rsidR="00812388">
        <w:rPr>
          <w:rFonts w:ascii="Times New Roman" w:eastAsia="Times New Roman" w:hAnsi="Times New Roman" w:cs="Times New Roman"/>
          <w:kern w:val="0"/>
          <w:lang w:eastAsia="fr-BE"/>
          <w14:ligatures w14:val="none"/>
        </w:rPr>
        <w:t xml:space="preserve">: </w:t>
      </w:r>
      <w:r w:rsidRPr="00351F9B">
        <w:rPr>
          <w:rFonts w:ascii="Times New Roman" w:eastAsia="Times New Roman" w:hAnsi="Times New Roman" w:cs="Times New Roman"/>
          <w:kern w:val="0"/>
          <w:lang w:eastAsia="fr-BE"/>
          <w14:ligatures w14:val="none"/>
        </w:rPr>
        <w:t>implémentation optimisée du gradient boosting, intégrant des pénalités de complexité et des mécanismes de régularisation avancés, largement utilisée dans la littérature de data science sur des problèmes tabulaires.</w:t>
      </w:r>
      <w:r w:rsidRPr="00351F9B">
        <w:t xml:space="preserve"> </w:t>
      </w:r>
      <w:r w:rsidRPr="00351F9B">
        <w:rPr>
          <w:rFonts w:ascii="Times New Roman" w:eastAsia="Times New Roman" w:hAnsi="Times New Roman" w:cs="Times New Roman"/>
          <w:kern w:val="0"/>
          <w:lang w:eastAsia="fr-BE"/>
          <w14:ligatures w14:val="none"/>
        </w:rPr>
        <w:t xml:space="preserve"> L</w:t>
      </w:r>
      <w:r w:rsidRPr="00812388">
        <w:rPr>
          <w:rFonts w:ascii="Times New Roman" w:eastAsia="Times New Roman" w:hAnsi="Times New Roman" w:cs="Times New Roman"/>
          <w:kern w:val="0"/>
          <w:lang w:eastAsia="fr-BE"/>
          <w14:ligatures w14:val="none"/>
        </w:rPr>
        <w:t>es modèles XGB_A1 et XGB_B1 ont été entraînés sur les jeux non standardisés A1 et B1</w:t>
      </w:r>
      <w:r w:rsidR="00812388">
        <w:rPr>
          <w:rFonts w:ascii="Times New Roman" w:eastAsia="Times New Roman" w:hAnsi="Times New Roman" w:cs="Times New Roman"/>
          <w:kern w:val="0"/>
          <w:lang w:eastAsia="fr-BE"/>
          <w14:ligatures w14:val="none"/>
        </w:rPr>
        <w:t xml:space="preserve"> </w:t>
      </w:r>
      <w:r w:rsidR="00812388">
        <w:rPr>
          <w:rFonts w:ascii="Times New Roman" w:eastAsia="Times New Roman" w:hAnsi="Times New Roman" w:cs="Times New Roman"/>
          <w:kern w:val="0"/>
          <w:lang w:eastAsia="fr-BE"/>
          <w14:ligatures w14:val="none"/>
        </w:rPr>
        <w:fldChar w:fldCharType="begin"/>
      </w:r>
      <w:r w:rsidR="00812388">
        <w:rPr>
          <w:rFonts w:ascii="Times New Roman" w:eastAsia="Times New Roman" w:hAnsi="Times New Roman" w:cs="Times New Roman"/>
          <w:kern w:val="0"/>
          <w:lang w:eastAsia="fr-BE"/>
          <w14:ligatures w14:val="none"/>
        </w:rPr>
        <w:instrText xml:space="preserve"> ADDIN ZOTERO_ITEM CSL_CITATION {"citationID":"CursJtrX","properties":{"formattedCitation":"(25)","plainCitation":"(25)","noteIndex":0},"citationItems":[{"id":661,"uris":["http://zotero.org/users/11240916/items/QZ4HMQER"],"itemData":{"id":661,"type":"paper-conference","abstract":"Tree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systems.","collection-title":"KDD '16","container-title":"Proceedings of the 22nd ACM SIGKDD International Conference on Knowledge Discovery and Data Mining","DOI":"10.1145/2939672.2939785","ISBN":"978-1-4503-4232-2","page":"785–794","publisher":"Association for Computing Machinery","publisher-place":"New York, NY, USA","source":"ACM Digital Library","title":"XGBoost: A Scalable Tree Boosting System","title-short":"XGBoost","URL":"https://dl.acm.org/doi/10.1145/2939672.2939785","author":[{"family":"Chen","given":"Tianqi"},{"family":"Guestrin","given":"Carlos"}],"accessed":{"date-parts":[["2026",1,16]]},"issued":{"date-parts":[["2016",8,13]]}}}],"schema":"https://github.com/citation-style-language/schema/raw/master/csl-citation.json"} </w:instrText>
      </w:r>
      <w:r w:rsidR="00812388">
        <w:rPr>
          <w:rFonts w:ascii="Times New Roman" w:eastAsia="Times New Roman" w:hAnsi="Times New Roman" w:cs="Times New Roman"/>
          <w:kern w:val="0"/>
          <w:lang w:eastAsia="fr-BE"/>
          <w14:ligatures w14:val="none"/>
        </w:rPr>
        <w:fldChar w:fldCharType="separate"/>
      </w:r>
      <w:r w:rsidR="00812388" w:rsidRPr="00812388">
        <w:rPr>
          <w:rFonts w:ascii="Times New Roman" w:hAnsi="Times New Roman" w:cs="Times New Roman"/>
          <w:lang w:eastAsia="fr-BE"/>
        </w:rPr>
        <w:t>(25)</w:t>
      </w:r>
      <w:r w:rsidR="00812388">
        <w:rPr>
          <w:rFonts w:ascii="Times New Roman" w:eastAsia="Times New Roman" w:hAnsi="Times New Roman" w:cs="Times New Roman"/>
          <w:kern w:val="0"/>
          <w:lang w:eastAsia="fr-BE"/>
          <w14:ligatures w14:val="none"/>
        </w:rPr>
        <w:fldChar w:fldCharType="end"/>
      </w:r>
      <w:r w:rsidRPr="00812388">
        <w:rPr>
          <w:rFonts w:ascii="Times New Roman" w:eastAsia="Times New Roman" w:hAnsi="Times New Roman" w:cs="Times New Roman"/>
          <w:kern w:val="0"/>
          <w:lang w:eastAsia="fr-BE"/>
          <w14:ligatures w14:val="none"/>
        </w:rPr>
        <w:t>.</w:t>
      </w:r>
    </w:p>
    <w:p w14:paraId="0377958A" w14:textId="77777777" w:rsidR="00ED627A" w:rsidRDefault="00812388"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E84C7A">
        <w:rPr>
          <w:rFonts w:ascii="Times New Roman" w:eastAsia="Times New Roman" w:hAnsi="Times New Roman" w:cs="Times New Roman"/>
          <w:b/>
          <w:bCs/>
          <w:kern w:val="0"/>
          <w:lang w:eastAsia="fr-BE"/>
          <w14:ligatures w14:val="none"/>
        </w:rPr>
        <w:t>SVM</w:t>
      </w:r>
      <w:r w:rsidRPr="00E84C7A">
        <w:rPr>
          <w:rFonts w:ascii="Times New Roman" w:eastAsia="Times New Roman" w:hAnsi="Times New Roman" w:cs="Times New Roman"/>
          <w:b/>
          <w:bCs/>
          <w:kern w:val="0"/>
          <w:lang w:eastAsia="fr-BE"/>
          <w14:ligatures w14:val="none"/>
        </w:rPr>
        <w:t> :</w:t>
      </w:r>
      <w:r w:rsidRPr="00812388">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t>m</w:t>
      </w:r>
      <w:r w:rsidRPr="00812388">
        <w:rPr>
          <w:rFonts w:ascii="Times New Roman" w:eastAsia="Times New Roman" w:hAnsi="Times New Roman" w:cs="Times New Roman"/>
          <w:kern w:val="0"/>
          <w:lang w:eastAsia="fr-BE"/>
          <w14:ligatures w14:val="none"/>
        </w:rPr>
        <w:t xml:space="preserve">odèle non linéaire basé sur une séparation à marge maximale dans un espace transformé ; il nécessite une standardisation, et les probabilités ont été obtenues via la calibration de Platt (implémentation </w:t>
      </w:r>
      <w:proofErr w:type="spellStart"/>
      <w:r w:rsidRPr="00812388">
        <w:rPr>
          <w:rFonts w:ascii="Times New Roman" w:eastAsia="Times New Roman" w:hAnsi="Times New Roman" w:cs="Times New Roman"/>
          <w:kern w:val="0"/>
          <w:lang w:eastAsia="fr-BE"/>
          <w14:ligatures w14:val="none"/>
        </w:rPr>
        <w:t>scikit-learn</w:t>
      </w:r>
      <w:proofErr w:type="spellEnd"/>
      <w:r w:rsidRPr="00812388">
        <w:rPr>
          <w:rFonts w:ascii="Times New Roman" w:eastAsia="Times New Roman" w:hAnsi="Times New Roman" w:cs="Times New Roman"/>
          <w:kern w:val="0"/>
          <w:lang w:eastAsia="fr-BE"/>
          <w14:ligatures w14:val="none"/>
        </w:rPr>
        <w:t>). Les modèles SVM_A2 et SVM_B2 ont été ajustés sur A2 et B2.</w:t>
      </w:r>
      <w:r w:rsidR="00ED627A">
        <w:rPr>
          <w:rFonts w:ascii="Times New Roman" w:eastAsia="Times New Roman" w:hAnsi="Times New Roman" w:cs="Times New Roman"/>
          <w:kern w:val="0"/>
          <w:lang w:eastAsia="fr-BE"/>
          <w14:ligatures w14:val="none"/>
        </w:rPr>
        <w:t xml:space="preserve"> </w:t>
      </w:r>
    </w:p>
    <w:p w14:paraId="58701B03" w14:textId="5EFF4E9C" w:rsidR="00E84C7A" w:rsidRDefault="00351F9B"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12388">
        <w:rPr>
          <w:rFonts w:ascii="Times New Roman" w:eastAsia="Times New Roman" w:hAnsi="Times New Roman" w:cs="Times New Roman"/>
          <w:kern w:val="0"/>
          <w:lang w:eastAsia="fr-BE"/>
          <w14:ligatures w14:val="none"/>
        </w:rPr>
        <w:t>Tous les modèles ont été entraînés sur leur jeu d’apprentissage associé (A1, A2, B1 ou B2), puis évalués sur un jeu de test commun (</w:t>
      </w:r>
      <w:proofErr w:type="spellStart"/>
      <w:r w:rsidRPr="00812388">
        <w:rPr>
          <w:rFonts w:ascii="Times New Roman" w:eastAsia="Times New Roman" w:hAnsi="Times New Roman" w:cs="Times New Roman"/>
          <w:kern w:val="0"/>
          <w:lang w:eastAsia="fr-BE"/>
          <w14:ligatures w14:val="none"/>
        </w:rPr>
        <w:t>X_test_raw</w:t>
      </w:r>
      <w:proofErr w:type="spellEnd"/>
      <w:r w:rsidRPr="00812388">
        <w:rPr>
          <w:rFonts w:ascii="Times New Roman" w:eastAsia="Times New Roman" w:hAnsi="Times New Roman" w:cs="Times New Roman"/>
          <w:kern w:val="0"/>
          <w:lang w:eastAsia="fr-BE"/>
          <w14:ligatures w14:val="none"/>
        </w:rPr>
        <w:t xml:space="preserve"> ou </w:t>
      </w:r>
      <w:proofErr w:type="spellStart"/>
      <w:r w:rsidRPr="00812388">
        <w:rPr>
          <w:rFonts w:ascii="Times New Roman" w:eastAsia="Times New Roman" w:hAnsi="Times New Roman" w:cs="Times New Roman"/>
          <w:kern w:val="0"/>
          <w:lang w:eastAsia="fr-BE"/>
          <w14:ligatures w14:val="none"/>
        </w:rPr>
        <w:t>X_test_scaled</w:t>
      </w:r>
      <w:proofErr w:type="spellEnd"/>
      <w:r w:rsidRPr="00812388">
        <w:rPr>
          <w:rFonts w:ascii="Times New Roman" w:eastAsia="Times New Roman" w:hAnsi="Times New Roman" w:cs="Times New Roman"/>
          <w:kern w:val="0"/>
          <w:lang w:eastAsia="fr-BE"/>
          <w14:ligatures w14:val="none"/>
        </w:rPr>
        <w:t xml:space="preserve">, </w:t>
      </w:r>
      <w:proofErr w:type="spellStart"/>
      <w:r w:rsidRPr="00812388">
        <w:rPr>
          <w:rFonts w:ascii="Times New Roman" w:eastAsia="Times New Roman" w:hAnsi="Times New Roman" w:cs="Times New Roman"/>
          <w:kern w:val="0"/>
          <w:lang w:eastAsia="fr-BE"/>
          <w14:ligatures w14:val="none"/>
        </w:rPr>
        <w:t>y_test</w:t>
      </w:r>
      <w:proofErr w:type="spellEnd"/>
      <w:r w:rsidRPr="00812388">
        <w:rPr>
          <w:rFonts w:ascii="Times New Roman" w:eastAsia="Times New Roman" w:hAnsi="Times New Roman" w:cs="Times New Roman"/>
          <w:kern w:val="0"/>
          <w:lang w:eastAsia="fr-BE"/>
          <w14:ligatures w14:val="none"/>
        </w:rPr>
        <w:t>) conservant la prévalence naturelle d’environ 15 % d’événements coronariens</w:t>
      </w:r>
    </w:p>
    <w:p w14:paraId="3E922D55" w14:textId="6F5985D4" w:rsidR="00351F9B" w:rsidRPr="00E84C7A" w:rsidRDefault="00351F9B" w:rsidP="00E84C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b/>
          <w:bCs/>
          <w:kern w:val="0"/>
          <w:lang w:eastAsia="fr-BE"/>
          <w14:ligatures w14:val="none"/>
        </w:rPr>
        <w:t>Métriques de performance</w:t>
      </w:r>
    </w:p>
    <w:p w14:paraId="5E38249F" w14:textId="527E1CEE" w:rsidR="00351F9B" w:rsidRP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kern w:val="0"/>
          <w:lang w:eastAsia="fr-BE"/>
          <w14:ligatures w14:val="none"/>
        </w:rPr>
        <w:t>Compte tenu du déséquilibre marqué entre classes (≈ 15 % d’événements), l’accuracy seule ne permet pas de juger de la qualité des modèles : un classifieur qui prédirait systématiquement “absence d’événement” obtiendrait une accuracy élevée mais une sensibilité nulle pour la classe cliniquement la plus importante</w:t>
      </w:r>
      <w:r w:rsidR="00A4630F">
        <w:rPr>
          <w:rFonts w:ascii="Times New Roman" w:eastAsia="Times New Roman" w:hAnsi="Times New Roman" w:cs="Times New Roman"/>
          <w:kern w:val="0"/>
          <w:lang w:eastAsia="fr-BE"/>
          <w14:ligatures w14:val="none"/>
        </w:rPr>
        <w:t xml:space="preserve"> </w:t>
      </w:r>
      <w:r w:rsidR="00A4630F">
        <w:rPr>
          <w:rFonts w:ascii="Times New Roman" w:eastAsia="Times New Roman" w:hAnsi="Times New Roman" w:cs="Times New Roman"/>
          <w:kern w:val="0"/>
          <w:lang w:eastAsia="fr-BE"/>
          <w14:ligatures w14:val="none"/>
        </w:rPr>
        <w:fldChar w:fldCharType="begin"/>
      </w:r>
      <w:r w:rsidR="00A4630F">
        <w:rPr>
          <w:rFonts w:ascii="Times New Roman" w:eastAsia="Times New Roman" w:hAnsi="Times New Roman" w:cs="Times New Roman"/>
          <w:kern w:val="0"/>
          <w:lang w:eastAsia="fr-BE"/>
          <w14:ligatures w14:val="none"/>
        </w:rPr>
        <w:instrText xml:space="preserve"> ADDIN ZOTERO_ITEM CSL_CITATION {"citationID":"KLWTVUHX","properties":{"formattedCitation":"(21)","plainCitation":"(21)","noteIndex":0},"citationItems":[{"id":656,"uris":["http://zotero.org/users/11240916/items/EDYFNQMA"],"itemData":{"id":656,"type":"article-journal","abstract":"With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data.","container-title":"Knowledge and Data Engineering, IEEE Transactions on","DOI":"10.1109/TKDE.2008.239","journalAbbreviation":"Knowledge and Data Engineering, IEEE Transactions on","page":"1263-1284","source":"ResearchGate","title":"Learning from Imbalanced Data","volume":"21","author":[{"family":"He","given":"Haibo"},{"family":"Garcia","given":"E.A."}],"issued":{"date-parts":[["2009",10,1]]}}}],"schema":"https://github.com/citation-style-language/schema/raw/master/csl-citation.json"} </w:instrText>
      </w:r>
      <w:r w:rsidR="00A4630F">
        <w:rPr>
          <w:rFonts w:ascii="Times New Roman" w:eastAsia="Times New Roman" w:hAnsi="Times New Roman" w:cs="Times New Roman"/>
          <w:kern w:val="0"/>
          <w:lang w:eastAsia="fr-BE"/>
          <w14:ligatures w14:val="none"/>
        </w:rPr>
        <w:fldChar w:fldCharType="separate"/>
      </w:r>
      <w:r w:rsidR="00A4630F" w:rsidRPr="00A4630F">
        <w:rPr>
          <w:rFonts w:ascii="Times New Roman" w:hAnsi="Times New Roman" w:cs="Times New Roman"/>
          <w:lang w:eastAsia="fr-BE"/>
        </w:rPr>
        <w:t>(21)</w:t>
      </w:r>
      <w:r w:rsidR="00A4630F">
        <w:rPr>
          <w:rFonts w:ascii="Times New Roman" w:eastAsia="Times New Roman" w:hAnsi="Times New Roman" w:cs="Times New Roman"/>
          <w:kern w:val="0"/>
          <w:lang w:eastAsia="fr-BE"/>
          <w14:ligatures w14:val="none"/>
        </w:rPr>
        <w:fldChar w:fldCharType="end"/>
      </w:r>
      <w:r w:rsidRPr="00351F9B">
        <w:rPr>
          <w:rFonts w:ascii="Times New Roman" w:eastAsia="Times New Roman" w:hAnsi="Times New Roman" w:cs="Times New Roman"/>
          <w:kern w:val="0"/>
          <w:lang w:eastAsia="fr-BE"/>
          <w14:ligatures w14:val="none"/>
        </w:rPr>
        <w:t xml:space="preserve">. </w:t>
      </w:r>
      <w:r w:rsidR="00A4630F">
        <w:rPr>
          <w:rFonts w:ascii="Times New Roman" w:eastAsia="Times New Roman" w:hAnsi="Times New Roman" w:cs="Times New Roman"/>
          <w:kern w:val="0"/>
          <w:lang w:eastAsia="fr-BE"/>
          <w14:ligatures w14:val="none"/>
        </w:rPr>
        <w:t xml:space="preserve"> </w:t>
      </w:r>
      <w:r w:rsidRPr="00351F9B">
        <w:rPr>
          <w:rFonts w:ascii="Times New Roman" w:eastAsia="Times New Roman" w:hAnsi="Times New Roman" w:cs="Times New Roman"/>
          <w:kern w:val="0"/>
          <w:lang w:eastAsia="fr-BE"/>
          <w14:ligatures w14:val="none"/>
        </w:rPr>
        <w:t>L’évaluation a donc reposé sur un ensemble de métriques complémentaires, centrées sur la capacité à détecter correctement les patients à risque et sur la qualité des probabilités prédictives.</w:t>
      </w:r>
    </w:p>
    <w:p w14:paraId="2AE1E126" w14:textId="77777777" w:rsid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kern w:val="0"/>
          <w:lang w:eastAsia="fr-BE"/>
          <w14:ligatures w14:val="none"/>
        </w:rPr>
        <w:t>Les métriques suivantes ont été calculées sur le jeu de test pour chaque modèle :</w:t>
      </w:r>
    </w:p>
    <w:p w14:paraId="67C4DF5E" w14:textId="5827A183" w:rsid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b/>
          <w:bCs/>
          <w:kern w:val="0"/>
          <w:lang w:eastAsia="fr-BE"/>
          <w14:ligatures w14:val="none"/>
        </w:rPr>
        <w:lastRenderedPageBreak/>
        <w:t>Rappel (</w:t>
      </w:r>
      <w:proofErr w:type="spellStart"/>
      <w:r w:rsidRPr="00351F9B">
        <w:rPr>
          <w:rFonts w:ascii="Times New Roman" w:eastAsia="Times New Roman" w:hAnsi="Times New Roman" w:cs="Times New Roman"/>
          <w:b/>
          <w:bCs/>
          <w:kern w:val="0"/>
          <w:lang w:eastAsia="fr-BE"/>
          <w14:ligatures w14:val="none"/>
        </w:rPr>
        <w:t>Recall</w:t>
      </w:r>
      <w:proofErr w:type="spellEnd"/>
      <w:r w:rsidRPr="00351F9B">
        <w:rPr>
          <w:rFonts w:ascii="Times New Roman" w:eastAsia="Times New Roman" w:hAnsi="Times New Roman" w:cs="Times New Roman"/>
          <w:b/>
          <w:bCs/>
          <w:kern w:val="0"/>
          <w:lang w:eastAsia="fr-BE"/>
          <w14:ligatures w14:val="none"/>
        </w:rPr>
        <w:t>, sensibilité) pour la classe 1</w:t>
      </w:r>
      <w:r w:rsidR="00A4630F">
        <w:rPr>
          <w:rFonts w:ascii="Times New Roman" w:eastAsia="Times New Roman" w:hAnsi="Times New Roman" w:cs="Times New Roman"/>
          <w:b/>
          <w:bCs/>
          <w:kern w:val="0"/>
          <w:lang w:eastAsia="fr-BE"/>
          <w14:ligatures w14:val="none"/>
        </w:rPr>
        <w:t> </w:t>
      </w:r>
      <w:r w:rsidR="00A4630F">
        <w:rPr>
          <w:rFonts w:ascii="Times New Roman" w:eastAsia="Times New Roman" w:hAnsi="Times New Roman" w:cs="Times New Roman"/>
          <w:kern w:val="0"/>
          <w:lang w:eastAsia="fr-BE"/>
          <w14:ligatures w14:val="none"/>
        </w:rPr>
        <w:t>: l</w:t>
      </w:r>
      <w:r w:rsidRPr="00351F9B">
        <w:rPr>
          <w:rFonts w:ascii="Times New Roman" w:eastAsia="Times New Roman" w:hAnsi="Times New Roman" w:cs="Times New Roman"/>
          <w:kern w:val="0"/>
          <w:lang w:eastAsia="fr-BE"/>
          <w14:ligatures w14:val="none"/>
        </w:rPr>
        <w:t>e rappel mesure la proportion de patients qui présenteront un événement coronarien et qui sont correctement identifiés comme “à risque” (TP / (TP + FN)). En contexte clinique, où manquer un patient à haut risque (faux négatif) peut avoir des conséquences importantes, cette métrique est centrale.</w:t>
      </w:r>
      <w:r w:rsidRPr="00351F9B">
        <w:t xml:space="preserve"> </w:t>
      </w:r>
    </w:p>
    <w:p w14:paraId="4F4C20BA" w14:textId="38F011BB" w:rsidR="00351F9B" w:rsidRP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b/>
          <w:bCs/>
          <w:kern w:val="0"/>
          <w:lang w:eastAsia="fr-BE"/>
          <w14:ligatures w14:val="none"/>
        </w:rPr>
        <w:t>Précision (</w:t>
      </w:r>
      <w:proofErr w:type="spellStart"/>
      <w:r w:rsidRPr="00351F9B">
        <w:rPr>
          <w:rFonts w:ascii="Times New Roman" w:eastAsia="Times New Roman" w:hAnsi="Times New Roman" w:cs="Times New Roman"/>
          <w:b/>
          <w:bCs/>
          <w:kern w:val="0"/>
          <w:lang w:eastAsia="fr-BE"/>
          <w14:ligatures w14:val="none"/>
        </w:rPr>
        <w:t>Precision</w:t>
      </w:r>
      <w:proofErr w:type="spellEnd"/>
      <w:r w:rsidRPr="00351F9B">
        <w:rPr>
          <w:rFonts w:ascii="Times New Roman" w:eastAsia="Times New Roman" w:hAnsi="Times New Roman" w:cs="Times New Roman"/>
          <w:b/>
          <w:bCs/>
          <w:kern w:val="0"/>
          <w:lang w:eastAsia="fr-BE"/>
          <w14:ligatures w14:val="none"/>
        </w:rPr>
        <w:t>) pour la classe 1</w:t>
      </w:r>
      <w:r w:rsidR="00A4630F">
        <w:rPr>
          <w:rFonts w:ascii="Times New Roman" w:eastAsia="Times New Roman" w:hAnsi="Times New Roman" w:cs="Times New Roman"/>
          <w:b/>
          <w:bCs/>
          <w:kern w:val="0"/>
          <w:lang w:eastAsia="fr-BE"/>
          <w14:ligatures w14:val="none"/>
        </w:rPr>
        <w:t> </w:t>
      </w:r>
      <w:r w:rsidR="00A4630F">
        <w:rPr>
          <w:rFonts w:ascii="Times New Roman" w:eastAsia="Times New Roman" w:hAnsi="Times New Roman" w:cs="Times New Roman"/>
          <w:kern w:val="0"/>
          <w:lang w:eastAsia="fr-BE"/>
          <w14:ligatures w14:val="none"/>
        </w:rPr>
        <w:t>: elle</w:t>
      </w:r>
      <w:r w:rsidRPr="00351F9B">
        <w:rPr>
          <w:rFonts w:ascii="Times New Roman" w:eastAsia="Times New Roman" w:hAnsi="Times New Roman" w:cs="Times New Roman"/>
          <w:kern w:val="0"/>
          <w:lang w:eastAsia="fr-BE"/>
          <w14:ligatures w14:val="none"/>
        </w:rPr>
        <w:t xml:space="preserve"> correspond à la proportion de patients prédits “à risque” qui sont effectivement des cas (TP / (TP + FP)). Elle renseigne sur le “coût” en faux positifs associé à une stratégie d’identification des sujets à risque, par exemple en termes de sur-prescription de traitements ou d’examens complémentaires.</w:t>
      </w:r>
    </w:p>
    <w:p w14:paraId="36906C71" w14:textId="7A84EBBB" w:rsid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b/>
          <w:bCs/>
          <w:kern w:val="0"/>
          <w:lang w:eastAsia="fr-BE"/>
          <w14:ligatures w14:val="none"/>
        </w:rPr>
        <w:t>F1-score pour la classe 1</w:t>
      </w:r>
      <w:r w:rsidR="00A4630F">
        <w:rPr>
          <w:rFonts w:ascii="Times New Roman" w:eastAsia="Times New Roman" w:hAnsi="Times New Roman" w:cs="Times New Roman"/>
          <w:b/>
          <w:bCs/>
          <w:kern w:val="0"/>
          <w:lang w:eastAsia="fr-BE"/>
          <w14:ligatures w14:val="none"/>
        </w:rPr>
        <w:t> </w:t>
      </w:r>
      <w:r w:rsidR="00A4630F">
        <w:rPr>
          <w:rFonts w:ascii="Times New Roman" w:eastAsia="Times New Roman" w:hAnsi="Times New Roman" w:cs="Times New Roman"/>
          <w:kern w:val="0"/>
          <w:lang w:eastAsia="fr-BE"/>
          <w14:ligatures w14:val="none"/>
        </w:rPr>
        <w:t>: il représente</w:t>
      </w:r>
      <w:r w:rsidRPr="00351F9B">
        <w:rPr>
          <w:rFonts w:ascii="Times New Roman" w:eastAsia="Times New Roman" w:hAnsi="Times New Roman" w:cs="Times New Roman"/>
          <w:kern w:val="0"/>
          <w:lang w:eastAsia="fr-BE"/>
          <w14:ligatures w14:val="none"/>
        </w:rPr>
        <w:t xml:space="preserve">  la moyenne harmonique de la précision et du rappel. Il pénalise particulièrement les situations où l’une des deux composantes est très faible. Dans ce travail, le </w:t>
      </w:r>
      <w:r w:rsidRPr="00351F9B">
        <w:rPr>
          <w:rFonts w:ascii="Times New Roman" w:eastAsia="Times New Roman" w:hAnsi="Times New Roman" w:cs="Times New Roman"/>
          <w:b/>
          <w:bCs/>
          <w:kern w:val="0"/>
          <w:lang w:eastAsia="fr-BE"/>
          <w14:ligatures w14:val="none"/>
        </w:rPr>
        <w:t>F1 des événements</w:t>
      </w:r>
      <w:r w:rsidRPr="00351F9B">
        <w:rPr>
          <w:rFonts w:ascii="Times New Roman" w:eastAsia="Times New Roman" w:hAnsi="Times New Roman" w:cs="Times New Roman"/>
          <w:kern w:val="0"/>
          <w:lang w:eastAsia="fr-BE"/>
          <w14:ligatures w14:val="none"/>
        </w:rPr>
        <w:t xml:space="preserve"> est utilisé comme indicateur synthétique de performance pour la détection des patients à risque dans un contexte déséquilibré</w:t>
      </w:r>
      <w:r>
        <w:rPr>
          <w:rFonts w:ascii="Times New Roman" w:eastAsia="Times New Roman" w:hAnsi="Times New Roman" w:cs="Times New Roman"/>
          <w:kern w:val="0"/>
          <w:lang w:eastAsia="fr-BE"/>
          <w14:ligatures w14:val="none"/>
        </w:rPr>
        <w:t xml:space="preserve">. </w:t>
      </w:r>
    </w:p>
    <w:p w14:paraId="1D3FDE49" w14:textId="6231B0CA" w:rsid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b/>
          <w:bCs/>
          <w:kern w:val="0"/>
          <w:lang w:eastAsia="fr-BE"/>
          <w14:ligatures w14:val="none"/>
        </w:rPr>
        <w:t xml:space="preserve">AUC-ROC (Area Under the </w:t>
      </w:r>
      <w:proofErr w:type="spellStart"/>
      <w:r w:rsidRPr="00351F9B">
        <w:rPr>
          <w:rFonts w:ascii="Times New Roman" w:eastAsia="Times New Roman" w:hAnsi="Times New Roman" w:cs="Times New Roman"/>
          <w:b/>
          <w:bCs/>
          <w:kern w:val="0"/>
          <w:lang w:eastAsia="fr-BE"/>
          <w14:ligatures w14:val="none"/>
        </w:rPr>
        <w:t>Receiver</w:t>
      </w:r>
      <w:proofErr w:type="spellEnd"/>
      <w:r w:rsidRPr="00351F9B">
        <w:rPr>
          <w:rFonts w:ascii="Times New Roman" w:eastAsia="Times New Roman" w:hAnsi="Times New Roman" w:cs="Times New Roman"/>
          <w:b/>
          <w:bCs/>
          <w:kern w:val="0"/>
          <w:lang w:eastAsia="fr-BE"/>
          <w14:ligatures w14:val="none"/>
        </w:rPr>
        <w:t xml:space="preserve"> Operating </w:t>
      </w:r>
      <w:proofErr w:type="spellStart"/>
      <w:r w:rsidRPr="00351F9B">
        <w:rPr>
          <w:rFonts w:ascii="Times New Roman" w:eastAsia="Times New Roman" w:hAnsi="Times New Roman" w:cs="Times New Roman"/>
          <w:b/>
          <w:bCs/>
          <w:kern w:val="0"/>
          <w:lang w:eastAsia="fr-BE"/>
          <w14:ligatures w14:val="none"/>
        </w:rPr>
        <w:t>Characteristic</w:t>
      </w:r>
      <w:proofErr w:type="spellEnd"/>
      <w:r w:rsidRPr="00351F9B">
        <w:rPr>
          <w:rFonts w:ascii="Times New Roman" w:eastAsia="Times New Roman" w:hAnsi="Times New Roman" w:cs="Times New Roman"/>
          <w:b/>
          <w:bCs/>
          <w:kern w:val="0"/>
          <w:lang w:eastAsia="fr-BE"/>
          <w14:ligatures w14:val="none"/>
        </w:rPr>
        <w:t xml:space="preserve"> </w:t>
      </w:r>
      <w:proofErr w:type="spellStart"/>
      <w:r w:rsidRPr="00351F9B">
        <w:rPr>
          <w:rFonts w:ascii="Times New Roman" w:eastAsia="Times New Roman" w:hAnsi="Times New Roman" w:cs="Times New Roman"/>
          <w:b/>
          <w:bCs/>
          <w:kern w:val="0"/>
          <w:lang w:eastAsia="fr-BE"/>
          <w14:ligatures w14:val="none"/>
        </w:rPr>
        <w:t>Curve</w:t>
      </w:r>
      <w:proofErr w:type="spellEnd"/>
      <w:r w:rsidRPr="00351F9B">
        <w:rPr>
          <w:rFonts w:ascii="Times New Roman" w:eastAsia="Times New Roman" w:hAnsi="Times New Roman" w:cs="Times New Roman"/>
          <w:b/>
          <w:bCs/>
          <w:kern w:val="0"/>
          <w:lang w:eastAsia="fr-BE"/>
          <w14:ligatures w14:val="none"/>
        </w:rPr>
        <w:t>)</w:t>
      </w:r>
      <w:r w:rsidR="00A4630F">
        <w:rPr>
          <w:rFonts w:ascii="Times New Roman" w:eastAsia="Times New Roman" w:hAnsi="Times New Roman" w:cs="Times New Roman"/>
          <w:b/>
          <w:bCs/>
          <w:kern w:val="0"/>
          <w:lang w:eastAsia="fr-BE"/>
          <w14:ligatures w14:val="none"/>
        </w:rPr>
        <w:t> </w:t>
      </w:r>
      <w:r w:rsidR="00A4630F">
        <w:rPr>
          <w:rFonts w:ascii="Times New Roman" w:eastAsia="Times New Roman" w:hAnsi="Times New Roman" w:cs="Times New Roman"/>
          <w:kern w:val="0"/>
          <w:lang w:eastAsia="fr-BE"/>
          <w14:ligatures w14:val="none"/>
        </w:rPr>
        <w:t>: il</w:t>
      </w:r>
      <w:r w:rsidRPr="00351F9B">
        <w:rPr>
          <w:rFonts w:ascii="Times New Roman" w:eastAsia="Times New Roman" w:hAnsi="Times New Roman" w:cs="Times New Roman"/>
          <w:kern w:val="0"/>
          <w:lang w:eastAsia="fr-BE"/>
          <w14:ligatures w14:val="none"/>
        </w:rPr>
        <w:t xml:space="preserve"> mesure la capacité de discrimination globale du modèle en représentant, pour l’ensemble des seuils possibles, le compromis entre taux de vrais positifs et taux de faux positifs. Une valeur élevée traduit une bonne séparation moyenne entre cas et non-cas, mais l’AUC-ROC peut rester relativement élevée même lorsque la performance sur la classe rare est limitée.</w:t>
      </w:r>
      <w:r w:rsidRPr="00351F9B">
        <w:t xml:space="preserve"> </w:t>
      </w:r>
    </w:p>
    <w:p w14:paraId="54AC8FD1" w14:textId="70994E20" w:rsidR="00351F9B" w:rsidRDefault="00351F9B"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51F9B">
        <w:rPr>
          <w:rFonts w:ascii="Times New Roman" w:eastAsia="Times New Roman" w:hAnsi="Times New Roman" w:cs="Times New Roman"/>
          <w:b/>
          <w:bCs/>
          <w:kern w:val="0"/>
          <w:lang w:eastAsia="fr-BE"/>
          <w14:ligatures w14:val="none"/>
        </w:rPr>
        <w:t xml:space="preserve">AUC-PR (Area Under the </w:t>
      </w:r>
      <w:proofErr w:type="spellStart"/>
      <w:r w:rsidRPr="00351F9B">
        <w:rPr>
          <w:rFonts w:ascii="Times New Roman" w:eastAsia="Times New Roman" w:hAnsi="Times New Roman" w:cs="Times New Roman"/>
          <w:b/>
          <w:bCs/>
          <w:kern w:val="0"/>
          <w:lang w:eastAsia="fr-BE"/>
          <w14:ligatures w14:val="none"/>
        </w:rPr>
        <w:t>Precision</w:t>
      </w:r>
      <w:proofErr w:type="spellEnd"/>
      <w:r w:rsidRPr="00351F9B">
        <w:rPr>
          <w:rFonts w:ascii="Times New Roman" w:eastAsia="Times New Roman" w:hAnsi="Times New Roman" w:cs="Times New Roman"/>
          <w:b/>
          <w:bCs/>
          <w:kern w:val="0"/>
          <w:lang w:eastAsia="fr-BE"/>
          <w14:ligatures w14:val="none"/>
        </w:rPr>
        <w:t>–</w:t>
      </w:r>
      <w:proofErr w:type="spellStart"/>
      <w:r w:rsidRPr="00351F9B">
        <w:rPr>
          <w:rFonts w:ascii="Times New Roman" w:eastAsia="Times New Roman" w:hAnsi="Times New Roman" w:cs="Times New Roman"/>
          <w:b/>
          <w:bCs/>
          <w:kern w:val="0"/>
          <w:lang w:eastAsia="fr-BE"/>
          <w14:ligatures w14:val="none"/>
        </w:rPr>
        <w:t>Recall</w:t>
      </w:r>
      <w:proofErr w:type="spellEnd"/>
      <w:r w:rsidRPr="00351F9B">
        <w:rPr>
          <w:rFonts w:ascii="Times New Roman" w:eastAsia="Times New Roman" w:hAnsi="Times New Roman" w:cs="Times New Roman"/>
          <w:b/>
          <w:bCs/>
          <w:kern w:val="0"/>
          <w:lang w:eastAsia="fr-BE"/>
          <w14:ligatures w14:val="none"/>
        </w:rPr>
        <w:t xml:space="preserve"> </w:t>
      </w:r>
      <w:proofErr w:type="spellStart"/>
      <w:r w:rsidRPr="00351F9B">
        <w:rPr>
          <w:rFonts w:ascii="Times New Roman" w:eastAsia="Times New Roman" w:hAnsi="Times New Roman" w:cs="Times New Roman"/>
          <w:b/>
          <w:bCs/>
          <w:kern w:val="0"/>
          <w:lang w:eastAsia="fr-BE"/>
          <w14:ligatures w14:val="none"/>
        </w:rPr>
        <w:t>Curve</w:t>
      </w:r>
      <w:proofErr w:type="spellEnd"/>
      <w:r w:rsidRPr="00351F9B">
        <w:rPr>
          <w:rFonts w:ascii="Times New Roman" w:eastAsia="Times New Roman" w:hAnsi="Times New Roman" w:cs="Times New Roman"/>
          <w:b/>
          <w:bCs/>
          <w:kern w:val="0"/>
          <w:lang w:eastAsia="fr-BE"/>
          <w14:ligatures w14:val="none"/>
        </w:rPr>
        <w:t>)</w:t>
      </w:r>
      <w:r w:rsidR="00A4630F">
        <w:rPr>
          <w:rFonts w:ascii="Times New Roman" w:eastAsia="Times New Roman" w:hAnsi="Times New Roman" w:cs="Times New Roman"/>
          <w:b/>
          <w:bCs/>
          <w:kern w:val="0"/>
          <w:lang w:eastAsia="fr-BE"/>
          <w14:ligatures w14:val="none"/>
        </w:rPr>
        <w:t> </w:t>
      </w:r>
      <w:r w:rsidR="00A4630F">
        <w:rPr>
          <w:rFonts w:ascii="Times New Roman" w:eastAsia="Times New Roman" w:hAnsi="Times New Roman" w:cs="Times New Roman"/>
          <w:kern w:val="0"/>
          <w:lang w:eastAsia="fr-BE"/>
          <w14:ligatures w14:val="none"/>
        </w:rPr>
        <w:t>; l</w:t>
      </w:r>
      <w:r w:rsidRPr="00351F9B">
        <w:rPr>
          <w:rFonts w:ascii="Times New Roman" w:eastAsia="Times New Roman" w:hAnsi="Times New Roman" w:cs="Times New Roman"/>
          <w:kern w:val="0"/>
          <w:lang w:eastAsia="fr-BE"/>
          <w14:ligatures w14:val="none"/>
        </w:rPr>
        <w:t>’aire sous la courbe précision–rappel est particulièrement informative en présence de classes rares, car elle se focalise sur la performance du modèle pour la classe minoritaire. Plusieurs travaux montrent que les courbes PR et l’AUC-PR sont plus pertinentes que les courbes ROC pour l’évaluation de classifieurs sur des jeux déséquilibrés</w:t>
      </w:r>
      <w:r w:rsidR="00A4630F">
        <w:rPr>
          <w:rFonts w:ascii="Times New Roman" w:eastAsia="Times New Roman" w:hAnsi="Times New Roman" w:cs="Times New Roman"/>
          <w:kern w:val="0"/>
          <w:lang w:eastAsia="fr-BE"/>
          <w14:ligatures w14:val="none"/>
        </w:rPr>
        <w:t xml:space="preserve"> </w:t>
      </w:r>
      <w:r w:rsidR="00A4630F">
        <w:rPr>
          <w:rFonts w:ascii="Times New Roman" w:eastAsia="Times New Roman" w:hAnsi="Times New Roman" w:cs="Times New Roman"/>
          <w:kern w:val="0"/>
          <w:lang w:eastAsia="fr-BE"/>
          <w14:ligatures w14:val="none"/>
        </w:rPr>
        <w:fldChar w:fldCharType="begin"/>
      </w:r>
      <w:r w:rsidR="00A4630F">
        <w:rPr>
          <w:rFonts w:ascii="Times New Roman" w:eastAsia="Times New Roman" w:hAnsi="Times New Roman" w:cs="Times New Roman"/>
          <w:kern w:val="0"/>
          <w:lang w:eastAsia="fr-BE"/>
          <w14:ligatures w14:val="none"/>
        </w:rPr>
        <w:instrText xml:space="preserve"> ADDIN ZOTERO_ITEM CSL_CITATION {"citationID":"ShIawQQW","properties":{"formattedCitation":"(26)","plainCitation":"(26)","noteIndex":0},"citationItems":[{"id":665,"uris":["http://zotero.org/users/11240916/items/3UB4S3TX"],"itemData":{"id":665,"type":"article-journal","abstract":"Binary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datasets.","container-title":"PLOS ONE","DOI":"10.1371/journal.pone.0118432","ISSN":"1932-6203","issue":"3","journalAbbreviation":"PLOS ONE","language":"fr","page":"e0118432","publisher":"Public Library of Science","source":"PLoS Journals","title":"The Precision-Recall Plot Is More Informative than the ROC Plot When Evaluating Binary Classifiers on Imbalanced Datasets","volume":"10","author":[{"family":"Saito","given":"Takaya"},{"family":"Rehmsmeier","given":"Marc"}],"issued":{"date-parts":[["2015",3,4]]}}}],"schema":"https://github.com/citation-style-language/schema/raw/master/csl-citation.json"} </w:instrText>
      </w:r>
      <w:r w:rsidR="00A4630F">
        <w:rPr>
          <w:rFonts w:ascii="Times New Roman" w:eastAsia="Times New Roman" w:hAnsi="Times New Roman" w:cs="Times New Roman"/>
          <w:kern w:val="0"/>
          <w:lang w:eastAsia="fr-BE"/>
          <w14:ligatures w14:val="none"/>
        </w:rPr>
        <w:fldChar w:fldCharType="separate"/>
      </w:r>
      <w:r w:rsidR="00A4630F" w:rsidRPr="00A4630F">
        <w:rPr>
          <w:rFonts w:ascii="Times New Roman" w:hAnsi="Times New Roman" w:cs="Times New Roman"/>
          <w:lang w:eastAsia="fr-BE"/>
        </w:rPr>
        <w:t>(26)</w:t>
      </w:r>
      <w:r w:rsidR="00A4630F">
        <w:rPr>
          <w:rFonts w:ascii="Times New Roman" w:eastAsia="Times New Roman" w:hAnsi="Times New Roman" w:cs="Times New Roman"/>
          <w:kern w:val="0"/>
          <w:lang w:eastAsia="fr-BE"/>
          <w14:ligatures w14:val="none"/>
        </w:rPr>
        <w:fldChar w:fldCharType="end"/>
      </w:r>
      <w:r w:rsidRPr="00351F9B">
        <w:rPr>
          <w:rFonts w:ascii="Times New Roman" w:eastAsia="Times New Roman" w:hAnsi="Times New Roman" w:cs="Times New Roman"/>
          <w:kern w:val="0"/>
          <w:lang w:eastAsia="fr-BE"/>
          <w14:ligatures w14:val="none"/>
        </w:rPr>
        <w:t xml:space="preserve">. </w:t>
      </w:r>
      <w:r w:rsidR="00A4630F">
        <w:rPr>
          <w:rFonts w:ascii="Times New Roman" w:eastAsia="Times New Roman" w:hAnsi="Times New Roman" w:cs="Times New Roman"/>
          <w:kern w:val="0"/>
          <w:lang w:eastAsia="fr-BE"/>
          <w14:ligatures w14:val="none"/>
        </w:rPr>
        <w:t xml:space="preserve"> </w:t>
      </w:r>
      <w:r w:rsidRPr="00351F9B">
        <w:rPr>
          <w:rFonts w:ascii="Times New Roman" w:eastAsia="Times New Roman" w:hAnsi="Times New Roman" w:cs="Times New Roman"/>
          <w:kern w:val="0"/>
          <w:lang w:eastAsia="fr-BE"/>
          <w14:ligatures w14:val="none"/>
        </w:rPr>
        <w:t>Dans ce projet, l’AUC-PR est une métrique clé pour comparer les modèles “avec” et “sans” rééquilibrage par SMOTE.</w:t>
      </w:r>
    </w:p>
    <w:p w14:paraId="2AA9FD39" w14:textId="064F2D0E" w:rsidR="00C40605" w:rsidRDefault="00C40605"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b/>
          <w:bCs/>
          <w:kern w:val="0"/>
          <w:lang w:eastAsia="fr-BE"/>
          <w14:ligatures w14:val="none"/>
        </w:rPr>
        <w:t>Brier score</w:t>
      </w:r>
      <w:r w:rsidR="00A4630F">
        <w:rPr>
          <w:rFonts w:ascii="Times New Roman" w:eastAsia="Times New Roman" w:hAnsi="Times New Roman" w:cs="Times New Roman"/>
          <w:b/>
          <w:bCs/>
          <w:kern w:val="0"/>
          <w:lang w:eastAsia="fr-BE"/>
          <w14:ligatures w14:val="none"/>
        </w:rPr>
        <w:t> </w:t>
      </w:r>
      <w:r w:rsidR="00A4630F">
        <w:rPr>
          <w:rFonts w:ascii="Times New Roman" w:eastAsia="Times New Roman" w:hAnsi="Times New Roman" w:cs="Times New Roman"/>
          <w:kern w:val="0"/>
          <w:lang w:eastAsia="fr-BE"/>
          <w14:ligatures w14:val="none"/>
        </w:rPr>
        <w:t xml:space="preserve">: il représente </w:t>
      </w:r>
      <w:r w:rsidRPr="00C40605">
        <w:rPr>
          <w:rFonts w:ascii="Times New Roman" w:eastAsia="Times New Roman" w:hAnsi="Times New Roman" w:cs="Times New Roman"/>
          <w:kern w:val="0"/>
          <w:lang w:eastAsia="fr-BE"/>
          <w14:ligatures w14:val="none"/>
        </w:rPr>
        <w:t xml:space="preserve"> la moyenne du carré de l’écart entre la probabilité prédite et l’issue observée (0/1)</w:t>
      </w:r>
      <w:r w:rsidR="00A4630F">
        <w:rPr>
          <w:rFonts w:ascii="Times New Roman" w:eastAsia="Times New Roman" w:hAnsi="Times New Roman" w:cs="Times New Roman"/>
          <w:kern w:val="0"/>
          <w:lang w:eastAsia="fr-BE"/>
          <w14:ligatures w14:val="none"/>
        </w:rPr>
        <w:t xml:space="preserve"> </w:t>
      </w:r>
      <w:r w:rsidR="00A4630F">
        <w:rPr>
          <w:rFonts w:ascii="Times New Roman" w:eastAsia="Times New Roman" w:hAnsi="Times New Roman" w:cs="Times New Roman"/>
          <w:kern w:val="0"/>
          <w:lang w:eastAsia="fr-BE"/>
          <w14:ligatures w14:val="none"/>
        </w:rPr>
        <w:fldChar w:fldCharType="begin"/>
      </w:r>
      <w:r w:rsidR="00A4630F">
        <w:rPr>
          <w:rFonts w:ascii="Times New Roman" w:eastAsia="Times New Roman" w:hAnsi="Times New Roman" w:cs="Times New Roman"/>
          <w:kern w:val="0"/>
          <w:lang w:eastAsia="fr-BE"/>
          <w14:ligatures w14:val="none"/>
        </w:rPr>
        <w:instrText xml:space="preserve"> ADDIN ZOTERO_ITEM CSL_CITATION {"citationID":"CJdeyB9O","properties":{"formattedCitation":"(27)","plainCitation":"(27)","noteIndex":0},"citationItems":[{"id":667,"uris":["http://zotero.org/users/11240916/items/IG7TMV6P"],"itemData":{"id":667,"type":"article-journal","abstract":"No Abstract Available.","container-title":"Monthly Weather Review","DOI":"10.1175/1520-0493(1950)078&lt;0001:VOFEIT&gt;2.0.CO;2","ISSN":"1520-0493, 0027-0644","issue":"1","language":"EN","page":"1-3","publisher":"American Meteorological Society","section":"Monthly Weather Review","source":"journals.ametsoc.org","title":"VERIFICATION OF FORECASTS EXPRESSED IN TERMS OF PROBABILITY","volume":"78","author":[{"family":"Brier","given":"Glenn W."}],"issued":{"date-parts":[["1950",1,1]]}}}],"schema":"https://github.com/citation-style-language/schema/raw/master/csl-citation.json"} </w:instrText>
      </w:r>
      <w:r w:rsidR="00A4630F">
        <w:rPr>
          <w:rFonts w:ascii="Times New Roman" w:eastAsia="Times New Roman" w:hAnsi="Times New Roman" w:cs="Times New Roman"/>
          <w:kern w:val="0"/>
          <w:lang w:eastAsia="fr-BE"/>
          <w14:ligatures w14:val="none"/>
        </w:rPr>
        <w:fldChar w:fldCharType="separate"/>
      </w:r>
      <w:r w:rsidR="00A4630F" w:rsidRPr="00A4630F">
        <w:rPr>
          <w:rFonts w:ascii="Times New Roman" w:hAnsi="Times New Roman" w:cs="Times New Roman"/>
          <w:lang w:eastAsia="fr-BE"/>
        </w:rPr>
        <w:t>(27)</w:t>
      </w:r>
      <w:r w:rsidR="00A4630F">
        <w:rPr>
          <w:rFonts w:ascii="Times New Roman" w:eastAsia="Times New Roman" w:hAnsi="Times New Roman" w:cs="Times New Roman"/>
          <w:kern w:val="0"/>
          <w:lang w:eastAsia="fr-BE"/>
          <w14:ligatures w14:val="none"/>
        </w:rPr>
        <w:fldChar w:fldCharType="end"/>
      </w:r>
      <w:r w:rsidRPr="00C40605">
        <w:rPr>
          <w:rFonts w:ascii="Times New Roman" w:eastAsia="Times New Roman" w:hAnsi="Times New Roman" w:cs="Times New Roman"/>
          <w:kern w:val="0"/>
          <w:lang w:eastAsia="fr-BE"/>
          <w14:ligatures w14:val="none"/>
        </w:rPr>
        <w:t>. C’est un score de probabilité strictement propre qui combine information de discrimination et de calibration globale : plus le Brier score est faible, meilleure est la qualité des prédictions probabilistes. Dans ce travail, il est utilisé en particulier pour apprécier la qualité des probabilités de risque produites par la régression logistique.</w:t>
      </w:r>
    </w:p>
    <w:p w14:paraId="127DAAAC" w14:textId="11D7196A" w:rsidR="00C40605" w:rsidRPr="00351F9B" w:rsidRDefault="00C40605"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kern w:val="0"/>
          <w:lang w:eastAsia="fr-BE"/>
          <w14:ligatures w14:val="none"/>
        </w:rPr>
        <w:lastRenderedPageBreak/>
        <w:t>L’</w:t>
      </w:r>
      <w:r w:rsidRPr="00C40605">
        <w:rPr>
          <w:rFonts w:ascii="Times New Roman" w:eastAsia="Times New Roman" w:hAnsi="Times New Roman" w:cs="Times New Roman"/>
          <w:b/>
          <w:bCs/>
          <w:kern w:val="0"/>
          <w:lang w:eastAsia="fr-BE"/>
          <w14:ligatures w14:val="none"/>
        </w:rPr>
        <w:t>accuracy</w:t>
      </w:r>
      <w:r w:rsidRPr="00C40605">
        <w:rPr>
          <w:rFonts w:ascii="Times New Roman" w:eastAsia="Times New Roman" w:hAnsi="Times New Roman" w:cs="Times New Roman"/>
          <w:kern w:val="0"/>
          <w:lang w:eastAsia="fr-BE"/>
          <w14:ligatures w14:val="none"/>
        </w:rPr>
        <w:t xml:space="preserve"> (proportion globale de classifications correctes) est également rapportée pour compléter la lecture, mais son interprétation est systématiquement replacée dans le contexte du déséquilibre de classes et confrontée aux métriques orientées sur la classe événement.</w:t>
      </w:r>
    </w:p>
    <w:p w14:paraId="06A08B0A" w14:textId="29EFA8F1" w:rsidR="00C40605" w:rsidRPr="00C40605" w:rsidRDefault="00C40605" w:rsidP="00A4630F">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C40605">
        <w:rPr>
          <w:rFonts w:ascii="Times New Roman" w:eastAsia="Times New Roman" w:hAnsi="Times New Roman" w:cs="Times New Roman"/>
          <w:b/>
          <w:bCs/>
          <w:kern w:val="0"/>
          <w:lang w:eastAsia="fr-BE"/>
          <w14:ligatures w14:val="none"/>
        </w:rPr>
        <w:t>Choix et optimisation du seuil de décision</w:t>
      </w:r>
    </w:p>
    <w:p w14:paraId="3B476F04" w14:textId="1502E9B4" w:rsidR="00C40605" w:rsidRDefault="00C40605"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kern w:val="0"/>
          <w:lang w:eastAsia="fr-BE"/>
          <w14:ligatures w14:val="none"/>
        </w:rPr>
        <w:t xml:space="preserve">Les modèles probabilistes (en particulier la régression logistique) fournissent, pour chaque individu, une probabilité estimée de survenue d’un événement coronarien à dix ans. La décision binaire “à risque” / “non à risque” dépend alors du </w:t>
      </w:r>
      <w:r w:rsidRPr="00C40605">
        <w:rPr>
          <w:rFonts w:ascii="Times New Roman" w:eastAsia="Times New Roman" w:hAnsi="Times New Roman" w:cs="Times New Roman"/>
          <w:b/>
          <w:bCs/>
          <w:kern w:val="0"/>
          <w:lang w:eastAsia="fr-BE"/>
          <w14:ligatures w14:val="none"/>
        </w:rPr>
        <w:t>seuil de probabilité</w:t>
      </w:r>
      <w:r w:rsidRPr="00C40605">
        <w:rPr>
          <w:rFonts w:ascii="Times New Roman" w:eastAsia="Times New Roman" w:hAnsi="Times New Roman" w:cs="Times New Roman"/>
          <w:kern w:val="0"/>
          <w:lang w:eastAsia="fr-BE"/>
          <w14:ligatures w14:val="none"/>
        </w:rPr>
        <w:t xml:space="preserve"> retenu. Par défaut, un seuil de 0,50 est souvent utilisé, mais il n’est pas optimal en présence de classes déséquilibrées et d’un coût clinique asymétrique entre faux positifs et faux négatifs</w:t>
      </w:r>
      <w:r w:rsidR="00A4630F">
        <w:rPr>
          <w:rFonts w:ascii="Times New Roman" w:eastAsia="Times New Roman" w:hAnsi="Times New Roman" w:cs="Times New Roman"/>
          <w:kern w:val="0"/>
          <w:lang w:eastAsia="fr-BE"/>
          <w14:ligatures w14:val="none"/>
        </w:rPr>
        <w:t xml:space="preserve"> </w:t>
      </w:r>
      <w:r w:rsidR="00A4630F">
        <w:rPr>
          <w:rFonts w:ascii="Times New Roman" w:eastAsia="Times New Roman" w:hAnsi="Times New Roman" w:cs="Times New Roman"/>
          <w:kern w:val="0"/>
          <w:lang w:eastAsia="fr-BE"/>
          <w14:ligatures w14:val="none"/>
        </w:rPr>
        <w:fldChar w:fldCharType="begin"/>
      </w:r>
      <w:r w:rsidR="00A4630F">
        <w:rPr>
          <w:rFonts w:ascii="Times New Roman" w:eastAsia="Times New Roman" w:hAnsi="Times New Roman" w:cs="Times New Roman"/>
          <w:kern w:val="0"/>
          <w:lang w:eastAsia="fr-BE"/>
          <w14:ligatures w14:val="none"/>
        </w:rPr>
        <w:instrText xml:space="preserve"> ADDIN ZOTERO_ITEM CSL_CITATION {"citationID":"oGBUS1wC","properties":{"formattedCitation":"(21)","plainCitation":"(21)","noteIndex":0},"citationItems":[{"id":656,"uris":["http://zotero.org/users/11240916/items/EDYFNQMA"],"itemData":{"id":656,"type":"article-journal","abstract":"With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data.","container-title":"Knowledge and Data Engineering, IEEE Transactions on","DOI":"10.1109/TKDE.2008.239","journalAbbreviation":"Knowledge and Data Engineering, IEEE Transactions on","page":"1263-1284","source":"ResearchGate","title":"Learning from Imbalanced Data","volume":"21","author":[{"family":"He","given":"Haibo"},{"family":"Garcia","given":"E.A."}],"issued":{"date-parts":[["2009",10,1]]}}}],"schema":"https://github.com/citation-style-language/schema/raw/master/csl-citation.json"} </w:instrText>
      </w:r>
      <w:r w:rsidR="00A4630F">
        <w:rPr>
          <w:rFonts w:ascii="Times New Roman" w:eastAsia="Times New Roman" w:hAnsi="Times New Roman" w:cs="Times New Roman"/>
          <w:kern w:val="0"/>
          <w:lang w:eastAsia="fr-BE"/>
          <w14:ligatures w14:val="none"/>
        </w:rPr>
        <w:fldChar w:fldCharType="separate"/>
      </w:r>
      <w:r w:rsidR="00A4630F" w:rsidRPr="00A4630F">
        <w:rPr>
          <w:rFonts w:ascii="Times New Roman" w:hAnsi="Times New Roman" w:cs="Times New Roman"/>
          <w:lang w:eastAsia="fr-BE"/>
        </w:rPr>
        <w:t>(21)</w:t>
      </w:r>
      <w:r w:rsidR="00A4630F">
        <w:rPr>
          <w:rFonts w:ascii="Times New Roman" w:eastAsia="Times New Roman" w:hAnsi="Times New Roman" w:cs="Times New Roman"/>
          <w:kern w:val="0"/>
          <w:lang w:eastAsia="fr-BE"/>
          <w14:ligatures w14:val="none"/>
        </w:rPr>
        <w:fldChar w:fldCharType="end"/>
      </w:r>
      <w:r w:rsidRPr="00C40605">
        <w:rPr>
          <w:rFonts w:ascii="Times New Roman" w:eastAsia="Times New Roman" w:hAnsi="Times New Roman" w:cs="Times New Roman"/>
          <w:kern w:val="0"/>
          <w:lang w:eastAsia="fr-BE"/>
          <w14:ligatures w14:val="none"/>
        </w:rPr>
        <w:t>.</w:t>
      </w:r>
      <w:r w:rsidRPr="00C40605">
        <w:t xml:space="preserve"> </w:t>
      </w:r>
      <w:r w:rsidR="00ED627A">
        <w:rPr>
          <w:rFonts w:ascii="Times New Roman" w:eastAsia="Times New Roman" w:hAnsi="Times New Roman" w:cs="Times New Roman"/>
          <w:kern w:val="0"/>
          <w:lang w:eastAsia="fr-BE"/>
          <w14:ligatures w14:val="none"/>
        </w:rPr>
        <w:t xml:space="preserve"> </w:t>
      </w:r>
      <w:r w:rsidRPr="00C40605">
        <w:rPr>
          <w:rFonts w:ascii="Times New Roman" w:eastAsia="Times New Roman" w:hAnsi="Times New Roman" w:cs="Times New Roman"/>
          <w:kern w:val="0"/>
          <w:lang w:eastAsia="fr-BE"/>
          <w14:ligatures w14:val="none"/>
        </w:rPr>
        <w:t xml:space="preserve">Dans ce travail, pour le modèle </w:t>
      </w:r>
      <w:r w:rsidRPr="00C40605">
        <w:rPr>
          <w:rFonts w:ascii="Times New Roman" w:eastAsia="Times New Roman" w:hAnsi="Times New Roman" w:cs="Times New Roman"/>
          <w:b/>
          <w:bCs/>
          <w:kern w:val="0"/>
          <w:lang w:eastAsia="fr-BE"/>
          <w14:ligatures w14:val="none"/>
        </w:rPr>
        <w:t>LogReg_A2</w:t>
      </w:r>
      <w:r w:rsidRPr="00C40605">
        <w:rPr>
          <w:rFonts w:ascii="Times New Roman" w:eastAsia="Times New Roman" w:hAnsi="Times New Roman" w:cs="Times New Roman"/>
          <w:kern w:val="0"/>
          <w:lang w:eastAsia="fr-BE"/>
          <w14:ligatures w14:val="none"/>
        </w:rPr>
        <w:t xml:space="preserve"> (données standardisées, sans SMOTE), un </w:t>
      </w:r>
      <w:r w:rsidRPr="00C40605">
        <w:rPr>
          <w:rFonts w:ascii="Times New Roman" w:eastAsia="Times New Roman" w:hAnsi="Times New Roman" w:cs="Times New Roman"/>
          <w:b/>
          <w:bCs/>
          <w:kern w:val="0"/>
          <w:lang w:eastAsia="fr-BE"/>
          <w14:ligatures w14:val="none"/>
        </w:rPr>
        <w:t>seuil de décision optimisé sur le F1-score</w:t>
      </w:r>
      <w:r w:rsidRPr="00C40605">
        <w:rPr>
          <w:rFonts w:ascii="Times New Roman" w:eastAsia="Times New Roman" w:hAnsi="Times New Roman" w:cs="Times New Roman"/>
          <w:kern w:val="0"/>
          <w:lang w:eastAsia="fr-BE"/>
          <w14:ligatures w14:val="none"/>
        </w:rPr>
        <w:t xml:space="preserve"> de la classe 1 a été déterminé empiriquement sur le jeu de test. Le seuil F1-optimal, situé autour de 0,15, permet d’augmenter sensiblement le rappel et le F1-score pour la classe événement, au prix d’une baisse de l’accuracy et d’une augmentation du nombre de faux positifs. Cette approche est en ligne avec les travaux récents qui recommandent d’ajuster le seuil de décision en fonction des objectifs cliniques et du déséquilibre de classes plutôt que d’utiliser systématiquement 0,50</w:t>
      </w:r>
      <w:r>
        <w:rPr>
          <w:rFonts w:ascii="Times New Roman" w:eastAsia="Times New Roman" w:hAnsi="Times New Roman" w:cs="Times New Roman"/>
          <w:kern w:val="0"/>
          <w:lang w:eastAsia="fr-BE"/>
          <w14:ligatures w14:val="none"/>
        </w:rPr>
        <w:t xml:space="preserve">. </w:t>
      </w:r>
    </w:p>
    <w:p w14:paraId="289B79C2" w14:textId="1BF46DC3" w:rsidR="00C40605" w:rsidRPr="00C40605" w:rsidRDefault="00C40605"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kern w:val="0"/>
          <w:lang w:eastAsia="fr-BE"/>
          <w14:ligatures w14:val="none"/>
        </w:rPr>
        <w:t>Cette démarche permet de comparer deux stratégies :</w:t>
      </w:r>
    </w:p>
    <w:p w14:paraId="6F9ACB6F" w14:textId="77777777" w:rsidR="00C40605" w:rsidRPr="00C40605" w:rsidRDefault="00C40605" w:rsidP="00A4630F">
      <w:pPr>
        <w:numPr>
          <w:ilvl w:val="0"/>
          <w:numId w:val="42"/>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b/>
          <w:bCs/>
          <w:kern w:val="0"/>
          <w:lang w:eastAsia="fr-BE"/>
          <w14:ligatures w14:val="none"/>
        </w:rPr>
        <w:t>sans rééquilibrage, mais avec ajustement du seuil</w:t>
      </w:r>
      <w:r w:rsidRPr="00C40605">
        <w:rPr>
          <w:rFonts w:ascii="Times New Roman" w:eastAsia="Times New Roman" w:hAnsi="Times New Roman" w:cs="Times New Roman"/>
          <w:kern w:val="0"/>
          <w:lang w:eastAsia="fr-BE"/>
          <w14:ligatures w14:val="none"/>
        </w:rPr>
        <w:t xml:space="preserve"> (LogReg_A2 avec seuil F1-optimal ≈ 0,15),</w:t>
      </w:r>
    </w:p>
    <w:p w14:paraId="207B57DD" w14:textId="4D1373E5" w:rsidR="00C40605" w:rsidRPr="00C40605" w:rsidRDefault="00C40605" w:rsidP="00A4630F">
      <w:pPr>
        <w:numPr>
          <w:ilvl w:val="0"/>
          <w:numId w:val="42"/>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b/>
          <w:bCs/>
          <w:kern w:val="0"/>
          <w:lang w:eastAsia="fr-BE"/>
          <w14:ligatures w14:val="none"/>
        </w:rPr>
        <w:t>avec rééquilibrage par SMOTE et seuil “standard” 0,50</w:t>
      </w:r>
      <w:r w:rsidRPr="00C40605">
        <w:rPr>
          <w:rFonts w:ascii="Times New Roman" w:eastAsia="Times New Roman" w:hAnsi="Times New Roman" w:cs="Times New Roman"/>
          <w:kern w:val="0"/>
          <w:lang w:eastAsia="fr-BE"/>
          <w14:ligatures w14:val="none"/>
        </w:rPr>
        <w:t xml:space="preserve"> (LogReg_B2, SVM_B2, ),</w:t>
      </w:r>
    </w:p>
    <w:p w14:paraId="42F82EB7" w14:textId="6CDB04CD" w:rsidR="00C40605" w:rsidRPr="00C40605" w:rsidRDefault="00C40605" w:rsidP="00A4630F">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kern w:val="0"/>
          <w:lang w:eastAsia="fr-BE"/>
          <w14:ligatures w14:val="none"/>
        </w:rPr>
        <w:t>et de discuter, dans un cadre d’aide à la décision clinique, le compromis entre détection des patients à haut risque, charge en faux positifs et qualité des probabilités produites par le modèle.</w:t>
      </w:r>
      <w:r w:rsidR="00ED627A">
        <w:rPr>
          <w:rFonts w:ascii="Times New Roman" w:eastAsia="Times New Roman" w:hAnsi="Times New Roman" w:cs="Times New Roman"/>
          <w:kern w:val="0"/>
          <w:lang w:eastAsia="fr-BE"/>
          <w14:ligatures w14:val="none"/>
        </w:rPr>
        <w:t xml:space="preserve"> </w:t>
      </w:r>
      <w:r w:rsidRPr="00C40605">
        <w:rPr>
          <w:rFonts w:ascii="Times New Roman" w:eastAsia="Times New Roman" w:hAnsi="Times New Roman" w:cs="Times New Roman"/>
          <w:kern w:val="0"/>
          <w:lang w:eastAsia="fr-BE"/>
          <w14:ligatures w14:val="none"/>
        </w:rPr>
        <w:t>Les résultats détaillés pour l’ensemble des modèles (accuracy, rappel, précision, F1, AUC-ROC, AUC-PR, Brier score) sont présentés dans le tableau de résultats principal, et servent de base au choix du modèle final et aux analyses d’incertitude décrites dans la suite du manuscrit.</w:t>
      </w:r>
    </w:p>
    <w:p w14:paraId="5AACEEBD" w14:textId="6EEA1C5B" w:rsidR="00C40605" w:rsidRPr="00C40605" w:rsidRDefault="00C40605" w:rsidP="00C40605">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C40605">
        <w:rPr>
          <w:rFonts w:ascii="Times New Roman" w:eastAsia="Times New Roman" w:hAnsi="Times New Roman" w:cs="Times New Roman"/>
          <w:b/>
          <w:bCs/>
          <w:kern w:val="0"/>
          <w:lang w:eastAsia="fr-BE"/>
          <w14:ligatures w14:val="none"/>
        </w:rPr>
        <w:t>Validation interne et quantification de l’incertitude</w:t>
      </w:r>
    </w:p>
    <w:p w14:paraId="374FBE00" w14:textId="29542961" w:rsidR="00C40605" w:rsidRDefault="00C40605" w:rsidP="00ED62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C40605">
        <w:rPr>
          <w:rFonts w:ascii="Times New Roman" w:eastAsia="Times New Roman" w:hAnsi="Times New Roman" w:cs="Times New Roman"/>
          <w:kern w:val="0"/>
          <w:lang w:eastAsia="fr-BE"/>
          <w14:ligatures w14:val="none"/>
        </w:rPr>
        <w:t xml:space="preserve">Dans ce travail, la validation interne et la quantification de l’incertitude reposent sur quatre composantes complémentaires : (i) validation croisée sur le jeu d’apprentissage, (ii) </w:t>
      </w:r>
      <w:proofErr w:type="spellStart"/>
      <w:r w:rsidRPr="00C40605">
        <w:rPr>
          <w:rFonts w:ascii="Times New Roman" w:eastAsia="Times New Roman" w:hAnsi="Times New Roman" w:cs="Times New Roman"/>
          <w:kern w:val="0"/>
          <w:lang w:eastAsia="fr-BE"/>
          <w14:ligatures w14:val="none"/>
        </w:rPr>
        <w:t>bootstrap</w:t>
      </w:r>
      <w:proofErr w:type="spellEnd"/>
      <w:r w:rsidRPr="00C40605">
        <w:rPr>
          <w:rFonts w:ascii="Times New Roman" w:eastAsia="Times New Roman" w:hAnsi="Times New Roman" w:cs="Times New Roman"/>
          <w:kern w:val="0"/>
          <w:lang w:eastAsia="fr-BE"/>
          <w14:ligatures w14:val="none"/>
        </w:rPr>
        <w:t xml:space="preserve"> </w:t>
      </w:r>
      <w:r w:rsidRPr="00C40605">
        <w:rPr>
          <w:rFonts w:ascii="Times New Roman" w:eastAsia="Times New Roman" w:hAnsi="Times New Roman" w:cs="Times New Roman"/>
          <w:kern w:val="0"/>
          <w:lang w:eastAsia="fr-BE"/>
          <w14:ligatures w14:val="none"/>
        </w:rPr>
        <w:lastRenderedPageBreak/>
        <w:t>sur le jeu de test, (iii) analyse de la calibration et du seuil de décision, et (iv) prédiction conforme pour l’incertitude au niveau individuel.</w:t>
      </w:r>
    </w:p>
    <w:p w14:paraId="25C0F026" w14:textId="653E5B3D" w:rsidR="00ED627A" w:rsidRPr="00ED627A" w:rsidRDefault="00ED627A" w:rsidP="00ED627A">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ED627A">
        <w:rPr>
          <w:rFonts w:ascii="Times New Roman" w:eastAsia="Times New Roman" w:hAnsi="Times New Roman" w:cs="Times New Roman"/>
          <w:b/>
          <w:bCs/>
          <w:kern w:val="0"/>
          <w:lang w:eastAsia="fr-BE"/>
          <w14:ligatures w14:val="none"/>
        </w:rPr>
        <w:t>Validation croisée sur le jeu d’apprentissage</w:t>
      </w:r>
    </w:p>
    <w:p w14:paraId="065794D2" w14:textId="77777777" w:rsidR="00ED627A" w:rsidRDefault="00ED627A" w:rsidP="00ED62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ED627A">
        <w:rPr>
          <w:rFonts w:ascii="Times New Roman" w:hAnsi="Times New Roman" w:cs="Times New Roman"/>
        </w:rPr>
        <w:t xml:space="preserve">La </w:t>
      </w:r>
      <w:r w:rsidRPr="00ED627A">
        <w:rPr>
          <w:rStyle w:val="lev"/>
          <w:rFonts w:ascii="Times New Roman" w:hAnsi="Times New Roman" w:cs="Times New Roman"/>
        </w:rPr>
        <w:t>stabilité</w:t>
      </w:r>
      <w:r w:rsidRPr="00ED627A">
        <w:rPr>
          <w:rFonts w:ascii="Times New Roman" w:hAnsi="Times New Roman" w:cs="Times New Roman"/>
        </w:rPr>
        <w:t xml:space="preserve"> des modèles a été évaluée par une </w:t>
      </w:r>
      <w:r w:rsidRPr="00ED627A">
        <w:rPr>
          <w:rStyle w:val="lev"/>
          <w:rFonts w:ascii="Times New Roman" w:hAnsi="Times New Roman" w:cs="Times New Roman"/>
        </w:rPr>
        <w:t>validation croisée stratifiée à 5 plis</w:t>
      </w:r>
      <w:r w:rsidRPr="00ED627A">
        <w:rPr>
          <w:rFonts w:ascii="Times New Roman" w:hAnsi="Times New Roman" w:cs="Times New Roman"/>
        </w:rPr>
        <w:t xml:space="preserve"> sur le jeu d’apprentissage, réalisée séparément pour chaque combinaison </w:t>
      </w:r>
      <w:r w:rsidRPr="00ED627A">
        <w:rPr>
          <w:rStyle w:val="Accentuation"/>
          <w:rFonts w:ascii="Times New Roman" w:hAnsi="Times New Roman" w:cs="Times New Roman"/>
        </w:rPr>
        <w:t>(algorithme × jeu de données)</w:t>
      </w:r>
      <w:r w:rsidRPr="00ED627A">
        <w:rPr>
          <w:rFonts w:ascii="Times New Roman" w:hAnsi="Times New Roman" w:cs="Times New Roman"/>
        </w:rPr>
        <w:t xml:space="preserve">. À chaque itération, </w:t>
      </w:r>
      <w:r w:rsidRPr="00ED627A">
        <w:rPr>
          <w:rStyle w:val="lev"/>
          <w:rFonts w:ascii="Times New Roman" w:hAnsi="Times New Roman" w:cs="Times New Roman"/>
        </w:rPr>
        <w:t>4 plis</w:t>
      </w:r>
      <w:r w:rsidRPr="00ED627A">
        <w:rPr>
          <w:rFonts w:ascii="Times New Roman" w:hAnsi="Times New Roman" w:cs="Times New Roman"/>
        </w:rPr>
        <w:t xml:space="preserve"> servaient à l’entraînement et </w:t>
      </w:r>
      <w:r w:rsidRPr="00ED627A">
        <w:rPr>
          <w:rStyle w:val="lev"/>
          <w:rFonts w:ascii="Times New Roman" w:hAnsi="Times New Roman" w:cs="Times New Roman"/>
        </w:rPr>
        <w:t>1 pli</w:t>
      </w:r>
      <w:r w:rsidRPr="00ED627A">
        <w:rPr>
          <w:rFonts w:ascii="Times New Roman" w:hAnsi="Times New Roman" w:cs="Times New Roman"/>
        </w:rPr>
        <w:t xml:space="preserve"> à la validation, en conservant une prévalence d’événements proche de </w:t>
      </w:r>
      <w:r w:rsidRPr="00ED627A">
        <w:rPr>
          <w:rStyle w:val="lev"/>
          <w:rFonts w:ascii="Times New Roman" w:hAnsi="Times New Roman" w:cs="Times New Roman"/>
        </w:rPr>
        <w:t>15 %</w:t>
      </w:r>
      <w:r w:rsidRPr="00ED627A">
        <w:rPr>
          <w:rFonts w:ascii="Times New Roman" w:hAnsi="Times New Roman" w:cs="Times New Roman"/>
        </w:rPr>
        <w:t xml:space="preserve"> dans chaque pli. Les performances (accuracy, rappel/précision/F1 de la classe 1, AUC-ROC, AUC-PR) ont été calculées sur le pli de validation puis </w:t>
      </w:r>
      <w:r w:rsidRPr="00ED627A">
        <w:rPr>
          <w:rStyle w:val="lev"/>
          <w:rFonts w:ascii="Times New Roman" w:hAnsi="Times New Roman" w:cs="Times New Roman"/>
        </w:rPr>
        <w:t>résumées par la moyenne ± écart-type</w:t>
      </w:r>
      <w:r w:rsidRPr="00ED627A">
        <w:rPr>
          <w:rFonts w:ascii="Times New Roman" w:hAnsi="Times New Roman" w:cs="Times New Roman"/>
        </w:rPr>
        <w:t xml:space="preserve"> sur les 5 plis. Cette approche fournit une estimation plus robuste de la performance interne et permet d’identifier les configurations potentiellement instables ou sujettes au sur-apprentissage. Les résultats ont été synthétisés dans un tableau dédié et ont contribué à sélectionner les modèles les plus performants et réguliers, notamment </w:t>
      </w:r>
      <w:r w:rsidRPr="00ED627A">
        <w:rPr>
          <w:rStyle w:val="lev"/>
          <w:rFonts w:ascii="Times New Roman" w:hAnsi="Times New Roman" w:cs="Times New Roman"/>
        </w:rPr>
        <w:t>LogReg_A2</w:t>
      </w:r>
      <w:r w:rsidRPr="00ED627A">
        <w:rPr>
          <w:rFonts w:ascii="Times New Roman" w:hAnsi="Times New Roman" w:cs="Times New Roman"/>
        </w:rPr>
        <w:t xml:space="preserve"> comme candidat principal au modèle final</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{"citationID":"cNhbYS9c","properties":{"formattedCitation":"(13)","plainCitation":"(13)","noteIndex":0},"citationItems":[{"id":618,"uris":["http://zotero.org/users/11240916/items/RUQJ9VS2"],"itemData":{"id":618,"type":"chapter","abstract":"A prediction model should provide valid outcome predictions for new patients. Essentially, the data set to develop a model is not of interest other than to learn for the future. Validation, hence, is an important aspect of the process of predictive modeling. An important distinction is between apparent, internal and external validationExternal validation. In this chapter, we focus on internal and external validationExternal validation techniques, with illustrations in case studies.","container-title":"Clinical Prediction Models: A Practical Approach to Development, Validation, and Updating","DOI":"10.1007/978-3-030-16399-0_17","ISBN":"978-3-030-16399-0","language":"en","page":"329-344","publisher":"Springer International Publishing","publisher-place":"Cham","source":"Springer Link","title":"Validation of Prediction Models","URL":"https://doi.org/10.1007/978-3-030-16399-0_17","author":[{"family":"Steyerberg","given":"Ewout W."}],"editor":[{"family":"Steyerberg","given":"Ewout W."}],"accessed":{"date-parts":[["2026",1,16]]},"issued":{"date-parts":[["2019"]]}}}],"schema":"https://github.com/citation-style-language/schema/raw/master/csl-citation.json"} </w:instrText>
      </w:r>
      <w:r>
        <w:rPr>
          <w:rFonts w:ascii="Times New Roman" w:hAnsi="Times New Roman" w:cs="Times New Roman"/>
        </w:rPr>
        <w:fldChar w:fldCharType="separate"/>
      </w:r>
      <w:r w:rsidRPr="00ED627A">
        <w:rPr>
          <w:rFonts w:ascii="Times New Roman" w:hAnsi="Times New Roman" w:cs="Times New Roman"/>
        </w:rPr>
        <w:t>(13)</w:t>
      </w:r>
      <w:r>
        <w:rPr>
          <w:rFonts w:ascii="Times New Roman" w:hAnsi="Times New Roman" w:cs="Times New Roman"/>
        </w:rPr>
        <w:fldChar w:fldCharType="end"/>
      </w:r>
      <w:r w:rsidRPr="00ED627A">
        <w:rPr>
          <w:rFonts w:ascii="Times New Roman" w:hAnsi="Times New Roman" w:cs="Times New Roman"/>
        </w:rPr>
        <w:t>.</w:t>
      </w:r>
    </w:p>
    <w:p w14:paraId="4DD56352" w14:textId="54D83AE0" w:rsidR="00C40605" w:rsidRDefault="00C40605" w:rsidP="00ED627A">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C40605">
        <w:rPr>
          <w:rFonts w:ascii="Times New Roman" w:eastAsia="Times New Roman" w:hAnsi="Times New Roman" w:cs="Times New Roman"/>
          <w:b/>
          <w:bCs/>
          <w:kern w:val="0"/>
          <w:lang w:eastAsia="fr-BE"/>
          <w14:ligatures w14:val="none"/>
        </w:rPr>
        <w:t>Bootstrap sur le jeu de test</w:t>
      </w:r>
    </w:p>
    <w:p w14:paraId="44569110" w14:textId="1125D4FE" w:rsidR="00ED627A" w:rsidRPr="00A600B7" w:rsidRDefault="00ED627A" w:rsidP="00ED62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A600B7">
        <w:rPr>
          <w:rFonts w:ascii="Times New Roman" w:eastAsia="Times New Roman" w:hAnsi="Times New Roman" w:cs="Times New Roman"/>
          <w:kern w:val="0"/>
          <w:lang w:eastAsia="fr-BE"/>
          <w14:ligatures w14:val="none"/>
        </w:rPr>
        <w:t xml:space="preserve">La validation croisée renseigne surtout sur la variabilité au sein de l’apprentissage. Pour quantifier l’incertitude autour des performances observées sur le jeu de test, une procédure de </w:t>
      </w:r>
      <w:proofErr w:type="spellStart"/>
      <w:r w:rsidRPr="00A600B7">
        <w:rPr>
          <w:rFonts w:ascii="Times New Roman" w:eastAsia="Times New Roman" w:hAnsi="Times New Roman" w:cs="Times New Roman"/>
          <w:kern w:val="0"/>
          <w:lang w:eastAsia="fr-BE"/>
          <w14:ligatures w14:val="none"/>
        </w:rPr>
        <w:t>bootstrap</w:t>
      </w:r>
      <w:proofErr w:type="spellEnd"/>
      <w:r w:rsidRPr="00A600B7">
        <w:rPr>
          <w:rFonts w:ascii="Times New Roman" w:eastAsia="Times New Roman" w:hAnsi="Times New Roman" w:cs="Times New Roman"/>
          <w:kern w:val="0"/>
          <w:lang w:eastAsia="fr-BE"/>
          <w14:ligatures w14:val="none"/>
        </w:rPr>
        <w:t xml:space="preserve"> non paramétrique a été appliquée à chaque combinaison </w:t>
      </w:r>
      <w:r w:rsidRPr="00A600B7">
        <w:rPr>
          <w:rFonts w:ascii="Times New Roman" w:eastAsia="Times New Roman" w:hAnsi="Times New Roman" w:cs="Times New Roman"/>
          <w:i/>
          <w:iCs/>
          <w:kern w:val="0"/>
          <w:lang w:eastAsia="fr-BE"/>
          <w14:ligatures w14:val="none"/>
        </w:rPr>
        <w:t>(modèle × jeu de données)</w:t>
      </w:r>
      <w:r w:rsidRPr="00A600B7">
        <w:rPr>
          <w:rFonts w:ascii="Times New Roman" w:eastAsia="Times New Roman" w:hAnsi="Times New Roman" w:cs="Times New Roman"/>
          <w:kern w:val="0"/>
          <w:lang w:eastAsia="fr-BE"/>
          <w14:ligatures w14:val="none"/>
        </w:rPr>
        <w:t>. Concrètement, chaque modèle a été entraîné une seule fois sur son jeu d’apprentissage, puis B = 1000 rééchantillonnages avec remise ont été générés à partir du jeu de test (N = 848). Les métriques (notamment rappel et F1 de la classe 1, AUC-ROC, AUC-PR) ont été recalculées sur chaque échantillon, et des IC95 % ont été obtenus par la méthode des percentiles (2,5e–97,5e). Cette approche fournit une estimation empirique de la variabilité des performances liée au fait que le test est lui-même un échantillon de la population cible, sans hypothèse paramétrique forte, et permet de comparer les modèles non seulement sur leurs scores ponctuels mais aussi sur leur robustesse. Dans ce cadre, LogReg_A2 apparaît comme un compromis favorable entre performance et stabilité, tandis que certaines méthodes d’ensemble combinées au sur-échantillonnage peuvent présenter une variabilité plus marquée</w:t>
      </w:r>
      <w:r w:rsidR="00A600B7" w:rsidRPr="00A600B7">
        <w:rPr>
          <w:rFonts w:ascii="Times New Roman" w:eastAsia="Times New Roman" w:hAnsi="Times New Roman" w:cs="Times New Roman"/>
          <w:kern w:val="0"/>
          <w:lang w:eastAsia="fr-BE"/>
          <w14:ligatures w14:val="none"/>
        </w:rPr>
        <w:t xml:space="preserve"> </w:t>
      </w:r>
      <w:r w:rsidR="00A600B7" w:rsidRPr="00A600B7">
        <w:rPr>
          <w:rFonts w:ascii="Times New Roman" w:eastAsia="Times New Roman" w:hAnsi="Times New Roman" w:cs="Times New Roman"/>
          <w:kern w:val="0"/>
          <w:lang w:eastAsia="fr-BE"/>
          <w14:ligatures w14:val="none"/>
        </w:rPr>
        <w:fldChar w:fldCharType="begin"/>
      </w:r>
      <w:r w:rsidR="00A600B7" w:rsidRPr="00A600B7">
        <w:rPr>
          <w:rFonts w:ascii="Times New Roman" w:eastAsia="Times New Roman" w:hAnsi="Times New Roman" w:cs="Times New Roman"/>
          <w:kern w:val="0"/>
          <w:lang w:eastAsia="fr-BE"/>
          <w14:ligatures w14:val="none"/>
        </w:rPr>
        <w:instrText xml:space="preserve"> ADDIN ZOTERO_ITEM CSL_CITATION {"citationID":"5MQdADLH","properties":{"formattedCitation":"(28,29)","plainCitation":"(28,29)","noteIndex":0},"citationItems":[{"id":676,"uris":["http://zotero.org/users/11240916/items/AGCYCE6A"],"itemData":{"id":676,"type":"article-journal","abstract":"The C statistic is a commonly reported measure of screening test performance. Optimistic estimation of the C statistic is a frequent problem because of overfitting of statistical models in small data sets, and methods exist to correct for this issue. However, many studies do not use such methods, and those that do correct for optimism use diverse methods, some of which are known to be biased. We used clinical data sets (United Kingdom Down syndrome screening data from Glasgow (1991–2003), Edinburgh (1999–2003), and Cambridge (1990–2006), as well as Scottish national pregnancy discharge data (2004–2007)) to evaluate different approaches to adjustment for optimism. We found that sample splitting, cross-validation without replication, and leave-1-out cross-validation produced optimism-adjusted estimates of the C statistic that were biased and/or associated with greater absolute error than other available methods. Cross-validation with replication, bootstrapping, and a new method (leave-pair-out cross-validation) all generated unbiased optimism-adjusted estimates of the C statistic and had similar absolute errors in the clinical data set. Larger simulation studies confirmed that all 3 methods performed similarly with 10 or more events per variable, or when the C statistic was 0.9 or greater. However, with lower events per variable or lower C statistics, bootstrapping tended to be optimistic but with lower absolute and mean squared errors than both methods of cross-validation.","container-title":"American Journal of Epidemiology","DOI":"10.1093/aje/kwu140","ISSN":"0002-9262","issue":"3","journalAbbreviation":"Am J Epidemiol","page":"318-324","PMID":"24966219","PMCID":"PMC4108045","source":"PubMed Central","title":"Correcting for Optimistic Prediction in Small Data Sets","volume":"180","author":[{"family":"Smith","given":"Gordon C. S."},{"family":"Seaman","given":"Shaun R."},{"family":"Wood","given":"Angela M."},{"family":"Royston","given":"Patrick"},{"family":"White","given":"Ian R."}],"issued":{"date-parts":[["2014",8,1]]}},"label":"page"},{"id":675,"uris":["http://zotero.org/users/11240916/items/3ILVKW7E"],"itemData":{"id":675,"type":"book","abstract":"L'ouvrage « Introduction au bootstrap » fournit aux scientifiques, aux ingénieurs et aux statisticiens les techniques de calcul nécessaires à l'analyse et à la compréhension d'ensembles de données complexes. Le bootstrap est une méthode informatique d'inférence statistique qui permet de répondre à des questions statistiques sans recourir à des formules et d'appréhender directement la variance, le biais, la couverture et d'autres phénomènes probabilistes. Ce livre présente une vue d'ensemble du bootstrap et des méthodes apparentées d'évaluation de la précision statistique, en privilégiant les concepts plutôt que leur justification mathématique. Destiné à tous, même aux débutants, il propose une introduction progressive, puis approfondit graduellement des notions jusqu'à atteindre des niveaux de sophistication élevés.","DOI":"10.1201/9780429246593","number-of-pages":"456","title":"Introduction à Bootstrap","author":[{"family":"Efron","given":"Bradley"}]},"label":"page"}],"schema":"https://github.com/citation-style-language/schema/raw/master/csl-citation.json"} </w:instrText>
      </w:r>
      <w:r w:rsidR="00A600B7" w:rsidRPr="00A600B7">
        <w:rPr>
          <w:rFonts w:ascii="Times New Roman" w:eastAsia="Times New Roman" w:hAnsi="Times New Roman" w:cs="Times New Roman"/>
          <w:kern w:val="0"/>
          <w:lang w:eastAsia="fr-BE"/>
          <w14:ligatures w14:val="none"/>
        </w:rPr>
        <w:fldChar w:fldCharType="separate"/>
      </w:r>
      <w:r w:rsidR="00A600B7" w:rsidRPr="00A600B7">
        <w:rPr>
          <w:rFonts w:ascii="Times New Roman" w:hAnsi="Times New Roman" w:cs="Times New Roman"/>
          <w:lang w:eastAsia="fr-BE"/>
        </w:rPr>
        <w:t>(28,29)</w:t>
      </w:r>
      <w:r w:rsidR="00A600B7" w:rsidRPr="00A600B7">
        <w:rPr>
          <w:rFonts w:ascii="Times New Roman" w:eastAsia="Times New Roman" w:hAnsi="Times New Roman" w:cs="Times New Roman"/>
          <w:kern w:val="0"/>
          <w:lang w:eastAsia="fr-BE"/>
          <w14:ligatures w14:val="none"/>
        </w:rPr>
        <w:fldChar w:fldCharType="end"/>
      </w:r>
      <w:r w:rsidRPr="00A600B7">
        <w:rPr>
          <w:rFonts w:ascii="Times New Roman" w:eastAsia="Times New Roman" w:hAnsi="Times New Roman" w:cs="Times New Roman"/>
          <w:kern w:val="0"/>
          <w:lang w:eastAsia="fr-BE"/>
          <w14:ligatures w14:val="none"/>
        </w:rPr>
        <w:t>.</w:t>
      </w:r>
    </w:p>
    <w:p w14:paraId="40791563" w14:textId="3D6BE0A1" w:rsidR="00A600B7" w:rsidRDefault="00A600B7" w:rsidP="00ED627A">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A600B7">
        <w:rPr>
          <w:rFonts w:ascii="Times New Roman" w:eastAsia="Times New Roman" w:hAnsi="Times New Roman" w:cs="Times New Roman"/>
          <w:b/>
          <w:bCs/>
          <w:kern w:val="0"/>
          <w:lang w:eastAsia="fr-BE"/>
          <w14:ligatures w14:val="none"/>
        </w:rPr>
        <w:t>Calibration, Brier score et seuil de décision</w:t>
      </w:r>
    </w:p>
    <w:p w14:paraId="7C36FD03" w14:textId="3088C191" w:rsidR="00A600B7" w:rsidRPr="00ED627A" w:rsidRDefault="004739DE" w:rsidP="00ED627A">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lastRenderedPageBreak/>
        <w:t>Dans ce travail, l’évaluation de la calibration a été utilisée afin de vérifier la fiabilité des probabilités de risque produites par les modèles probabilistes, condition nécessaire à leur utilisation clinique. Le Brier score a été retenu comme mesure synthétique de la qualité globale des probabilités, tandis que les courbes de calibration ont permis d’identifier d’éventuels écarts systématiques entre risques prédits et observés selon les niveaux de risque.</w:t>
      </w:r>
      <w:r>
        <w:rPr>
          <w:rFonts w:ascii="Times New Roman" w:eastAsia="Times New Roman" w:hAnsi="Times New Roman" w:cs="Times New Roman"/>
          <w:kern w:val="0"/>
          <w:lang w:eastAsia="fr-BE"/>
          <w14:ligatures w14:val="none"/>
        </w:rPr>
        <w:t xml:space="preserve"> </w:t>
      </w:r>
      <w:r w:rsidRPr="004739DE">
        <w:rPr>
          <w:rFonts w:ascii="Times New Roman" w:eastAsia="Times New Roman" w:hAnsi="Times New Roman" w:cs="Times New Roman"/>
          <w:kern w:val="0"/>
          <w:lang w:eastAsia="fr-BE"/>
          <w14:ligatures w14:val="none"/>
        </w:rPr>
        <w:t>Par ailleurs, en contexte de déséquilibre de classes, la décision binaire dépend fortement du seuil de probabilité retenu. Afin d’adapter la règle de décision à l’objectif de détection des événements, le seuil du modèle LogReg_A2 a été ajusté empiriquement en maximisant le F1-score de la classe événement. Cette procédure permet de comparer, dans un cadre méthodologique cohérent, une stratégie d’optimisation du seuil sur données non rééchantillonnées à une stratégie alternative reposant sur le rééquilibrage du jeu d’apprentissage par SMOTE avec seuil standard</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{"citationID":"h9KgaUqg","properties":{"formattedCitation":"(30,31)","plainCitation":"(30,31)","noteIndex":0},"citationItems":[{"id":679,"uris":["http://zotero.org/users/11240916/items/3C3B6YQL"],"itemData":{"id":679,"type":"webpage","abstract":"This study explores the importance of risk stratification in patients undergoing coronary revascularization and the need for comprehensive assessment of clinical and angiographic factors.","language":"en","title":"A guide to interpreting and assessing the performance of prediction models","URL":"https://eurointervention.pcronline.com/article/a-guide-to-interpreting-and-assessing-the-performance-of-prediction-models","author":[{"family":"Farooq","given":"Vasim"},{"family":"Brugaletta","given":"Salvatore"},{"family":"Vranckx","given":"Pascal"},{"family":"Serruys","given":"Patrick W."}],"accessed":{"date-parts":[["2026",1,16]]}},"label":"page"},{"id":681,"uris":["http://zotero.org/users/11240916/items/XXYY4984"],"itemData":{"id":681,"type":"article-journal","abstract":"Background\nA variety of statistics have been proposed as tools to help investigators assess the value of diagnostic tests or prediction models. The Brier score has been recommended on the grounds that it is a proper scoring rule that is affected by both discrimination and calibration. However, the Brier score is prevalence dependent in such a way that the rank ordering of tests or models may inappropriately vary by prevalence.\n\nMethods\nWe explored four common clinical scenarios: comparison of a highly accurate binary test with a continuous prediction model of moderate predictiveness; comparison of two binary tests where the importance of sensitivity versus specificity is inversely associated with prevalence; comparison of models and tests to default strategies of assuming that all or no patients are positive; and comparison of two models with miscalibration in opposite directions.\n\nResults\nIn each case, we found that the Brier score gave an inappropriate rank ordering of the tests and models. Conversely, net benefit, a decision-analytic measure, gave results that always favored the preferable test or model.\n\nConclusions\nBrier score does not evaluate clinical value of diagnostic tests or prediction models. We advocate, as an alternative, the use of decision-analytic measures such as net benefit.\n\nTrial registration\nNot applicable.","container-title":"Diagnostic and Prognostic Research","DOI":"10.1186/s41512-017-0020-3","ISSN":"2397-7523","journalAbbreviation":"Diagn Progn Res","page":"19","PMID":"31093548","PMCID":"PMC6460786","source":"PubMed Central","title":"The Brier score does not evaluate the clinical utility of diagnostic tests or prediction models","volume":"1","author":[{"family":"Assel","given":"Melissa"},{"family":"Sjoberg","given":"Daniel D."},{"family":"Vickers","given":"Andrew J."}],"issued":{"date-parts":[["2017",12,2]]}},"label":"page"}],"schema":"https://github.com/citation-style-language/schema/raw/master/csl-citation.json"}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4739DE">
        <w:rPr>
          <w:rFonts w:ascii="Times New Roman" w:hAnsi="Times New Roman" w:cs="Times New Roman"/>
          <w:lang w:eastAsia="fr-BE"/>
        </w:rPr>
        <w:t>(30,31)</w:t>
      </w:r>
      <w:r>
        <w:rPr>
          <w:rFonts w:ascii="Times New Roman" w:eastAsia="Times New Roman" w:hAnsi="Times New Roman" w:cs="Times New Roman"/>
          <w:kern w:val="0"/>
          <w:lang w:eastAsia="fr-BE"/>
          <w14:ligatures w14:val="none"/>
        </w:rPr>
        <w:fldChar w:fldCharType="end"/>
      </w:r>
      <w:r w:rsidRPr="004739DE">
        <w:rPr>
          <w:rFonts w:ascii="Times New Roman" w:eastAsia="Times New Roman" w:hAnsi="Times New Roman" w:cs="Times New Roman"/>
          <w:kern w:val="0"/>
          <w:lang w:eastAsia="fr-BE"/>
          <w14:ligatures w14:val="none"/>
        </w:rPr>
        <w:t>.</w:t>
      </w:r>
    </w:p>
    <w:p w14:paraId="04DDDDD9" w14:textId="35396855" w:rsidR="00C40605" w:rsidRPr="00C40605" w:rsidRDefault="00C40605" w:rsidP="00C40605">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C40605">
        <w:rPr>
          <w:rFonts w:ascii="Times New Roman" w:eastAsia="Times New Roman" w:hAnsi="Times New Roman" w:cs="Times New Roman"/>
          <w:b/>
          <w:bCs/>
          <w:kern w:val="0"/>
          <w:lang w:eastAsia="fr-BE"/>
          <w14:ligatures w14:val="none"/>
        </w:rPr>
        <w:t xml:space="preserve"> Prédiction conforme et incertitude au niveau individuel</w:t>
      </w:r>
    </w:p>
    <w:p w14:paraId="4E948A00" w14:textId="20B7885A" w:rsidR="00C40605" w:rsidRPr="004739DE" w:rsidRDefault="00C40605" w:rsidP="004739D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Enfin, pour quantifier l’incertitude au niveau individuel, une approche de prédiction conforme a été appliquée au modèle final retenu (régression logistique sur A2, avec standardisation et seuil de décision optimisé). La prédiction conforme fournit, pour chaque patient, non pas une classe unique, mais un ensemble prédictif de classes ({0}, {1} ou {0,1}), avec une garantie de couverture probabiliste en échantillon fini, sous l’hypothèse d’échangeabilité des données</w:t>
      </w:r>
      <w:r w:rsidR="004739DE" w:rsidRPr="004739DE">
        <w:rPr>
          <w:rFonts w:ascii="Times New Roman" w:hAnsi="Times New Roman" w:cs="Times New Roman"/>
        </w:rPr>
        <w:t xml:space="preserve"> </w:t>
      </w:r>
      <w:r w:rsidR="004739DE" w:rsidRPr="004739DE">
        <w:rPr>
          <w:rFonts w:ascii="Times New Roman" w:hAnsi="Times New Roman" w:cs="Times New Roman"/>
        </w:rPr>
        <w:fldChar w:fldCharType="begin"/>
      </w:r>
      <w:r w:rsidR="004739DE" w:rsidRPr="004739DE">
        <w:rPr>
          <w:rFonts w:ascii="Times New Roman" w:hAnsi="Times New Roman" w:cs="Times New Roman"/>
        </w:rPr>
        <w:instrText xml:space="preserve"> ADDIN ZOTERO_ITEM CSL_CITATION {"citationID":"bzucZ7Lj","properties":{"formattedCitation":"(32)","plainCitation":"(32)","noteIndex":0},"citationItems":[{"id":684,"uris":["http://zotero.org/users/11240916/items/Y7SJNWCL"],"itemData":{"id":684,"type":"article","abstract":"Conformal prediction uses past experience to determine precise levels of confidence in new predictions. Given an error probability $ε$, together with a method that makes a prediction $\\hat{y}$ of a label $y$, it produces a set of labels, typically containing $\\hat{y}$, that also contains $y$ with probability $1-ε$. Conformal prediction can be applied to any method for producing $\\hat{y}$: a nearest-neighbor method, a support-vector machine, ridge regression, etc. Conformal prediction is designed for an on-line setting in which labels are predicted successively, each one being revealed before the next is predicted. The most novel and valuable feature of conformal prediction is that if the successive examples are sampled independently from the same distribution, then the successive predictions will be right $1-ε$ of the time, even though they are based on an accumulating dataset rather than on independent datasets. In addition to the model under which successive examples are sampled independently, other on-line compression models can also use conformal prediction. The widely used Gaussian linear model is one of these. This tutorial presents a self-contained account of the theory of conformal prediction and works through several numerical examples. A more comprehensive treatment of the topic is provided in \"Algorithmic Learning in a Random World\", by Vladimir Vovk, Alex Gammerman, and Glenn Shafer (Springer, 2005).","DOI":"10.48550/arXiv.0706.3188","note":"arXiv:0706.3188 [cs]","number":"arXiv:0706.3188","publisher":"arXiv","source":"arXiv.org","title":"A tutorial on conformal prediction","URL":"http://arxiv.org/abs/0706.3188","author":[{"family":"Shafer","given":"Glenn"},{"family":"Vovk","given":"Vladimir"}],"accessed":{"date-parts":[["2026",1,16]]},"issued":{"date-parts":[["2007",6,21]]}}}],"schema":"https://github.com/citation-style-language/schema/raw/master/csl-citation.json"} </w:instrText>
      </w:r>
      <w:r w:rsidR="004739DE" w:rsidRPr="004739DE">
        <w:rPr>
          <w:rFonts w:ascii="Times New Roman" w:hAnsi="Times New Roman" w:cs="Times New Roman"/>
        </w:rPr>
        <w:fldChar w:fldCharType="separate"/>
      </w:r>
      <w:r w:rsidR="004739DE" w:rsidRPr="004739DE">
        <w:rPr>
          <w:rFonts w:ascii="Times New Roman" w:hAnsi="Times New Roman" w:cs="Times New Roman"/>
        </w:rPr>
        <w:t>(32)</w:t>
      </w:r>
      <w:r w:rsidR="004739DE" w:rsidRPr="004739DE">
        <w:rPr>
          <w:rFonts w:ascii="Times New Roman" w:hAnsi="Times New Roman" w:cs="Times New Roman"/>
        </w:rPr>
        <w:fldChar w:fldCharType="end"/>
      </w:r>
      <w:r w:rsidR="004739DE" w:rsidRPr="004739DE">
        <w:rPr>
          <w:rFonts w:ascii="Times New Roman" w:hAnsi="Times New Roman" w:cs="Times New Roman"/>
        </w:rPr>
        <w:t>.</w:t>
      </w:r>
      <w:r w:rsidR="004739DE" w:rsidRPr="004739DE">
        <w:rPr>
          <w:rFonts w:ascii="Times New Roman" w:eastAsia="Times New Roman" w:hAnsi="Times New Roman" w:cs="Times New Roman"/>
          <w:kern w:val="0"/>
          <w:lang w:eastAsia="fr-BE"/>
          <w14:ligatures w14:val="none"/>
        </w:rPr>
        <w:t xml:space="preserve"> </w:t>
      </w:r>
    </w:p>
    <w:p w14:paraId="2C1C1144" w14:textId="77777777" w:rsidR="00AF2D05" w:rsidRPr="004739DE" w:rsidRDefault="00AF2D05" w:rsidP="004739D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 xml:space="preserve">La procédure suivie est un schéma de split </w:t>
      </w:r>
      <w:proofErr w:type="spellStart"/>
      <w:r w:rsidRPr="004739DE">
        <w:rPr>
          <w:rFonts w:ascii="Times New Roman" w:eastAsia="Times New Roman" w:hAnsi="Times New Roman" w:cs="Times New Roman"/>
          <w:kern w:val="0"/>
          <w:lang w:eastAsia="fr-BE"/>
          <w14:ligatures w14:val="none"/>
        </w:rPr>
        <w:t>conformal</w:t>
      </w:r>
      <w:proofErr w:type="spellEnd"/>
      <w:r w:rsidRPr="004739DE">
        <w:rPr>
          <w:rFonts w:ascii="Times New Roman" w:eastAsia="Times New Roman" w:hAnsi="Times New Roman" w:cs="Times New Roman"/>
          <w:kern w:val="0"/>
          <w:lang w:eastAsia="fr-BE"/>
          <w14:ligatures w14:val="none"/>
        </w:rPr>
        <w:t xml:space="preserve"> adapté à la classification binaire :</w:t>
      </w:r>
    </w:p>
    <w:p w14:paraId="4BCF3345" w14:textId="77777777" w:rsidR="00AF2D05" w:rsidRPr="004739DE" w:rsidRDefault="00AF2D05" w:rsidP="004739DE">
      <w:pPr>
        <w:numPr>
          <w:ilvl w:val="0"/>
          <w:numId w:val="45"/>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le jeu d’apprentissage standardisé A2 est scindé en un sous-jeu d’entraînement et un sous-jeu de calibration ;</w:t>
      </w:r>
    </w:p>
    <w:p w14:paraId="66EEC88A" w14:textId="77777777" w:rsidR="00AF2D05" w:rsidRPr="004739DE" w:rsidRDefault="00AF2D05" w:rsidP="004739DE">
      <w:pPr>
        <w:numPr>
          <w:ilvl w:val="0"/>
          <w:numId w:val="45"/>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un modèle de régression logistique est ajusté sur le sous-jeu d’entraînement ;</w:t>
      </w:r>
    </w:p>
    <w:p w14:paraId="7190343D" w14:textId="77777777" w:rsidR="00AF2D05" w:rsidRPr="004739DE" w:rsidRDefault="00AF2D05" w:rsidP="004739DE">
      <w:pPr>
        <w:numPr>
          <w:ilvl w:val="0"/>
          <w:numId w:val="45"/>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sur le sous-jeu de calibration, on calcule pour chaque individu un score de non-conformité défini comme</w:t>
      </w:r>
    </w:p>
    <w:p w14:paraId="597FE78D" w14:textId="08DBCC44" w:rsidR="00AF2D05" w:rsidRDefault="00AF2D05" w:rsidP="00C40605">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r w:rsidRPr="00AF2D05">
        <w:rPr>
          <w:rFonts w:ascii="Times New Roman" w:eastAsia="Times New Roman" w:hAnsi="Times New Roman" w:cs="Times New Roman"/>
          <w:noProof/>
          <w:kern w:val="0"/>
          <w:lang w:eastAsia="fr-BE"/>
          <w14:ligatures w14:val="none"/>
        </w:rPr>
        <w:drawing>
          <wp:inline distT="0" distB="0" distL="0" distR="0" wp14:anchorId="408840EA" wp14:editId="17C2B894">
            <wp:extent cx="1695462" cy="514354"/>
            <wp:effectExtent l="0" t="0" r="0" b="0"/>
            <wp:docPr id="183939175" name="Image 1" descr="Une image contenant Police, Graphique, typographi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9175" name="Image 1" descr="Une image contenant Police, Graphique, typographie, conception&#10;&#10;Le contenu généré par l’IA peut être incorrect."/>
                    <pic:cNvPicPr/>
                  </pic:nvPicPr>
                  <pic:blipFill>
                    <a:blip r:embed="rId5"/>
                    <a:stretch>
                      <a:fillRect/>
                    </a:stretch>
                  </pic:blipFill>
                  <pic:spPr>
                    <a:xfrm>
                      <a:off x="0" y="0"/>
                      <a:ext cx="1695462" cy="514354"/>
                    </a:xfrm>
                    <a:prstGeom prst="rect">
                      <a:avLst/>
                    </a:prstGeom>
                  </pic:spPr>
                </pic:pic>
              </a:graphicData>
            </a:graphic>
          </wp:inline>
        </w:drawing>
      </w:r>
    </w:p>
    <w:p w14:paraId="2E332DC7" w14:textId="77777777" w:rsidR="00AF2D05" w:rsidRDefault="00AF2D05" w:rsidP="004739DE">
      <w:pPr>
        <w:pStyle w:val="NormalWeb"/>
        <w:spacing w:line="276" w:lineRule="auto"/>
        <w:jc w:val="both"/>
      </w:pPr>
      <w:r>
        <w:rPr>
          <w:rFonts w:hAnsi="Symbol"/>
        </w:rPr>
        <w:t></w:t>
      </w:r>
      <w:r>
        <w:t xml:space="preserve">  c’est-à-dire 1 moins la probabilité prédite pour la vraie classe ;</w:t>
      </w:r>
    </w:p>
    <w:p w14:paraId="7C6FFB2A" w14:textId="77777777" w:rsidR="00AF2D05" w:rsidRDefault="00AF2D05" w:rsidP="004739DE">
      <w:pPr>
        <w:pStyle w:val="NormalWeb"/>
        <w:spacing w:line="276" w:lineRule="auto"/>
        <w:jc w:val="both"/>
      </w:pPr>
      <w:r>
        <w:rPr>
          <w:rFonts w:hAnsi="Symbol"/>
        </w:rPr>
        <w:t></w:t>
      </w:r>
      <w:r>
        <w:t xml:space="preserve">  pour un niveau de confiance cible </w:t>
      </w:r>
      <m:oMath>
        <m:r>
          <w:rPr>
            <w:rFonts w:ascii="Cambria Math" w:hAnsi="Cambria Math"/>
          </w:rPr>
          <m:t>1-α</m:t>
        </m:r>
      </m:oMath>
      <w:r>
        <w:t xml:space="preserve">(ici 90 %, soit </w:t>
      </w:r>
      <m:oMath>
        <m:r>
          <w:rPr>
            <w:rFonts w:ascii="Cambria Math" w:hAnsi="Cambria Math"/>
          </w:rPr>
          <m:t>α=</m:t>
        </m:r>
        <m:r>
          <m:rPr>
            <m:sty m:val="p"/>
          </m:rPr>
          <w:rPr>
            <w:rFonts w:ascii="Cambria Math" w:hAnsi="Cambria Math"/>
          </w:rPr>
          <m:t>0,10</m:t>
        </m:r>
      </m:oMath>
      <w:r>
        <w:t xml:space="preserve">), on détermine le quantile empirique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1-α</m:t>
            </m:r>
          </m:sub>
        </m:sSub>
      </m:oMath>
      <w:r>
        <w:t>de la distribution des scores de non-conformité ;</w:t>
      </w:r>
    </w:p>
    <w:p w14:paraId="6F036C39" w14:textId="77777777" w:rsidR="00AF2D05" w:rsidRDefault="00AF2D05" w:rsidP="004739DE">
      <w:pPr>
        <w:pStyle w:val="NormalWeb"/>
        <w:spacing w:line="276" w:lineRule="auto"/>
        <w:jc w:val="both"/>
      </w:pPr>
      <w:r>
        <w:rPr>
          <w:rFonts w:hAnsi="Symbol"/>
        </w:rPr>
        <w:lastRenderedPageBreak/>
        <w:t></w:t>
      </w:r>
      <w:r>
        <w:t xml:space="preserve">  pour chaque nouvelle observation du jeu de test, et pour chaque classe candidate </w:t>
      </w:r>
      <m:oMath>
        <m:r>
          <w:rPr>
            <w:rFonts w:ascii="Cambria Math" w:hAnsi="Cambria Math"/>
          </w:rPr>
          <m:t>y∈{0,1}</m:t>
        </m:r>
      </m:oMath>
      <w:r>
        <w:t>, on calcule un score hypothétique</w:t>
      </w:r>
    </w:p>
    <w:p w14:paraId="723F9E7F" w14:textId="42B6AF58" w:rsidR="00AF2D05" w:rsidRDefault="00AF2D05" w:rsidP="00C40605">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AF2D05">
        <w:rPr>
          <w:rFonts w:ascii="Times New Roman" w:eastAsia="Times New Roman" w:hAnsi="Times New Roman" w:cs="Times New Roman"/>
          <w:noProof/>
          <w:kern w:val="0"/>
          <w:lang w:eastAsia="fr-BE"/>
          <w14:ligatures w14:val="none"/>
        </w:rPr>
        <w:drawing>
          <wp:inline distT="0" distB="0" distL="0" distR="0" wp14:anchorId="75718C52" wp14:editId="4BE05B4C">
            <wp:extent cx="1952639" cy="390528"/>
            <wp:effectExtent l="0" t="0" r="0" b="9525"/>
            <wp:docPr id="767575512" name="Image 1" descr="Une image contenant Police, typographie, écriture manuscrit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75512" name="Image 1" descr="Une image contenant Police, typographie, écriture manuscrite, Graphique&#10;&#10;Le contenu généré par l’IA peut être incorrect."/>
                    <pic:cNvPicPr/>
                  </pic:nvPicPr>
                  <pic:blipFill>
                    <a:blip r:embed="rId6"/>
                    <a:stretch>
                      <a:fillRect/>
                    </a:stretch>
                  </pic:blipFill>
                  <pic:spPr>
                    <a:xfrm>
                      <a:off x="0" y="0"/>
                      <a:ext cx="1952639" cy="390528"/>
                    </a:xfrm>
                    <a:prstGeom prst="rect">
                      <a:avLst/>
                    </a:prstGeom>
                  </pic:spPr>
                </pic:pic>
              </a:graphicData>
            </a:graphic>
          </wp:inline>
        </w:drawing>
      </w:r>
    </w:p>
    <w:p w14:paraId="00F4D6C8" w14:textId="21C1F492" w:rsidR="00AF2D05" w:rsidRDefault="00AF2D05" w:rsidP="00C40605">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AF2D05">
        <w:rPr>
          <w:rFonts w:ascii="Times New Roman" w:eastAsia="Times New Roman" w:hAnsi="Times New Roman" w:cs="Times New Roman"/>
          <w:kern w:val="0"/>
          <w:lang w:eastAsia="fr-BE"/>
          <w14:ligatures w14:val="none"/>
        </w:rPr>
        <w:t>et on construit l’ensemble prédictif</w:t>
      </w:r>
    </w:p>
    <w:p w14:paraId="71A43036" w14:textId="4D419B8E" w:rsidR="00AF2D05" w:rsidRDefault="00AF2D05" w:rsidP="00C40605">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AF2D05">
        <w:rPr>
          <w:rFonts w:ascii="Times New Roman" w:eastAsia="Times New Roman" w:hAnsi="Times New Roman" w:cs="Times New Roman"/>
          <w:noProof/>
          <w:kern w:val="0"/>
          <w:lang w:eastAsia="fr-BE"/>
          <w14:ligatures w14:val="none"/>
        </w:rPr>
        <w:drawing>
          <wp:inline distT="0" distB="0" distL="0" distR="0" wp14:anchorId="68F97631" wp14:editId="172F250A">
            <wp:extent cx="3276624" cy="438153"/>
            <wp:effectExtent l="0" t="0" r="0" b="0"/>
            <wp:docPr id="530826561" name="Image 1" descr="Une image contenant Police, texte, écriture manuscrit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26561" name="Image 1" descr="Une image contenant Police, texte, écriture manuscrite, typographie&#10;&#10;Le contenu généré par l’IA peut être incorrect."/>
                    <pic:cNvPicPr/>
                  </pic:nvPicPr>
                  <pic:blipFill>
                    <a:blip r:embed="rId7"/>
                    <a:stretch>
                      <a:fillRect/>
                    </a:stretch>
                  </pic:blipFill>
                  <pic:spPr>
                    <a:xfrm>
                      <a:off x="0" y="0"/>
                      <a:ext cx="3276624" cy="438153"/>
                    </a:xfrm>
                    <a:prstGeom prst="rect">
                      <a:avLst/>
                    </a:prstGeom>
                  </pic:spPr>
                </pic:pic>
              </a:graphicData>
            </a:graphic>
          </wp:inline>
        </w:drawing>
      </w:r>
    </w:p>
    <w:p w14:paraId="7E29CB2B" w14:textId="4A249F45" w:rsidR="00AF2D05" w:rsidRPr="004739DE" w:rsidRDefault="00AF2D05" w:rsidP="004739D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 xml:space="preserve">Dans cette version “globale” de la prédiction conforme, la garantie de couverture est </w:t>
      </w:r>
      <w:r w:rsidRPr="004739DE">
        <w:rPr>
          <w:rFonts w:ascii="Times New Roman" w:eastAsia="Times New Roman" w:hAnsi="Times New Roman" w:cs="Times New Roman"/>
          <w:b/>
          <w:bCs/>
          <w:kern w:val="0"/>
          <w:lang w:eastAsia="fr-BE"/>
          <w14:ligatures w14:val="none"/>
        </w:rPr>
        <w:t>marginale</w:t>
      </w:r>
      <w:r w:rsidRPr="004739DE">
        <w:rPr>
          <w:rFonts w:ascii="Times New Roman" w:eastAsia="Times New Roman" w:hAnsi="Times New Roman" w:cs="Times New Roman"/>
          <w:kern w:val="0"/>
          <w:lang w:eastAsia="fr-BE"/>
          <w14:ligatures w14:val="none"/>
        </w:rPr>
        <w:t xml:space="preserve"> (tous patients confondus). Pour tenir compte du déséquilibre de classes et garantir une couverture approximativement équivalente pour les cas et les non-cas, une variante de type </w:t>
      </w:r>
      <w:r w:rsidRPr="004739DE">
        <w:rPr>
          <w:rFonts w:ascii="Times New Roman" w:eastAsia="Times New Roman" w:hAnsi="Times New Roman" w:cs="Times New Roman"/>
          <w:b/>
          <w:bCs/>
          <w:kern w:val="0"/>
          <w:lang w:eastAsia="fr-BE"/>
          <w14:ligatures w14:val="none"/>
        </w:rPr>
        <w:t>Mondrian (label-</w:t>
      </w:r>
      <w:proofErr w:type="spellStart"/>
      <w:r w:rsidRPr="004739DE">
        <w:rPr>
          <w:rFonts w:ascii="Times New Roman" w:eastAsia="Times New Roman" w:hAnsi="Times New Roman" w:cs="Times New Roman"/>
          <w:b/>
          <w:bCs/>
          <w:kern w:val="0"/>
          <w:lang w:eastAsia="fr-BE"/>
          <w14:ligatures w14:val="none"/>
        </w:rPr>
        <w:t>conditional</w:t>
      </w:r>
      <w:proofErr w:type="spellEnd"/>
      <w:r w:rsidRPr="004739DE">
        <w:rPr>
          <w:rFonts w:ascii="Times New Roman" w:eastAsia="Times New Roman" w:hAnsi="Times New Roman" w:cs="Times New Roman"/>
          <w:b/>
          <w:bCs/>
          <w:kern w:val="0"/>
          <w:lang w:eastAsia="fr-BE"/>
          <w14:ligatures w14:val="none"/>
        </w:rPr>
        <w:t xml:space="preserve">) </w:t>
      </w:r>
      <w:proofErr w:type="spellStart"/>
      <w:r w:rsidRPr="004739DE">
        <w:rPr>
          <w:rFonts w:ascii="Times New Roman" w:eastAsia="Times New Roman" w:hAnsi="Times New Roman" w:cs="Times New Roman"/>
          <w:b/>
          <w:bCs/>
          <w:kern w:val="0"/>
          <w:lang w:eastAsia="fr-BE"/>
          <w14:ligatures w14:val="none"/>
        </w:rPr>
        <w:t>conformal</w:t>
      </w:r>
      <w:proofErr w:type="spellEnd"/>
      <w:r w:rsidRPr="004739DE">
        <w:rPr>
          <w:rFonts w:ascii="Times New Roman" w:eastAsia="Times New Roman" w:hAnsi="Times New Roman" w:cs="Times New Roman"/>
          <w:b/>
          <w:bCs/>
          <w:kern w:val="0"/>
          <w:lang w:eastAsia="fr-BE"/>
          <w14:ligatures w14:val="none"/>
        </w:rPr>
        <w:t xml:space="preserve"> </w:t>
      </w:r>
      <w:proofErr w:type="spellStart"/>
      <w:r w:rsidRPr="004739DE">
        <w:rPr>
          <w:rFonts w:ascii="Times New Roman" w:eastAsia="Times New Roman" w:hAnsi="Times New Roman" w:cs="Times New Roman"/>
          <w:b/>
          <w:bCs/>
          <w:kern w:val="0"/>
          <w:lang w:eastAsia="fr-BE"/>
          <w14:ligatures w14:val="none"/>
        </w:rPr>
        <w:t>prediction</w:t>
      </w:r>
      <w:proofErr w:type="spellEnd"/>
      <w:r w:rsidRPr="004739DE">
        <w:rPr>
          <w:rFonts w:ascii="Times New Roman" w:eastAsia="Times New Roman" w:hAnsi="Times New Roman" w:cs="Times New Roman"/>
          <w:kern w:val="0"/>
          <w:lang w:eastAsia="fr-BE"/>
          <w14:ligatures w14:val="none"/>
        </w:rPr>
        <w:t xml:space="preserve"> a également été utilisée : les scores de non-conformité sont alors séparés par classe (0 et 1), et des quantiles distincts </w:t>
      </w:r>
      <m:oMath>
        <m:sSub>
          <m:sSubPr>
            <m:ctrlPr>
              <w:rPr>
                <w:rFonts w:ascii="Cambria Math" w:eastAsia="Times New Roman" w:hAnsi="Cambria Math" w:cs="Times New Roman"/>
                <w:kern w:val="0"/>
                <w:lang w:eastAsia="fr-BE"/>
                <w14:ligatures w14:val="none"/>
              </w:rPr>
            </m:ctrlPr>
          </m:sSubPr>
          <m:e>
            <m:r>
              <w:rPr>
                <w:rFonts w:ascii="Cambria Math" w:eastAsia="Times New Roman" w:hAnsi="Cambria Math" w:cs="Times New Roman"/>
                <w:kern w:val="0"/>
                <w:lang w:eastAsia="fr-BE"/>
                <w14:ligatures w14:val="none"/>
              </w:rPr>
              <m:t>q</m:t>
            </m:r>
          </m:e>
          <m:sub>
            <m:r>
              <w:rPr>
                <w:rFonts w:ascii="Cambria Math" w:eastAsia="Times New Roman" w:hAnsi="Cambria Math" w:cs="Times New Roman"/>
                <w:kern w:val="0"/>
                <w:lang w:eastAsia="fr-BE"/>
                <w14:ligatures w14:val="none"/>
              </w:rPr>
              <m:t>0</m:t>
            </m:r>
          </m:sub>
        </m:sSub>
      </m:oMath>
      <w:r w:rsidRPr="004739DE">
        <w:rPr>
          <w:rFonts w:ascii="Times New Roman" w:eastAsia="Times New Roman" w:hAnsi="Times New Roman" w:cs="Times New Roman"/>
          <w:kern w:val="0"/>
          <w:lang w:eastAsia="fr-BE"/>
          <w14:ligatures w14:val="none"/>
        </w:rPr>
        <w:t xml:space="preserve">et </w:t>
      </w:r>
      <m:oMath>
        <m:sSub>
          <m:sSubPr>
            <m:ctrlPr>
              <w:rPr>
                <w:rFonts w:ascii="Cambria Math" w:eastAsia="Times New Roman" w:hAnsi="Cambria Math" w:cs="Times New Roman"/>
                <w:kern w:val="0"/>
                <w:lang w:eastAsia="fr-BE"/>
                <w14:ligatures w14:val="none"/>
              </w:rPr>
            </m:ctrlPr>
          </m:sSubPr>
          <m:e>
            <m:r>
              <w:rPr>
                <w:rFonts w:ascii="Cambria Math" w:eastAsia="Times New Roman" w:hAnsi="Cambria Math" w:cs="Times New Roman"/>
                <w:kern w:val="0"/>
                <w:lang w:eastAsia="fr-BE"/>
                <w14:ligatures w14:val="none"/>
              </w:rPr>
              <m:t>q</m:t>
            </m:r>
          </m:e>
          <m:sub>
            <m:r>
              <w:rPr>
                <w:rFonts w:ascii="Cambria Math" w:eastAsia="Times New Roman" w:hAnsi="Cambria Math" w:cs="Times New Roman"/>
                <w:kern w:val="0"/>
                <w:lang w:eastAsia="fr-BE"/>
                <w14:ligatures w14:val="none"/>
              </w:rPr>
              <m:t>1</m:t>
            </m:r>
          </m:sub>
        </m:sSub>
      </m:oMath>
      <w:r w:rsidRPr="004739DE">
        <w:rPr>
          <w:rFonts w:ascii="Times New Roman" w:eastAsia="Times New Roman" w:hAnsi="Times New Roman" w:cs="Times New Roman"/>
          <w:kern w:val="0"/>
          <w:lang w:eastAsia="fr-BE"/>
          <w14:ligatures w14:val="none"/>
        </w:rPr>
        <w:t xml:space="preserve">sont calculés, ce qui permet d’obtenir une </w:t>
      </w:r>
      <w:r w:rsidRPr="004739DE">
        <w:rPr>
          <w:rFonts w:ascii="Times New Roman" w:eastAsia="Times New Roman" w:hAnsi="Times New Roman" w:cs="Times New Roman"/>
          <w:b/>
          <w:bCs/>
          <w:kern w:val="0"/>
          <w:lang w:eastAsia="fr-BE"/>
          <w14:ligatures w14:val="none"/>
        </w:rPr>
        <w:t>couverture par classe</w:t>
      </w:r>
      <w:r w:rsidRPr="004739DE">
        <w:rPr>
          <w:rFonts w:ascii="Times New Roman" w:eastAsia="Times New Roman" w:hAnsi="Times New Roman" w:cs="Times New Roman"/>
          <w:kern w:val="0"/>
          <w:lang w:eastAsia="fr-BE"/>
          <w14:ligatures w14:val="none"/>
        </w:rPr>
        <w:t xml:space="preserve"> proche de </w:t>
      </w:r>
      <m:oMath>
        <m:r>
          <w:rPr>
            <w:rFonts w:ascii="Cambria Math" w:eastAsia="Times New Roman" w:hAnsi="Cambria Math" w:cs="Times New Roman"/>
            <w:kern w:val="0"/>
            <w:lang w:eastAsia="fr-BE"/>
            <w14:ligatures w14:val="none"/>
          </w:rPr>
          <m:t>1-α</m:t>
        </m:r>
      </m:oMath>
      <w:r w:rsidRPr="004739DE">
        <w:rPr>
          <w:rFonts w:ascii="Times New Roman" w:eastAsia="Times New Roman" w:hAnsi="Times New Roman" w:cs="Times New Roman"/>
          <w:kern w:val="0"/>
          <w:lang w:eastAsia="fr-BE"/>
          <w14:ligatures w14:val="none"/>
        </w:rPr>
        <w:t>pour chacune des deux catégories</w:t>
      </w:r>
      <w:r w:rsidR="004739DE" w:rsidRPr="004739DE">
        <w:rPr>
          <w:rFonts w:ascii="Times New Roman" w:eastAsia="Times New Roman" w:hAnsi="Times New Roman" w:cs="Times New Roman"/>
          <w:kern w:val="0"/>
          <w:lang w:eastAsia="fr-BE"/>
          <w14:ligatures w14:val="none"/>
        </w:rPr>
        <w:t xml:space="preserve"> </w:t>
      </w:r>
      <w:r w:rsidR="004739DE" w:rsidRPr="004739DE">
        <w:rPr>
          <w:rFonts w:ascii="Times New Roman" w:eastAsia="Times New Roman" w:hAnsi="Times New Roman" w:cs="Times New Roman"/>
          <w:kern w:val="0"/>
          <w:lang w:eastAsia="fr-BE"/>
          <w14:ligatures w14:val="none"/>
        </w:rPr>
        <w:fldChar w:fldCharType="begin"/>
      </w:r>
      <w:r w:rsidR="004739DE" w:rsidRPr="004739DE">
        <w:rPr>
          <w:rFonts w:ascii="Times New Roman" w:eastAsia="Times New Roman" w:hAnsi="Times New Roman" w:cs="Times New Roman"/>
          <w:kern w:val="0"/>
          <w:lang w:eastAsia="fr-BE"/>
          <w14:ligatures w14:val="none"/>
        </w:rPr>
        <w:instrText xml:space="preserve"> ADDIN ZOTERO_ITEM CSL_CITATION {"citationID":"ibkLH15J","properties":{"formattedCitation":"(33)","plainCitation":"(33)","noteIndex":0},"citationItems":[{"id":689,"uris":["http://zotero.org/users/11240916/items/ZKCFG84R"],"itemData":{"id":689,"type":"article-journal","abstract":"Standard conformal prediction methods provide a marginal coverage guarantee, which means that for a random test point, the conformal prediction set contains the true label with a user-speciﬁed probability. In many classiﬁcation problems, we would like to obtain a stronger guarantee—that for test points of a speciﬁc class, the prediction set contains the true label with the same user-chosen probability. For the latter goal, existing conformal prediction methods do not work well when there is a limited amount of labeled data per class, as is often the case in real applications where the number of classes is large. We propose a method called clustered conformal prediction which clusters together classes having “similar” conformal scores and performs conformal prediction at the cluster level. Based on empirical evaluation across four image data sets with many (up to 1000) classes, we ﬁnd that clustered conformal typically outperforms existing methods in terms of class-conditional coverage and set size metrics.","language":"en","source":"Zotero","title":"Class-Conditional Conformal Prediction with Many Classes","author":[{"family":"Ding","given":"Tiﬀany"},{"family":"Angelopoulos","given":"Anastasios N"},{"family":"Bates","given":"Stephen"},{"family":"Jordan","given":"Michael I"},{"family":"Tibshirani","given":"Ryan J"}]}}],"schema":"https://github.com/citation-style-language/schema/raw/master/csl-citation.json"} </w:instrText>
      </w:r>
      <w:r w:rsidR="004739DE" w:rsidRPr="004739DE">
        <w:rPr>
          <w:rFonts w:ascii="Times New Roman" w:eastAsia="Times New Roman" w:hAnsi="Times New Roman" w:cs="Times New Roman"/>
          <w:kern w:val="0"/>
          <w:lang w:eastAsia="fr-BE"/>
          <w14:ligatures w14:val="none"/>
        </w:rPr>
        <w:fldChar w:fldCharType="separate"/>
      </w:r>
      <w:r w:rsidR="004739DE" w:rsidRPr="004739DE">
        <w:rPr>
          <w:rFonts w:ascii="Times New Roman" w:hAnsi="Times New Roman" w:cs="Times New Roman"/>
          <w:lang w:eastAsia="fr-BE"/>
        </w:rPr>
        <w:t>(33)</w:t>
      </w:r>
      <w:r w:rsidR="004739DE" w:rsidRPr="004739DE">
        <w:rPr>
          <w:rFonts w:ascii="Times New Roman" w:eastAsia="Times New Roman" w:hAnsi="Times New Roman" w:cs="Times New Roman"/>
          <w:kern w:val="0"/>
          <w:lang w:eastAsia="fr-BE"/>
          <w14:ligatures w14:val="none"/>
        </w:rPr>
        <w:fldChar w:fldCharType="end"/>
      </w:r>
      <w:r w:rsidRPr="004739DE">
        <w:rPr>
          <w:rFonts w:ascii="Times New Roman" w:eastAsia="Times New Roman" w:hAnsi="Times New Roman" w:cs="Times New Roman"/>
          <w:kern w:val="0"/>
          <w:lang w:eastAsia="fr-BE"/>
          <w14:ligatures w14:val="none"/>
        </w:rPr>
        <w:t>.</w:t>
      </w:r>
      <w:r w:rsidRPr="004739DE">
        <w:rPr>
          <w:rFonts w:ascii="Times New Roman" w:hAnsi="Times New Roman" w:cs="Times New Roman"/>
        </w:rPr>
        <w:t xml:space="preserve"> </w:t>
      </w:r>
      <w:r w:rsidR="004739DE" w:rsidRPr="004739DE">
        <w:rPr>
          <w:rFonts w:ascii="Times New Roman" w:eastAsia="Times New Roman" w:hAnsi="Times New Roman" w:cs="Times New Roman"/>
          <w:kern w:val="0"/>
          <w:lang w:eastAsia="fr-BE"/>
          <w14:ligatures w14:val="none"/>
        </w:rPr>
        <w:t xml:space="preserve"> </w:t>
      </w:r>
      <w:r w:rsidRPr="004739DE">
        <w:rPr>
          <w:rFonts w:ascii="Times New Roman" w:eastAsia="Times New Roman" w:hAnsi="Times New Roman" w:cs="Times New Roman"/>
          <w:kern w:val="0"/>
          <w:lang w:eastAsia="fr-BE"/>
          <w14:ligatures w14:val="none"/>
        </w:rPr>
        <w:t>Pour la configuration principale (</w:t>
      </w:r>
      <m:oMath>
        <m:r>
          <w:rPr>
            <w:rFonts w:ascii="Cambria Math" w:eastAsia="Times New Roman" w:hAnsi="Cambria Math" w:cs="Times New Roman"/>
            <w:kern w:val="0"/>
            <w:lang w:eastAsia="fr-BE"/>
            <w14:ligatures w14:val="none"/>
          </w:rPr>
          <m:t>α=</m:t>
        </m:r>
        <m:r>
          <m:rPr>
            <m:sty m:val="p"/>
          </m:rPr>
          <w:rPr>
            <w:rFonts w:ascii="Cambria Math" w:eastAsia="Times New Roman" w:hAnsi="Cambria Math" w:cs="Times New Roman"/>
            <w:kern w:val="0"/>
            <w:lang w:eastAsia="fr-BE"/>
            <w14:ligatures w14:val="none"/>
          </w:rPr>
          <m:t>0,10</m:t>
        </m:r>
      </m:oMath>
      <w:r w:rsidRPr="004739DE">
        <w:rPr>
          <w:rFonts w:ascii="Times New Roman" w:eastAsia="Times New Roman" w:hAnsi="Times New Roman" w:cs="Times New Roman"/>
          <w:kern w:val="0"/>
          <w:lang w:eastAsia="fr-BE"/>
          <w14:ligatures w14:val="none"/>
        </w:rPr>
        <w:t xml:space="preserve">), la prédiction conforme Mondrian appliquée à LogReg_A2 aboutit à une </w:t>
      </w:r>
      <w:r w:rsidRPr="004739DE">
        <w:rPr>
          <w:rFonts w:ascii="Times New Roman" w:eastAsia="Times New Roman" w:hAnsi="Times New Roman" w:cs="Times New Roman"/>
          <w:b/>
          <w:bCs/>
          <w:kern w:val="0"/>
          <w:lang w:eastAsia="fr-BE"/>
          <w14:ligatures w14:val="none"/>
        </w:rPr>
        <w:t>couverture globale</w:t>
      </w:r>
      <w:r w:rsidRPr="004739DE">
        <w:rPr>
          <w:rFonts w:ascii="Times New Roman" w:eastAsia="Times New Roman" w:hAnsi="Times New Roman" w:cs="Times New Roman"/>
          <w:kern w:val="0"/>
          <w:lang w:eastAsia="fr-BE"/>
          <w14:ligatures w14:val="none"/>
        </w:rPr>
        <w:t xml:space="preserve"> proche de 90 %, avec une couverture par classe équilibrée (≈ 90 % pour les non-événements et ≈ 91 % pour les événements), et une taille moyenne des ensembles prédictifs d’environ 1,5 classe. Concrètement, cela signifie qu’une partie des patients se voit attribuer des ensembles </w:t>
      </w:r>
      <w:r w:rsidRPr="004739DE">
        <w:rPr>
          <w:rFonts w:ascii="Times New Roman" w:eastAsia="Times New Roman" w:hAnsi="Times New Roman" w:cs="Times New Roman"/>
          <w:b/>
          <w:bCs/>
          <w:kern w:val="0"/>
          <w:lang w:eastAsia="fr-BE"/>
          <w14:ligatures w14:val="none"/>
        </w:rPr>
        <w:t>singletons</w:t>
      </w:r>
      <w:r w:rsidRPr="004739DE">
        <w:rPr>
          <w:rFonts w:ascii="Times New Roman" w:eastAsia="Times New Roman" w:hAnsi="Times New Roman" w:cs="Times New Roman"/>
          <w:kern w:val="0"/>
          <w:lang w:eastAsia="fr-BE"/>
          <w14:ligatures w14:val="none"/>
        </w:rPr>
        <w:t xml:space="preserve"> {0} ou {1} (prédiction “confiante”), tandis qu’une autre partie reçoit des ensembles {0,1}, signalant une </w:t>
      </w:r>
      <w:r w:rsidRPr="004739DE">
        <w:rPr>
          <w:rFonts w:ascii="Times New Roman" w:eastAsia="Times New Roman" w:hAnsi="Times New Roman" w:cs="Times New Roman"/>
          <w:b/>
          <w:bCs/>
          <w:kern w:val="0"/>
          <w:lang w:eastAsia="fr-BE"/>
          <w14:ligatures w14:val="none"/>
        </w:rPr>
        <w:t>incertitude élevée</w:t>
      </w:r>
      <w:r w:rsidRPr="004739DE">
        <w:rPr>
          <w:rFonts w:ascii="Times New Roman" w:eastAsia="Times New Roman" w:hAnsi="Times New Roman" w:cs="Times New Roman"/>
          <w:kern w:val="0"/>
          <w:lang w:eastAsia="fr-BE"/>
          <w14:ligatures w14:val="none"/>
        </w:rPr>
        <w:t xml:space="preserve"> que le clinicien peut intégrer dans sa décision.</w:t>
      </w:r>
    </w:p>
    <w:p w14:paraId="62F0A801" w14:textId="73831996" w:rsidR="00AF2D05" w:rsidRPr="004739DE" w:rsidRDefault="00AF2D05" w:rsidP="004739D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739DE">
        <w:rPr>
          <w:rFonts w:ascii="Times New Roman" w:eastAsia="Times New Roman" w:hAnsi="Times New Roman" w:cs="Times New Roman"/>
          <w:kern w:val="0"/>
          <w:lang w:eastAsia="fr-BE"/>
          <w14:ligatures w14:val="none"/>
        </w:rPr>
        <w:t xml:space="preserve">Une </w:t>
      </w:r>
      <w:r w:rsidRPr="004739DE">
        <w:rPr>
          <w:rFonts w:ascii="Times New Roman" w:eastAsia="Times New Roman" w:hAnsi="Times New Roman" w:cs="Times New Roman"/>
          <w:b/>
          <w:bCs/>
          <w:kern w:val="0"/>
          <w:lang w:eastAsia="fr-BE"/>
          <w14:ligatures w14:val="none"/>
        </w:rPr>
        <w:t>analyse de sensibilité</w:t>
      </w:r>
      <w:r w:rsidRPr="004739DE">
        <w:rPr>
          <w:rFonts w:ascii="Times New Roman" w:eastAsia="Times New Roman" w:hAnsi="Times New Roman" w:cs="Times New Roman"/>
          <w:kern w:val="0"/>
          <w:lang w:eastAsia="fr-BE"/>
          <w14:ligatures w14:val="none"/>
        </w:rPr>
        <w:t xml:space="preserve"> a été réalisée en faisant varier </w:t>
      </w:r>
      <m:oMath>
        <m:r>
          <w:rPr>
            <w:rFonts w:ascii="Cambria Math" w:eastAsia="Times New Roman" w:hAnsi="Cambria Math" w:cs="Times New Roman"/>
            <w:kern w:val="0"/>
            <w:lang w:eastAsia="fr-BE"/>
            <w14:ligatures w14:val="none"/>
          </w:rPr>
          <m:t>α</m:t>
        </m:r>
      </m:oMath>
      <w:r w:rsidRPr="004739DE">
        <w:rPr>
          <w:rFonts w:ascii="Times New Roman" w:eastAsia="Times New Roman" w:hAnsi="Times New Roman" w:cs="Times New Roman"/>
          <w:kern w:val="0"/>
          <w:lang w:eastAsia="fr-BE"/>
          <w14:ligatures w14:val="none"/>
        </w:rPr>
        <w:t xml:space="preserve">(par exemple 0,05 ; 0,10 ; 0,20 ; 0,25) : lorsque </w:t>
      </w:r>
      <m:oMath>
        <m:r>
          <w:rPr>
            <w:rFonts w:ascii="Cambria Math" w:eastAsia="Times New Roman" w:hAnsi="Cambria Math" w:cs="Times New Roman"/>
            <w:kern w:val="0"/>
            <w:lang w:eastAsia="fr-BE"/>
            <w14:ligatures w14:val="none"/>
          </w:rPr>
          <m:t>α</m:t>
        </m:r>
      </m:oMath>
      <w:r w:rsidRPr="004739DE">
        <w:rPr>
          <w:rFonts w:ascii="Times New Roman" w:eastAsia="Times New Roman" w:hAnsi="Times New Roman" w:cs="Times New Roman"/>
          <w:kern w:val="0"/>
          <w:lang w:eastAsia="fr-BE"/>
          <w14:ligatures w14:val="none"/>
        </w:rPr>
        <w:t xml:space="preserve">diminue, la couverture augmente au prix d’ensembles plus souvent ambigus ({0,1}) ; lorsque </w:t>
      </w:r>
      <m:oMath>
        <m:r>
          <w:rPr>
            <w:rFonts w:ascii="Cambria Math" w:eastAsia="Times New Roman" w:hAnsi="Cambria Math" w:cs="Times New Roman"/>
            <w:kern w:val="0"/>
            <w:lang w:eastAsia="fr-BE"/>
            <w14:ligatures w14:val="none"/>
          </w:rPr>
          <m:t>α</m:t>
        </m:r>
      </m:oMath>
      <w:r w:rsidRPr="004739DE">
        <w:rPr>
          <w:rFonts w:ascii="Times New Roman" w:eastAsia="Times New Roman" w:hAnsi="Times New Roman" w:cs="Times New Roman"/>
          <w:kern w:val="0"/>
          <w:lang w:eastAsia="fr-BE"/>
          <w14:ligatures w14:val="none"/>
        </w:rPr>
        <w:t xml:space="preserve">augmente, les ensembles deviennent plus souvent singletons mais la couverture se dégrade. Cette analyse confirme que le choix </w:t>
      </w:r>
      <m:oMath>
        <m:r>
          <w:rPr>
            <w:rFonts w:ascii="Cambria Math" w:eastAsia="Times New Roman" w:hAnsi="Cambria Math" w:cs="Times New Roman"/>
            <w:kern w:val="0"/>
            <w:lang w:eastAsia="fr-BE"/>
            <w14:ligatures w14:val="none"/>
          </w:rPr>
          <m:t>α=</m:t>
        </m:r>
        <m:r>
          <m:rPr>
            <m:sty m:val="p"/>
          </m:rPr>
          <w:rPr>
            <w:rFonts w:ascii="Cambria Math" w:eastAsia="Times New Roman" w:hAnsi="Cambria Math" w:cs="Times New Roman"/>
            <w:kern w:val="0"/>
            <w:lang w:eastAsia="fr-BE"/>
            <w14:ligatures w14:val="none"/>
          </w:rPr>
          <m:t>0,10</m:t>
        </m:r>
      </m:oMath>
      <w:r w:rsidRPr="004739DE">
        <w:rPr>
          <w:rFonts w:ascii="Times New Roman" w:eastAsia="Times New Roman" w:hAnsi="Times New Roman" w:cs="Times New Roman"/>
          <w:kern w:val="0"/>
          <w:lang w:eastAsia="fr-BE"/>
          <w14:ligatures w14:val="none"/>
        </w:rPr>
        <w:t xml:space="preserve">offre un compromis raisonnable entre </w:t>
      </w:r>
      <w:r w:rsidRPr="004739DE">
        <w:rPr>
          <w:rFonts w:ascii="Times New Roman" w:eastAsia="Times New Roman" w:hAnsi="Times New Roman" w:cs="Times New Roman"/>
          <w:b/>
          <w:bCs/>
          <w:kern w:val="0"/>
          <w:lang w:eastAsia="fr-BE"/>
          <w14:ligatures w14:val="none"/>
        </w:rPr>
        <w:t>niveau de confiance garanti</w:t>
      </w:r>
      <w:r w:rsidRPr="004739DE">
        <w:rPr>
          <w:rFonts w:ascii="Times New Roman" w:eastAsia="Times New Roman" w:hAnsi="Times New Roman" w:cs="Times New Roman"/>
          <w:kern w:val="0"/>
          <w:lang w:eastAsia="fr-BE"/>
          <w14:ligatures w14:val="none"/>
        </w:rPr>
        <w:t xml:space="preserve"> (≈ 90 %) et </w:t>
      </w:r>
      <w:r w:rsidRPr="004739DE">
        <w:rPr>
          <w:rFonts w:ascii="Times New Roman" w:eastAsia="Times New Roman" w:hAnsi="Times New Roman" w:cs="Times New Roman"/>
          <w:b/>
          <w:bCs/>
          <w:kern w:val="0"/>
          <w:lang w:eastAsia="fr-BE"/>
          <w14:ligatures w14:val="none"/>
        </w:rPr>
        <w:t>proportion de prédictions réellement informatives</w:t>
      </w:r>
      <w:r w:rsidRPr="004739DE">
        <w:rPr>
          <w:rFonts w:ascii="Times New Roman" w:eastAsia="Times New Roman" w:hAnsi="Times New Roman" w:cs="Times New Roman"/>
          <w:kern w:val="0"/>
          <w:lang w:eastAsia="fr-BE"/>
          <w14:ligatures w14:val="none"/>
        </w:rPr>
        <w:t xml:space="preserve"> (singletons), en particulier pour la classe des événements.</w:t>
      </w:r>
      <w:r w:rsidRPr="004739DE">
        <w:rPr>
          <w:rFonts w:ascii="Times New Roman" w:hAnsi="Times New Roman" w:cs="Times New Roman"/>
        </w:rPr>
        <w:t xml:space="preserve"> </w:t>
      </w:r>
    </w:p>
    <w:p w14:paraId="605A4434" w14:textId="77777777" w:rsidR="004739DE" w:rsidRDefault="00AF2D05" w:rsidP="004739DE">
      <w:pPr>
        <w:spacing w:before="100" w:beforeAutospacing="1" w:after="100" w:afterAutospacing="1" w:line="360" w:lineRule="auto"/>
        <w:jc w:val="both"/>
        <w:rPr>
          <w:rStyle w:val="Accentuation"/>
          <w:rFonts w:ascii="Times New Roman" w:eastAsia="Times New Roman" w:hAnsi="Times New Roman" w:cs="Times New Roman"/>
          <w:i w:val="0"/>
          <w:iCs w:val="0"/>
          <w:kern w:val="0"/>
          <w:lang w:eastAsia="fr-BE"/>
          <w14:ligatures w14:val="none"/>
        </w:rPr>
      </w:pPr>
      <w:r w:rsidRPr="004739DE">
        <w:rPr>
          <w:rFonts w:ascii="Times New Roman" w:eastAsia="Times New Roman" w:hAnsi="Times New Roman" w:cs="Times New Roman"/>
          <w:kern w:val="0"/>
          <w:lang w:eastAsia="fr-BE"/>
          <w14:ligatures w14:val="none"/>
        </w:rPr>
        <w:t xml:space="preserve">Ainsi, la combinaison d’une régression logistique bien calibrée (LogReg_A2, seuil optimisé) et d’une prédiction conforme Mondrian permet de proposer, pour chaque patient, à la fois une </w:t>
      </w:r>
      <w:r w:rsidRPr="004739DE">
        <w:rPr>
          <w:rFonts w:ascii="Times New Roman" w:eastAsia="Times New Roman" w:hAnsi="Times New Roman" w:cs="Times New Roman"/>
          <w:b/>
          <w:bCs/>
          <w:kern w:val="0"/>
          <w:lang w:eastAsia="fr-BE"/>
          <w14:ligatures w14:val="none"/>
        </w:rPr>
        <w:t>probabilité de risque à 10 ans</w:t>
      </w:r>
      <w:r w:rsidRPr="004739DE">
        <w:rPr>
          <w:rFonts w:ascii="Times New Roman" w:eastAsia="Times New Roman" w:hAnsi="Times New Roman" w:cs="Times New Roman"/>
          <w:kern w:val="0"/>
          <w:lang w:eastAsia="fr-BE"/>
          <w14:ligatures w14:val="none"/>
        </w:rPr>
        <w:t xml:space="preserve"> et une </w:t>
      </w:r>
      <w:r w:rsidRPr="004739DE">
        <w:rPr>
          <w:rFonts w:ascii="Times New Roman" w:eastAsia="Times New Roman" w:hAnsi="Times New Roman" w:cs="Times New Roman"/>
          <w:b/>
          <w:bCs/>
          <w:kern w:val="0"/>
          <w:lang w:eastAsia="fr-BE"/>
          <w14:ligatures w14:val="none"/>
        </w:rPr>
        <w:t>indication explicite de l’incertitude</w:t>
      </w:r>
      <w:r w:rsidRPr="004739DE">
        <w:rPr>
          <w:rFonts w:ascii="Times New Roman" w:eastAsia="Times New Roman" w:hAnsi="Times New Roman" w:cs="Times New Roman"/>
          <w:kern w:val="0"/>
          <w:lang w:eastAsia="fr-BE"/>
          <w14:ligatures w14:val="none"/>
        </w:rPr>
        <w:t xml:space="preserve"> associée, ce qui est cohérent avec les recommandations récentes en matière de transparence et de quantification de l’incertitude dans les modèles de prédiction clinique.</w:t>
      </w:r>
    </w:p>
    <w:p w14:paraId="61796E19" w14:textId="09D58BA1" w:rsidR="00D65261" w:rsidRPr="004739DE" w:rsidRDefault="00D65261" w:rsidP="004739D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65261">
        <w:rPr>
          <w:rFonts w:ascii="Times New Roman" w:eastAsia="Times New Roman" w:hAnsi="Times New Roman" w:cs="Times New Roman"/>
          <w:b/>
          <w:bCs/>
          <w:kern w:val="0"/>
          <w:sz w:val="27"/>
          <w:szCs w:val="27"/>
          <w:lang w:eastAsia="fr-BE"/>
          <w14:ligatures w14:val="none"/>
        </w:rPr>
        <w:lastRenderedPageBreak/>
        <w:t xml:space="preserve"> Considérations éthiques et anonymisation</w:t>
      </w:r>
    </w:p>
    <w:p w14:paraId="09198F5A" w14:textId="599AC678" w:rsidR="004739DE" w:rsidRPr="00585923" w:rsidRDefault="00D65261"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65261">
        <w:rPr>
          <w:rFonts w:ascii="Times New Roman" w:eastAsia="Times New Roman" w:hAnsi="Times New Roman" w:cs="Times New Roman"/>
          <w:kern w:val="0"/>
          <w:lang w:eastAsia="fr-BE"/>
          <w14:ligatures w14:val="none"/>
        </w:rPr>
        <w:t xml:space="preserve">Le jeu de données utilisé est issu d’une diffusion publique de données </w:t>
      </w:r>
      <w:r w:rsidRPr="00D65261">
        <w:rPr>
          <w:rFonts w:ascii="Times New Roman" w:eastAsia="Times New Roman" w:hAnsi="Times New Roman" w:cs="Times New Roman"/>
          <w:b/>
          <w:bCs/>
          <w:kern w:val="0"/>
          <w:lang w:eastAsia="fr-BE"/>
          <w14:ligatures w14:val="none"/>
        </w:rPr>
        <w:t>anonymisées</w:t>
      </w:r>
      <w:r w:rsidRPr="00D65261">
        <w:rPr>
          <w:rFonts w:ascii="Times New Roman" w:eastAsia="Times New Roman" w:hAnsi="Times New Roman" w:cs="Times New Roman"/>
          <w:kern w:val="0"/>
          <w:lang w:eastAsia="fr-BE"/>
          <w14:ligatures w14:val="none"/>
        </w:rPr>
        <w:t xml:space="preserve">, sans information nominative ni identifiant directement traçable. Les analyses menées dans le cadre de ce travail s’inscrivent dans un usage secondaire de données déjà collectées, sans possibilité d’identifier individuellement les participants. Conformément aux pratiques courantes pour des jeux de données publics dérivés de Framingham, aucune approbation éthique additionnelle n’a été requise pour ce travail méthodologique. </w:t>
      </w:r>
    </w:p>
    <w:p w14:paraId="132517DC" w14:textId="449B4E1C" w:rsidR="00D65261" w:rsidRPr="00F532EC" w:rsidRDefault="00F532EC" w:rsidP="00D26DB3">
      <w:pPr>
        <w:spacing w:line="360" w:lineRule="auto"/>
        <w:jc w:val="both"/>
        <w:rPr>
          <w:rFonts w:ascii="Times New Roman" w:eastAsia="Times New Roman" w:hAnsi="Times New Roman" w:cs="Times New Roman"/>
          <w:b/>
          <w:bCs/>
          <w:color w:val="45B0E1" w:themeColor="accent1" w:themeTint="99"/>
          <w:kern w:val="0"/>
          <w:lang w:eastAsia="fr-BE"/>
          <w14:ligatures w14:val="none"/>
        </w:rPr>
      </w:pPr>
      <w:r>
        <w:rPr>
          <w:rFonts w:ascii="Times New Roman" w:eastAsia="Times New Roman" w:hAnsi="Times New Roman" w:cs="Times New Roman"/>
          <w:b/>
          <w:bCs/>
          <w:color w:val="45B0E1" w:themeColor="accent1" w:themeTint="99"/>
          <w:kern w:val="0"/>
          <w:lang w:eastAsia="fr-BE"/>
          <w14:ligatures w14:val="none"/>
        </w:rPr>
        <w:t xml:space="preserve">PRESENTATION DES </w:t>
      </w:r>
      <w:r w:rsidR="006936E3" w:rsidRPr="00F532EC">
        <w:rPr>
          <w:rFonts w:ascii="Times New Roman" w:eastAsia="Times New Roman" w:hAnsi="Times New Roman" w:cs="Times New Roman"/>
          <w:b/>
          <w:bCs/>
          <w:color w:val="45B0E1" w:themeColor="accent1" w:themeTint="99"/>
          <w:kern w:val="0"/>
          <w:lang w:eastAsia="fr-BE"/>
          <w14:ligatures w14:val="none"/>
        </w:rPr>
        <w:t xml:space="preserve">RESULTATS </w:t>
      </w:r>
    </w:p>
    <w:p w14:paraId="09509E0A" w14:textId="6FF86C14" w:rsidR="00CC0296" w:rsidRPr="00F532EC" w:rsidRDefault="00CC0296" w:rsidP="00D26DB3">
      <w:pPr>
        <w:spacing w:line="360" w:lineRule="auto"/>
        <w:jc w:val="both"/>
        <w:rPr>
          <w:rFonts w:ascii="Times New Roman" w:eastAsia="Times New Roman" w:hAnsi="Times New Roman" w:cs="Times New Roman"/>
          <w:b/>
          <w:bCs/>
          <w:kern w:val="0"/>
          <w:lang w:eastAsia="fr-BE"/>
          <w14:ligatures w14:val="none"/>
        </w:rPr>
      </w:pPr>
      <w:r w:rsidRPr="00F532EC">
        <w:rPr>
          <w:rFonts w:ascii="Times New Roman" w:eastAsia="Times New Roman" w:hAnsi="Times New Roman" w:cs="Times New Roman"/>
          <w:b/>
          <w:bCs/>
          <w:kern w:val="0"/>
          <w:lang w:eastAsia="fr-BE"/>
          <w14:ligatures w14:val="none"/>
        </w:rPr>
        <w:t>Description de la population d’étude</w:t>
      </w:r>
    </w:p>
    <w:p w14:paraId="11B55FC4" w14:textId="0BA4F1DA" w:rsidR="006936E3" w:rsidRPr="009644E7" w:rsidRDefault="006936E3" w:rsidP="006936E3">
      <w:pPr>
        <w:pStyle w:val="Paragraphedeliste"/>
        <w:numPr>
          <w:ilvl w:val="0"/>
          <w:numId w:val="22"/>
        </w:numPr>
        <w:spacing w:line="360" w:lineRule="auto"/>
        <w:jc w:val="both"/>
        <w:rPr>
          <w:rFonts w:ascii="Times New Roman" w:hAnsi="Times New Roman" w:cs="Times New Roman"/>
        </w:rPr>
      </w:pPr>
      <w:r w:rsidRPr="009644E7">
        <w:rPr>
          <w:rFonts w:ascii="Times New Roman" w:hAnsi="Times New Roman" w:cs="Times New Roman"/>
        </w:rPr>
        <w:t>Variables qualitatives</w:t>
      </w:r>
    </w:p>
    <w:p w14:paraId="12678FD0" w14:textId="4FEFCEE9" w:rsidR="006936E3" w:rsidRDefault="006936E3" w:rsidP="006936E3">
      <w:pPr>
        <w:spacing w:line="360" w:lineRule="auto"/>
        <w:jc w:val="both"/>
        <w:rPr>
          <w:rFonts w:ascii="Times New Roman" w:hAnsi="Times New Roman" w:cs="Times New Roman"/>
        </w:rPr>
      </w:pPr>
      <w:r w:rsidRPr="009644E7">
        <w:rPr>
          <w:rFonts w:ascii="Times New Roman" w:hAnsi="Times New Roman" w:cs="Times New Roman"/>
        </w:rPr>
        <w:t>La cohorte comprend 4 239 participants, avec une légère majorité de femmes (57,1 %) et une proportion d’événements coronariens à dix ans de 15,2 %, ce qui confirme le caractère déséquilibré de la variable cible (classe « maladie cardiaque » minoritaire). Le niveau d’étude est globalement modéré : environ 42 % des sujets présentent une faible scolarité, alors que moins d’un tiers ont atteint un niveau secondaire et qu’environ 28 % ont un diplôme de niveau supérieur ou universitaire. Les principaux facteurs de risque cardiovasculaire sont fréquents, avec près de 49 % de fumeurs actuels, 31 % de sujets hypertendus et 2,6 % de diabétiques. La très grande majorité des participants n’a ni antécédent d’AVC ni traitement antihypertenseur en cours, ce qui est cohérent avec une population de cohorte communautaire plutôt que hospitalière. L’ensemble de ces éléments suggère une population de risque cardiovasculaire intermédiaire, avec une charge importante de facteurs de risque classiques, ce qui en fait un support pertinent pour l’évaluation de modèles prédictifs.</w:t>
      </w:r>
    </w:p>
    <w:p w14:paraId="0821C892" w14:textId="040EDA9C" w:rsidR="00F532EC" w:rsidRPr="009644E7" w:rsidRDefault="00F532EC" w:rsidP="006936E3">
      <w:pPr>
        <w:spacing w:line="360" w:lineRule="auto"/>
        <w:jc w:val="both"/>
        <w:rPr>
          <w:rFonts w:ascii="Times New Roman" w:hAnsi="Times New Roman" w:cs="Times New Roman"/>
        </w:rPr>
      </w:pPr>
      <w:r w:rsidRPr="00F532EC">
        <w:rPr>
          <w:rFonts w:ascii="Times New Roman" w:hAnsi="Times New Roman" w:cs="Times New Roman"/>
        </w:rPr>
        <w:t>Tableau 1Caractéristiques de base de la cohorte Framingham (N = 4 239) et valeurs manquantes</w:t>
      </w:r>
    </w:p>
    <w:tbl>
      <w:tblPr>
        <w:tblStyle w:val="Grilledutableau"/>
        <w:tblW w:w="9873" w:type="dxa"/>
        <w:tblInd w:w="-856" w:type="dxa"/>
        <w:tblLook w:val="04A0" w:firstRow="1" w:lastRow="0" w:firstColumn="1" w:lastColumn="0" w:noHBand="0" w:noVBand="1"/>
      </w:tblPr>
      <w:tblGrid>
        <w:gridCol w:w="3261"/>
        <w:gridCol w:w="2268"/>
        <w:gridCol w:w="1134"/>
        <w:gridCol w:w="901"/>
        <w:gridCol w:w="2309"/>
      </w:tblGrid>
      <w:tr w:rsidR="006936E3" w:rsidRPr="009644E7" w14:paraId="65F2BDE7" w14:textId="77777777" w:rsidTr="00E909B1">
        <w:tc>
          <w:tcPr>
            <w:tcW w:w="3261" w:type="dxa"/>
            <w:hideMark/>
          </w:tcPr>
          <w:p w14:paraId="037430D7"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Variable</w:t>
            </w:r>
          </w:p>
        </w:tc>
        <w:tc>
          <w:tcPr>
            <w:tcW w:w="2268" w:type="dxa"/>
            <w:hideMark/>
          </w:tcPr>
          <w:p w14:paraId="1B826061"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Modalités</w:t>
            </w:r>
          </w:p>
        </w:tc>
        <w:tc>
          <w:tcPr>
            <w:tcW w:w="1134" w:type="dxa"/>
            <w:hideMark/>
          </w:tcPr>
          <w:p w14:paraId="73B82C85"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n</w:t>
            </w:r>
          </w:p>
        </w:tc>
        <w:tc>
          <w:tcPr>
            <w:tcW w:w="901" w:type="dxa"/>
            <w:hideMark/>
          </w:tcPr>
          <w:p w14:paraId="7B90EEDC"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w:t>
            </w:r>
          </w:p>
        </w:tc>
        <w:tc>
          <w:tcPr>
            <w:tcW w:w="0" w:type="auto"/>
            <w:hideMark/>
          </w:tcPr>
          <w:p w14:paraId="02287A91"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Valeurs manquantes n (%)</w:t>
            </w:r>
          </w:p>
        </w:tc>
      </w:tr>
      <w:tr w:rsidR="006936E3" w:rsidRPr="009644E7" w14:paraId="4B5E3DB4" w14:textId="77777777" w:rsidTr="00E909B1">
        <w:tc>
          <w:tcPr>
            <w:tcW w:w="3261" w:type="dxa"/>
            <w:hideMark/>
          </w:tcPr>
          <w:p w14:paraId="2C6C2DB9"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Sexe</w:t>
            </w:r>
          </w:p>
        </w:tc>
        <w:tc>
          <w:tcPr>
            <w:tcW w:w="2268" w:type="dxa"/>
            <w:hideMark/>
          </w:tcPr>
          <w:p w14:paraId="4D22E4C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Femme</w:t>
            </w:r>
          </w:p>
        </w:tc>
        <w:tc>
          <w:tcPr>
            <w:tcW w:w="1134" w:type="dxa"/>
            <w:hideMark/>
          </w:tcPr>
          <w:p w14:paraId="4EAF869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2 419</w:t>
            </w:r>
          </w:p>
        </w:tc>
        <w:tc>
          <w:tcPr>
            <w:tcW w:w="901" w:type="dxa"/>
            <w:hideMark/>
          </w:tcPr>
          <w:p w14:paraId="3ECA9EE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57,08</w:t>
            </w:r>
          </w:p>
        </w:tc>
        <w:tc>
          <w:tcPr>
            <w:tcW w:w="0" w:type="auto"/>
            <w:hideMark/>
          </w:tcPr>
          <w:p w14:paraId="7E3ED42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r>
      <w:tr w:rsidR="006936E3" w:rsidRPr="009644E7" w14:paraId="1E15EC62" w14:textId="77777777" w:rsidTr="00E909B1">
        <w:tc>
          <w:tcPr>
            <w:tcW w:w="3261" w:type="dxa"/>
            <w:hideMark/>
          </w:tcPr>
          <w:p w14:paraId="7971F256"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236AC62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Homme</w:t>
            </w:r>
          </w:p>
        </w:tc>
        <w:tc>
          <w:tcPr>
            <w:tcW w:w="1134" w:type="dxa"/>
            <w:hideMark/>
          </w:tcPr>
          <w:p w14:paraId="52418CC8"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1 819</w:t>
            </w:r>
          </w:p>
        </w:tc>
        <w:tc>
          <w:tcPr>
            <w:tcW w:w="901" w:type="dxa"/>
            <w:hideMark/>
          </w:tcPr>
          <w:p w14:paraId="37C2A5B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42,92</w:t>
            </w:r>
          </w:p>
        </w:tc>
        <w:tc>
          <w:tcPr>
            <w:tcW w:w="0" w:type="auto"/>
            <w:hideMark/>
          </w:tcPr>
          <w:p w14:paraId="415CBEF1"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2B67A3F3" w14:textId="77777777" w:rsidTr="00E909B1">
        <w:tc>
          <w:tcPr>
            <w:tcW w:w="3261" w:type="dxa"/>
            <w:hideMark/>
          </w:tcPr>
          <w:p w14:paraId="4A1A345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Niveau d’étude</w:t>
            </w:r>
          </w:p>
        </w:tc>
        <w:tc>
          <w:tcPr>
            <w:tcW w:w="2268" w:type="dxa"/>
            <w:hideMark/>
          </w:tcPr>
          <w:p w14:paraId="6A576F3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Niveau 1 : Faible scolarité</w:t>
            </w:r>
          </w:p>
        </w:tc>
        <w:tc>
          <w:tcPr>
            <w:tcW w:w="1134" w:type="dxa"/>
            <w:hideMark/>
          </w:tcPr>
          <w:p w14:paraId="3752308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1 720</w:t>
            </w:r>
          </w:p>
        </w:tc>
        <w:tc>
          <w:tcPr>
            <w:tcW w:w="901" w:type="dxa"/>
            <w:hideMark/>
          </w:tcPr>
          <w:p w14:paraId="671C709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41,62</w:t>
            </w:r>
          </w:p>
        </w:tc>
        <w:tc>
          <w:tcPr>
            <w:tcW w:w="0" w:type="auto"/>
            <w:hideMark/>
          </w:tcPr>
          <w:p w14:paraId="4917A6D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106 (2,50)</w:t>
            </w:r>
          </w:p>
        </w:tc>
      </w:tr>
      <w:tr w:rsidR="006936E3" w:rsidRPr="009644E7" w14:paraId="1F0B8F90" w14:textId="77777777" w:rsidTr="00E909B1">
        <w:tc>
          <w:tcPr>
            <w:tcW w:w="3261" w:type="dxa"/>
            <w:hideMark/>
          </w:tcPr>
          <w:p w14:paraId="42097D11"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010FBC3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Niveau 2 : Secondaire</w:t>
            </w:r>
          </w:p>
        </w:tc>
        <w:tc>
          <w:tcPr>
            <w:tcW w:w="1134" w:type="dxa"/>
            <w:hideMark/>
          </w:tcPr>
          <w:p w14:paraId="53B41E9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1 253</w:t>
            </w:r>
          </w:p>
        </w:tc>
        <w:tc>
          <w:tcPr>
            <w:tcW w:w="901" w:type="dxa"/>
            <w:hideMark/>
          </w:tcPr>
          <w:p w14:paraId="4006387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30,32</w:t>
            </w:r>
          </w:p>
        </w:tc>
        <w:tc>
          <w:tcPr>
            <w:tcW w:w="0" w:type="auto"/>
            <w:hideMark/>
          </w:tcPr>
          <w:p w14:paraId="49B0CF3F"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0106142D" w14:textId="77777777" w:rsidTr="00E909B1">
        <w:tc>
          <w:tcPr>
            <w:tcW w:w="3261" w:type="dxa"/>
            <w:hideMark/>
          </w:tcPr>
          <w:p w14:paraId="198F3B77" w14:textId="77777777" w:rsidR="006936E3" w:rsidRPr="009644E7" w:rsidRDefault="006936E3" w:rsidP="006936E3">
            <w:pPr>
              <w:rPr>
                <w:rFonts w:ascii="Times New Roman" w:eastAsia="Times New Roman" w:hAnsi="Times New Roman" w:cs="Times New Roman"/>
                <w:kern w:val="0"/>
                <w:sz w:val="20"/>
                <w:szCs w:val="20"/>
                <w:lang w:eastAsia="fr-BE"/>
                <w14:ligatures w14:val="none"/>
              </w:rPr>
            </w:pPr>
          </w:p>
        </w:tc>
        <w:tc>
          <w:tcPr>
            <w:tcW w:w="2268" w:type="dxa"/>
            <w:hideMark/>
          </w:tcPr>
          <w:p w14:paraId="26E907E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Niveau 3 : Supérieur (Bachelor)</w:t>
            </w:r>
          </w:p>
        </w:tc>
        <w:tc>
          <w:tcPr>
            <w:tcW w:w="1134" w:type="dxa"/>
            <w:hideMark/>
          </w:tcPr>
          <w:p w14:paraId="54E0907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687</w:t>
            </w:r>
          </w:p>
        </w:tc>
        <w:tc>
          <w:tcPr>
            <w:tcW w:w="901" w:type="dxa"/>
            <w:hideMark/>
          </w:tcPr>
          <w:p w14:paraId="4614035F"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16,62</w:t>
            </w:r>
          </w:p>
        </w:tc>
        <w:tc>
          <w:tcPr>
            <w:tcW w:w="0" w:type="auto"/>
            <w:hideMark/>
          </w:tcPr>
          <w:p w14:paraId="08D225F0"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77B8BB6C" w14:textId="77777777" w:rsidTr="00E909B1">
        <w:tc>
          <w:tcPr>
            <w:tcW w:w="3261" w:type="dxa"/>
            <w:hideMark/>
          </w:tcPr>
          <w:p w14:paraId="6140A75C" w14:textId="77777777" w:rsidR="006936E3" w:rsidRPr="009644E7" w:rsidRDefault="006936E3" w:rsidP="006936E3">
            <w:pPr>
              <w:rPr>
                <w:rFonts w:ascii="Times New Roman" w:eastAsia="Times New Roman" w:hAnsi="Times New Roman" w:cs="Times New Roman"/>
                <w:kern w:val="0"/>
                <w:sz w:val="20"/>
                <w:szCs w:val="20"/>
                <w:lang w:eastAsia="fr-BE"/>
                <w14:ligatures w14:val="none"/>
              </w:rPr>
            </w:pPr>
          </w:p>
        </w:tc>
        <w:tc>
          <w:tcPr>
            <w:tcW w:w="2268" w:type="dxa"/>
            <w:hideMark/>
          </w:tcPr>
          <w:p w14:paraId="08616A4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Niveau 4 : Universitaire (Master+)</w:t>
            </w:r>
          </w:p>
        </w:tc>
        <w:tc>
          <w:tcPr>
            <w:tcW w:w="1134" w:type="dxa"/>
            <w:hideMark/>
          </w:tcPr>
          <w:p w14:paraId="1C374D1C"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473</w:t>
            </w:r>
          </w:p>
        </w:tc>
        <w:tc>
          <w:tcPr>
            <w:tcW w:w="901" w:type="dxa"/>
            <w:hideMark/>
          </w:tcPr>
          <w:p w14:paraId="1095F5C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11,44</w:t>
            </w:r>
          </w:p>
        </w:tc>
        <w:tc>
          <w:tcPr>
            <w:tcW w:w="0" w:type="auto"/>
            <w:hideMark/>
          </w:tcPr>
          <w:p w14:paraId="64039003"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40A011B9" w14:textId="77777777" w:rsidTr="00E909B1">
        <w:tc>
          <w:tcPr>
            <w:tcW w:w="3261" w:type="dxa"/>
            <w:hideMark/>
          </w:tcPr>
          <w:p w14:paraId="04FB138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Fumeur</w:t>
            </w:r>
          </w:p>
        </w:tc>
        <w:tc>
          <w:tcPr>
            <w:tcW w:w="2268" w:type="dxa"/>
            <w:hideMark/>
          </w:tcPr>
          <w:p w14:paraId="2F27D351"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Non-fumeur</w:t>
            </w:r>
          </w:p>
        </w:tc>
        <w:tc>
          <w:tcPr>
            <w:tcW w:w="1134" w:type="dxa"/>
            <w:hideMark/>
          </w:tcPr>
          <w:p w14:paraId="25E29EA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2 144</w:t>
            </w:r>
          </w:p>
        </w:tc>
        <w:tc>
          <w:tcPr>
            <w:tcW w:w="901" w:type="dxa"/>
            <w:hideMark/>
          </w:tcPr>
          <w:p w14:paraId="01ED001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50,59</w:t>
            </w:r>
          </w:p>
        </w:tc>
        <w:tc>
          <w:tcPr>
            <w:tcW w:w="0" w:type="auto"/>
            <w:hideMark/>
          </w:tcPr>
          <w:p w14:paraId="7C28B47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r>
      <w:tr w:rsidR="006936E3" w:rsidRPr="009644E7" w14:paraId="767A3E7F" w14:textId="77777777" w:rsidTr="00E909B1">
        <w:tc>
          <w:tcPr>
            <w:tcW w:w="3261" w:type="dxa"/>
            <w:hideMark/>
          </w:tcPr>
          <w:p w14:paraId="57D4C48A"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1884D64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Fumeur</w:t>
            </w:r>
          </w:p>
        </w:tc>
        <w:tc>
          <w:tcPr>
            <w:tcW w:w="1134" w:type="dxa"/>
            <w:hideMark/>
          </w:tcPr>
          <w:p w14:paraId="3B1D03BC"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2 094</w:t>
            </w:r>
          </w:p>
        </w:tc>
        <w:tc>
          <w:tcPr>
            <w:tcW w:w="901" w:type="dxa"/>
            <w:hideMark/>
          </w:tcPr>
          <w:p w14:paraId="6325280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49,41</w:t>
            </w:r>
          </w:p>
        </w:tc>
        <w:tc>
          <w:tcPr>
            <w:tcW w:w="0" w:type="auto"/>
            <w:hideMark/>
          </w:tcPr>
          <w:p w14:paraId="237C66A3"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4A619F7D" w14:textId="77777777" w:rsidTr="00E909B1">
        <w:tc>
          <w:tcPr>
            <w:tcW w:w="3261" w:type="dxa"/>
            <w:hideMark/>
          </w:tcPr>
          <w:p w14:paraId="4ABC92AF"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Traitement antihypertenseur</w:t>
            </w:r>
          </w:p>
        </w:tc>
        <w:tc>
          <w:tcPr>
            <w:tcW w:w="2268" w:type="dxa"/>
            <w:hideMark/>
          </w:tcPr>
          <w:p w14:paraId="3F5429D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Non</w:t>
            </w:r>
          </w:p>
        </w:tc>
        <w:tc>
          <w:tcPr>
            <w:tcW w:w="1134" w:type="dxa"/>
            <w:hideMark/>
          </w:tcPr>
          <w:p w14:paraId="1AD667B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4 061</w:t>
            </w:r>
          </w:p>
        </w:tc>
        <w:tc>
          <w:tcPr>
            <w:tcW w:w="901" w:type="dxa"/>
            <w:hideMark/>
          </w:tcPr>
          <w:p w14:paraId="2E5590F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97,04</w:t>
            </w:r>
          </w:p>
        </w:tc>
        <w:tc>
          <w:tcPr>
            <w:tcW w:w="0" w:type="auto"/>
            <w:hideMark/>
          </w:tcPr>
          <w:p w14:paraId="23A6A05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54 (1,27)</w:t>
            </w:r>
          </w:p>
        </w:tc>
      </w:tr>
      <w:tr w:rsidR="006936E3" w:rsidRPr="009644E7" w14:paraId="564AB055" w14:textId="77777777" w:rsidTr="00E909B1">
        <w:tc>
          <w:tcPr>
            <w:tcW w:w="3261" w:type="dxa"/>
            <w:hideMark/>
          </w:tcPr>
          <w:p w14:paraId="1E306A9C"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4276A13D"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Oui</w:t>
            </w:r>
          </w:p>
        </w:tc>
        <w:tc>
          <w:tcPr>
            <w:tcW w:w="1134" w:type="dxa"/>
            <w:hideMark/>
          </w:tcPr>
          <w:p w14:paraId="5C146E5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124</w:t>
            </w:r>
          </w:p>
        </w:tc>
        <w:tc>
          <w:tcPr>
            <w:tcW w:w="901" w:type="dxa"/>
            <w:hideMark/>
          </w:tcPr>
          <w:p w14:paraId="16D9B688"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2,96</w:t>
            </w:r>
          </w:p>
        </w:tc>
        <w:tc>
          <w:tcPr>
            <w:tcW w:w="0" w:type="auto"/>
            <w:hideMark/>
          </w:tcPr>
          <w:p w14:paraId="393C385A"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2A0F4734" w14:textId="77777777" w:rsidTr="00E909B1">
        <w:tc>
          <w:tcPr>
            <w:tcW w:w="3261" w:type="dxa"/>
            <w:hideMark/>
          </w:tcPr>
          <w:p w14:paraId="0A5B8C5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Antécédent d’AVC</w:t>
            </w:r>
          </w:p>
        </w:tc>
        <w:tc>
          <w:tcPr>
            <w:tcW w:w="2268" w:type="dxa"/>
            <w:hideMark/>
          </w:tcPr>
          <w:p w14:paraId="7523A8D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Non</w:t>
            </w:r>
          </w:p>
        </w:tc>
        <w:tc>
          <w:tcPr>
            <w:tcW w:w="1134" w:type="dxa"/>
            <w:hideMark/>
          </w:tcPr>
          <w:p w14:paraId="7410312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4 213</w:t>
            </w:r>
          </w:p>
        </w:tc>
        <w:tc>
          <w:tcPr>
            <w:tcW w:w="901" w:type="dxa"/>
            <w:hideMark/>
          </w:tcPr>
          <w:p w14:paraId="2C3A1C6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99,41</w:t>
            </w:r>
          </w:p>
        </w:tc>
        <w:tc>
          <w:tcPr>
            <w:tcW w:w="0" w:type="auto"/>
            <w:hideMark/>
          </w:tcPr>
          <w:p w14:paraId="4C606BA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r>
      <w:tr w:rsidR="006936E3" w:rsidRPr="009644E7" w14:paraId="0D387368" w14:textId="77777777" w:rsidTr="00E909B1">
        <w:tc>
          <w:tcPr>
            <w:tcW w:w="3261" w:type="dxa"/>
            <w:hideMark/>
          </w:tcPr>
          <w:p w14:paraId="272B65B1"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46E8FBEF"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Oui</w:t>
            </w:r>
          </w:p>
        </w:tc>
        <w:tc>
          <w:tcPr>
            <w:tcW w:w="1134" w:type="dxa"/>
            <w:hideMark/>
          </w:tcPr>
          <w:p w14:paraId="7315E859"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25</w:t>
            </w:r>
          </w:p>
        </w:tc>
        <w:tc>
          <w:tcPr>
            <w:tcW w:w="901" w:type="dxa"/>
            <w:hideMark/>
          </w:tcPr>
          <w:p w14:paraId="2A7F871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0,59</w:t>
            </w:r>
          </w:p>
        </w:tc>
        <w:tc>
          <w:tcPr>
            <w:tcW w:w="0" w:type="auto"/>
            <w:hideMark/>
          </w:tcPr>
          <w:p w14:paraId="796E0811"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6808F985" w14:textId="77777777" w:rsidTr="00E909B1">
        <w:tc>
          <w:tcPr>
            <w:tcW w:w="3261" w:type="dxa"/>
            <w:hideMark/>
          </w:tcPr>
          <w:p w14:paraId="49B020B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Hypertension</w:t>
            </w:r>
          </w:p>
        </w:tc>
        <w:tc>
          <w:tcPr>
            <w:tcW w:w="2268" w:type="dxa"/>
            <w:hideMark/>
          </w:tcPr>
          <w:p w14:paraId="04E4E93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Non</w:t>
            </w:r>
          </w:p>
        </w:tc>
        <w:tc>
          <w:tcPr>
            <w:tcW w:w="1134" w:type="dxa"/>
            <w:hideMark/>
          </w:tcPr>
          <w:p w14:paraId="5CD30AA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2 922</w:t>
            </w:r>
          </w:p>
        </w:tc>
        <w:tc>
          <w:tcPr>
            <w:tcW w:w="901" w:type="dxa"/>
            <w:hideMark/>
          </w:tcPr>
          <w:p w14:paraId="274C098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68,95</w:t>
            </w:r>
          </w:p>
        </w:tc>
        <w:tc>
          <w:tcPr>
            <w:tcW w:w="0" w:type="auto"/>
            <w:hideMark/>
          </w:tcPr>
          <w:p w14:paraId="2B1537C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r>
      <w:tr w:rsidR="006936E3" w:rsidRPr="009644E7" w14:paraId="0CB13E95" w14:textId="77777777" w:rsidTr="00E909B1">
        <w:tc>
          <w:tcPr>
            <w:tcW w:w="3261" w:type="dxa"/>
            <w:hideMark/>
          </w:tcPr>
          <w:p w14:paraId="3B5960AC"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6EDE7BE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Oui</w:t>
            </w:r>
          </w:p>
        </w:tc>
        <w:tc>
          <w:tcPr>
            <w:tcW w:w="1134" w:type="dxa"/>
            <w:hideMark/>
          </w:tcPr>
          <w:p w14:paraId="6844297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1 316</w:t>
            </w:r>
          </w:p>
        </w:tc>
        <w:tc>
          <w:tcPr>
            <w:tcW w:w="901" w:type="dxa"/>
            <w:hideMark/>
          </w:tcPr>
          <w:p w14:paraId="19F72D9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31,05</w:t>
            </w:r>
          </w:p>
        </w:tc>
        <w:tc>
          <w:tcPr>
            <w:tcW w:w="0" w:type="auto"/>
            <w:hideMark/>
          </w:tcPr>
          <w:p w14:paraId="3A9BF921"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1F841851" w14:textId="77777777" w:rsidTr="00E909B1">
        <w:tc>
          <w:tcPr>
            <w:tcW w:w="3261" w:type="dxa"/>
            <w:hideMark/>
          </w:tcPr>
          <w:p w14:paraId="06BA9A9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Diabète</w:t>
            </w:r>
          </w:p>
        </w:tc>
        <w:tc>
          <w:tcPr>
            <w:tcW w:w="2268" w:type="dxa"/>
            <w:hideMark/>
          </w:tcPr>
          <w:p w14:paraId="3FC88E9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Non</w:t>
            </w:r>
          </w:p>
        </w:tc>
        <w:tc>
          <w:tcPr>
            <w:tcW w:w="1134" w:type="dxa"/>
            <w:hideMark/>
          </w:tcPr>
          <w:p w14:paraId="0C13B9A9"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4 129</w:t>
            </w:r>
          </w:p>
        </w:tc>
        <w:tc>
          <w:tcPr>
            <w:tcW w:w="901" w:type="dxa"/>
            <w:hideMark/>
          </w:tcPr>
          <w:p w14:paraId="6BC64AB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97,43</w:t>
            </w:r>
          </w:p>
        </w:tc>
        <w:tc>
          <w:tcPr>
            <w:tcW w:w="0" w:type="auto"/>
            <w:hideMark/>
          </w:tcPr>
          <w:p w14:paraId="312CD21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r>
      <w:tr w:rsidR="006936E3" w:rsidRPr="009644E7" w14:paraId="219B4FA5" w14:textId="77777777" w:rsidTr="00E909B1">
        <w:tc>
          <w:tcPr>
            <w:tcW w:w="3261" w:type="dxa"/>
            <w:hideMark/>
          </w:tcPr>
          <w:p w14:paraId="29A5A71B"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53087BD1"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Oui</w:t>
            </w:r>
          </w:p>
        </w:tc>
        <w:tc>
          <w:tcPr>
            <w:tcW w:w="1134" w:type="dxa"/>
            <w:hideMark/>
          </w:tcPr>
          <w:p w14:paraId="0782E5EF"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109</w:t>
            </w:r>
          </w:p>
        </w:tc>
        <w:tc>
          <w:tcPr>
            <w:tcW w:w="901" w:type="dxa"/>
            <w:hideMark/>
          </w:tcPr>
          <w:p w14:paraId="43BBAF9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2,57</w:t>
            </w:r>
          </w:p>
        </w:tc>
        <w:tc>
          <w:tcPr>
            <w:tcW w:w="0" w:type="auto"/>
            <w:hideMark/>
          </w:tcPr>
          <w:p w14:paraId="124CA67A" w14:textId="77777777" w:rsidR="006936E3" w:rsidRPr="009644E7" w:rsidRDefault="006936E3" w:rsidP="006936E3">
            <w:pPr>
              <w:rPr>
                <w:rFonts w:ascii="Times New Roman" w:eastAsia="Times New Roman" w:hAnsi="Times New Roman" w:cs="Times New Roman"/>
                <w:kern w:val="0"/>
                <w:lang w:eastAsia="fr-BE"/>
                <w14:ligatures w14:val="none"/>
              </w:rPr>
            </w:pPr>
          </w:p>
        </w:tc>
      </w:tr>
      <w:tr w:rsidR="006936E3" w:rsidRPr="009644E7" w14:paraId="0AB40184" w14:textId="77777777" w:rsidTr="00E909B1">
        <w:tc>
          <w:tcPr>
            <w:tcW w:w="3261" w:type="dxa"/>
            <w:hideMark/>
          </w:tcPr>
          <w:p w14:paraId="5E4B1EB1"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b/>
                <w:bCs/>
                <w:kern w:val="0"/>
                <w:lang w:eastAsia="fr-BE"/>
                <w14:ligatures w14:val="none"/>
              </w:rPr>
              <w:t>Maladie cardiaque à 10 ans</w:t>
            </w:r>
          </w:p>
        </w:tc>
        <w:tc>
          <w:tcPr>
            <w:tcW w:w="2268" w:type="dxa"/>
            <w:hideMark/>
          </w:tcPr>
          <w:p w14:paraId="02E55D8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Non</w:t>
            </w:r>
          </w:p>
        </w:tc>
        <w:tc>
          <w:tcPr>
            <w:tcW w:w="1134" w:type="dxa"/>
            <w:hideMark/>
          </w:tcPr>
          <w:p w14:paraId="34417C6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3 594</w:t>
            </w:r>
          </w:p>
        </w:tc>
        <w:tc>
          <w:tcPr>
            <w:tcW w:w="901" w:type="dxa"/>
            <w:hideMark/>
          </w:tcPr>
          <w:p w14:paraId="4F4E410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84,80</w:t>
            </w:r>
          </w:p>
        </w:tc>
        <w:tc>
          <w:tcPr>
            <w:tcW w:w="0" w:type="auto"/>
            <w:hideMark/>
          </w:tcPr>
          <w:p w14:paraId="0821909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r>
      <w:tr w:rsidR="006936E3" w:rsidRPr="009644E7" w14:paraId="5A0214FC" w14:textId="77777777" w:rsidTr="00E909B1">
        <w:tc>
          <w:tcPr>
            <w:tcW w:w="3261" w:type="dxa"/>
            <w:hideMark/>
          </w:tcPr>
          <w:p w14:paraId="36AADB94" w14:textId="77777777" w:rsidR="006936E3" w:rsidRPr="009644E7" w:rsidRDefault="006936E3" w:rsidP="006936E3">
            <w:pPr>
              <w:rPr>
                <w:rFonts w:ascii="Times New Roman" w:eastAsia="Times New Roman" w:hAnsi="Times New Roman" w:cs="Times New Roman"/>
                <w:kern w:val="0"/>
                <w:lang w:eastAsia="fr-BE"/>
                <w14:ligatures w14:val="none"/>
              </w:rPr>
            </w:pPr>
          </w:p>
        </w:tc>
        <w:tc>
          <w:tcPr>
            <w:tcW w:w="2268" w:type="dxa"/>
            <w:hideMark/>
          </w:tcPr>
          <w:p w14:paraId="53B6803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Oui</w:t>
            </w:r>
          </w:p>
        </w:tc>
        <w:tc>
          <w:tcPr>
            <w:tcW w:w="1134" w:type="dxa"/>
            <w:hideMark/>
          </w:tcPr>
          <w:p w14:paraId="1B6110A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644</w:t>
            </w:r>
          </w:p>
        </w:tc>
        <w:tc>
          <w:tcPr>
            <w:tcW w:w="901" w:type="dxa"/>
            <w:hideMark/>
          </w:tcPr>
          <w:p w14:paraId="75C88E4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15,20</w:t>
            </w:r>
          </w:p>
        </w:tc>
        <w:tc>
          <w:tcPr>
            <w:tcW w:w="0" w:type="auto"/>
            <w:hideMark/>
          </w:tcPr>
          <w:p w14:paraId="2A069801" w14:textId="77777777" w:rsidR="006936E3" w:rsidRPr="009644E7" w:rsidRDefault="006936E3" w:rsidP="006936E3">
            <w:pPr>
              <w:rPr>
                <w:rFonts w:ascii="Times New Roman" w:eastAsia="Times New Roman" w:hAnsi="Times New Roman" w:cs="Times New Roman"/>
                <w:kern w:val="0"/>
                <w:lang w:eastAsia="fr-BE"/>
                <w14:ligatures w14:val="none"/>
              </w:rPr>
            </w:pPr>
          </w:p>
        </w:tc>
      </w:tr>
    </w:tbl>
    <w:p w14:paraId="74195A2A" w14:textId="77777777" w:rsidR="006936E3" w:rsidRPr="009644E7" w:rsidRDefault="006936E3" w:rsidP="006936E3">
      <w:pPr>
        <w:spacing w:line="360" w:lineRule="auto"/>
        <w:jc w:val="both"/>
        <w:rPr>
          <w:rFonts w:ascii="Times New Roman" w:eastAsia="Times New Roman" w:hAnsi="Times New Roman" w:cs="Times New Roman"/>
          <w:b/>
          <w:bCs/>
          <w:kern w:val="0"/>
          <w:u w:val="single"/>
          <w:lang w:eastAsia="fr-BE"/>
          <w14:ligatures w14:val="none"/>
        </w:rPr>
      </w:pPr>
    </w:p>
    <w:p w14:paraId="6DA961C3" w14:textId="2EE275DA" w:rsidR="006936E3" w:rsidRPr="009644E7" w:rsidRDefault="006936E3" w:rsidP="006936E3">
      <w:pPr>
        <w:pStyle w:val="Paragraphedeliste"/>
        <w:numPr>
          <w:ilvl w:val="0"/>
          <w:numId w:val="22"/>
        </w:numPr>
        <w:spacing w:line="360" w:lineRule="auto"/>
        <w:jc w:val="both"/>
        <w:rPr>
          <w:rFonts w:ascii="Times New Roman" w:hAnsi="Times New Roman" w:cs="Times New Roman"/>
          <w:b/>
          <w:bCs/>
        </w:rPr>
      </w:pPr>
      <w:r w:rsidRPr="009644E7">
        <w:rPr>
          <w:rFonts w:ascii="Times New Roman" w:hAnsi="Times New Roman" w:cs="Times New Roman"/>
          <w:b/>
          <w:bCs/>
        </w:rPr>
        <w:t>Variables quantitatives</w:t>
      </w:r>
    </w:p>
    <w:p w14:paraId="54D3492D" w14:textId="5872C762" w:rsidR="006936E3" w:rsidRPr="009644E7" w:rsidRDefault="006936E3" w:rsidP="006936E3">
      <w:pPr>
        <w:spacing w:line="360" w:lineRule="auto"/>
        <w:jc w:val="both"/>
        <w:rPr>
          <w:rFonts w:ascii="Times New Roman" w:hAnsi="Times New Roman" w:cs="Times New Roman"/>
        </w:rPr>
      </w:pPr>
      <w:r w:rsidRPr="009644E7">
        <w:rPr>
          <w:rFonts w:ascii="Times New Roman" w:hAnsi="Times New Roman" w:cs="Times New Roman"/>
        </w:rPr>
        <w:t xml:space="preserve">Les variables quantitatives montrent un profil compatible avec une population d’âge moyen : l’âge moyen est de 49,6 ans (ET 8,6), et la distribution de l’IMC (moyenne 25,8 kg/m²) correspond à un surpoids modéré en moyenne. Les valeurs de tension artérielle (moyenne 132/83 </w:t>
      </w:r>
      <w:proofErr w:type="spellStart"/>
      <w:r w:rsidRPr="009644E7">
        <w:rPr>
          <w:rFonts w:ascii="Times New Roman" w:hAnsi="Times New Roman" w:cs="Times New Roman"/>
        </w:rPr>
        <w:t>mmHg</w:t>
      </w:r>
      <w:proofErr w:type="spellEnd"/>
      <w:r w:rsidRPr="009644E7">
        <w:rPr>
          <w:rFonts w:ascii="Times New Roman" w:hAnsi="Times New Roman" w:cs="Times New Roman"/>
        </w:rPr>
        <w:t>) et de cholestérol total (moyenne 236,7 mg/</w:t>
      </w:r>
      <w:proofErr w:type="spellStart"/>
      <w:r w:rsidRPr="009644E7">
        <w:rPr>
          <w:rFonts w:ascii="Times New Roman" w:hAnsi="Times New Roman" w:cs="Times New Roman"/>
        </w:rPr>
        <w:t>dL</w:t>
      </w:r>
      <w:proofErr w:type="spellEnd"/>
      <w:r w:rsidRPr="009644E7">
        <w:rPr>
          <w:rFonts w:ascii="Times New Roman" w:hAnsi="Times New Roman" w:cs="Times New Roman"/>
        </w:rPr>
        <w:t>) indiquent un niveau de risque cardiovasculaire non négligeable, en cohérence avec la prévalence observée d’hypertension et de tabagisme. La fréquence cardiaque au repos (≈ 76 bpm) et les niveaux moyens de glucose restent globalement compatibles avec une cohorte en population générale.</w:t>
      </w:r>
      <w:r w:rsidRPr="009644E7">
        <w:rPr>
          <w:rFonts w:ascii="Times New Roman" w:hAnsi="Times New Roman" w:cs="Times New Roman"/>
        </w:rPr>
        <w:br/>
        <w:t xml:space="preserve">La quantité de valeurs manquantes est globalement faible pour la plupart des variables (souvent &lt; 2 %), ce qui limite le risque de perte d’information. En revanche, la variable </w:t>
      </w:r>
      <w:r w:rsidRPr="009644E7">
        <w:rPr>
          <w:rStyle w:val="Accentuation"/>
          <w:rFonts w:ascii="Times New Roman" w:hAnsi="Times New Roman" w:cs="Times New Roman"/>
        </w:rPr>
        <w:t>glucose</w:t>
      </w:r>
      <w:r w:rsidRPr="009644E7">
        <w:rPr>
          <w:rFonts w:ascii="Times New Roman" w:hAnsi="Times New Roman" w:cs="Times New Roman"/>
        </w:rPr>
        <w:t xml:space="preserve"> présente environ 9,2 % de données manquantes, et quelques prédicteurs présentent des </w:t>
      </w:r>
      <w:proofErr w:type="spellStart"/>
      <w:r w:rsidRPr="009644E7">
        <w:rPr>
          <w:rFonts w:ascii="Times New Roman" w:hAnsi="Times New Roman" w:cs="Times New Roman"/>
        </w:rPr>
        <w:t>manquances</w:t>
      </w:r>
      <w:proofErr w:type="spellEnd"/>
      <w:r w:rsidRPr="009644E7">
        <w:rPr>
          <w:rFonts w:ascii="Times New Roman" w:hAnsi="Times New Roman" w:cs="Times New Roman"/>
        </w:rPr>
        <w:t xml:space="preserve"> ponctuelles. Ce profil de </w:t>
      </w:r>
      <w:proofErr w:type="spellStart"/>
      <w:r w:rsidRPr="009644E7">
        <w:rPr>
          <w:rFonts w:ascii="Times New Roman" w:hAnsi="Times New Roman" w:cs="Times New Roman"/>
        </w:rPr>
        <w:t>manquance</w:t>
      </w:r>
      <w:proofErr w:type="spellEnd"/>
      <w:r w:rsidRPr="009644E7">
        <w:rPr>
          <w:rFonts w:ascii="Times New Roman" w:hAnsi="Times New Roman" w:cs="Times New Roman"/>
        </w:rPr>
        <w:t xml:space="preserve"> justifie le recours à une stratégie d’imputation multivariée structurée (MICE), plutôt qu’à une simple analyse en cas complets, afin de préserver la taille de l’échantillon et de limiter les biais potentiels.</w:t>
      </w:r>
    </w:p>
    <w:tbl>
      <w:tblPr>
        <w:tblStyle w:val="Grilledutableau"/>
        <w:tblW w:w="10349" w:type="dxa"/>
        <w:tblInd w:w="-431" w:type="dxa"/>
        <w:tblLook w:val="04A0" w:firstRow="1" w:lastRow="0" w:firstColumn="1" w:lastColumn="0" w:noHBand="0" w:noVBand="1"/>
      </w:tblPr>
      <w:tblGrid>
        <w:gridCol w:w="2975"/>
        <w:gridCol w:w="696"/>
        <w:gridCol w:w="2482"/>
        <w:gridCol w:w="1546"/>
        <w:gridCol w:w="2650"/>
      </w:tblGrid>
      <w:tr w:rsidR="006936E3" w:rsidRPr="009644E7" w14:paraId="1211C381" w14:textId="77777777" w:rsidTr="00585923">
        <w:tc>
          <w:tcPr>
            <w:tcW w:w="2975" w:type="dxa"/>
            <w:hideMark/>
          </w:tcPr>
          <w:p w14:paraId="65265CA9"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Variable</w:t>
            </w:r>
          </w:p>
        </w:tc>
        <w:tc>
          <w:tcPr>
            <w:tcW w:w="0" w:type="auto"/>
            <w:hideMark/>
          </w:tcPr>
          <w:p w14:paraId="0BBDBF60"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n</w:t>
            </w:r>
          </w:p>
        </w:tc>
        <w:tc>
          <w:tcPr>
            <w:tcW w:w="0" w:type="auto"/>
            <w:hideMark/>
          </w:tcPr>
          <w:p w14:paraId="096382A5"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Valeurs manquantes n (%)</w:t>
            </w:r>
          </w:p>
        </w:tc>
        <w:tc>
          <w:tcPr>
            <w:tcW w:w="0" w:type="auto"/>
            <w:hideMark/>
          </w:tcPr>
          <w:p w14:paraId="4997B355"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Moyenne ± ET</w:t>
            </w:r>
          </w:p>
        </w:tc>
        <w:tc>
          <w:tcPr>
            <w:tcW w:w="2650" w:type="dxa"/>
            <w:hideMark/>
          </w:tcPr>
          <w:p w14:paraId="5BC790FB" w14:textId="77777777" w:rsidR="006936E3" w:rsidRPr="009644E7" w:rsidRDefault="006936E3" w:rsidP="006936E3">
            <w:pPr>
              <w:jc w:val="center"/>
              <w:rPr>
                <w:rFonts w:ascii="Times New Roman" w:eastAsia="Times New Roman" w:hAnsi="Times New Roman" w:cs="Times New Roman"/>
                <w:b/>
                <w:bCs/>
                <w:kern w:val="0"/>
                <w:lang w:eastAsia="fr-BE"/>
                <w14:ligatures w14:val="none"/>
              </w:rPr>
            </w:pPr>
            <w:r w:rsidRPr="009644E7">
              <w:rPr>
                <w:rFonts w:ascii="Times New Roman" w:eastAsia="Times New Roman" w:hAnsi="Times New Roman" w:cs="Times New Roman"/>
                <w:b/>
                <w:bCs/>
                <w:kern w:val="0"/>
                <w:lang w:eastAsia="fr-BE"/>
                <w14:ligatures w14:val="none"/>
              </w:rPr>
              <w:t>Médiane [Q1–Q3]</w:t>
            </w:r>
          </w:p>
        </w:tc>
      </w:tr>
      <w:tr w:rsidR="006936E3" w:rsidRPr="009644E7" w14:paraId="7A0588DE" w14:textId="77777777" w:rsidTr="00585923">
        <w:tc>
          <w:tcPr>
            <w:tcW w:w="2975" w:type="dxa"/>
            <w:hideMark/>
          </w:tcPr>
          <w:p w14:paraId="4E85E8E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Âge (années)</w:t>
            </w:r>
          </w:p>
        </w:tc>
        <w:tc>
          <w:tcPr>
            <w:tcW w:w="0" w:type="auto"/>
            <w:hideMark/>
          </w:tcPr>
          <w:p w14:paraId="0245CDB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4 238</w:t>
            </w:r>
          </w:p>
        </w:tc>
        <w:tc>
          <w:tcPr>
            <w:tcW w:w="0" w:type="auto"/>
            <w:hideMark/>
          </w:tcPr>
          <w:p w14:paraId="4AF2153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c>
          <w:tcPr>
            <w:tcW w:w="0" w:type="auto"/>
            <w:hideMark/>
          </w:tcPr>
          <w:p w14:paraId="4423AA4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49,6 ± 8,57</w:t>
            </w:r>
          </w:p>
        </w:tc>
        <w:tc>
          <w:tcPr>
            <w:tcW w:w="2650" w:type="dxa"/>
            <w:hideMark/>
          </w:tcPr>
          <w:p w14:paraId="27476BF6"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49 [42–56]</w:t>
            </w:r>
          </w:p>
        </w:tc>
      </w:tr>
      <w:tr w:rsidR="006936E3" w:rsidRPr="009644E7" w14:paraId="518527ED" w14:textId="77777777" w:rsidTr="00585923">
        <w:tc>
          <w:tcPr>
            <w:tcW w:w="2975" w:type="dxa"/>
            <w:hideMark/>
          </w:tcPr>
          <w:p w14:paraId="416097F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Cigarettes/jour</w:t>
            </w:r>
          </w:p>
        </w:tc>
        <w:tc>
          <w:tcPr>
            <w:tcW w:w="0" w:type="auto"/>
            <w:hideMark/>
          </w:tcPr>
          <w:p w14:paraId="31B1FCF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4 209</w:t>
            </w:r>
          </w:p>
        </w:tc>
        <w:tc>
          <w:tcPr>
            <w:tcW w:w="0" w:type="auto"/>
            <w:hideMark/>
          </w:tcPr>
          <w:p w14:paraId="1441CE8C"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30 (0,71)</w:t>
            </w:r>
          </w:p>
        </w:tc>
        <w:tc>
          <w:tcPr>
            <w:tcW w:w="0" w:type="auto"/>
            <w:hideMark/>
          </w:tcPr>
          <w:p w14:paraId="3B9D8349"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9,0 ± 11,92</w:t>
            </w:r>
          </w:p>
        </w:tc>
        <w:tc>
          <w:tcPr>
            <w:tcW w:w="2650" w:type="dxa"/>
            <w:hideMark/>
          </w:tcPr>
          <w:p w14:paraId="24C26AB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0 [0–20]</w:t>
            </w:r>
          </w:p>
        </w:tc>
      </w:tr>
      <w:tr w:rsidR="006936E3" w:rsidRPr="009644E7" w14:paraId="6DE14D8A" w14:textId="77777777" w:rsidTr="00585923">
        <w:tc>
          <w:tcPr>
            <w:tcW w:w="2975" w:type="dxa"/>
            <w:hideMark/>
          </w:tcPr>
          <w:p w14:paraId="7C599E7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Cholestérol total (mg/</w:t>
            </w:r>
            <w:proofErr w:type="spellStart"/>
            <w:r w:rsidRPr="009644E7">
              <w:rPr>
                <w:rFonts w:ascii="Times New Roman" w:eastAsia="Times New Roman" w:hAnsi="Times New Roman" w:cs="Times New Roman"/>
                <w:kern w:val="0"/>
                <w:lang w:eastAsia="fr-BE"/>
                <w14:ligatures w14:val="none"/>
              </w:rPr>
              <w:t>dL</w:t>
            </w:r>
            <w:proofErr w:type="spellEnd"/>
            <w:r w:rsidRPr="009644E7">
              <w:rPr>
                <w:rFonts w:ascii="Times New Roman" w:eastAsia="Times New Roman" w:hAnsi="Times New Roman" w:cs="Times New Roman"/>
                <w:kern w:val="0"/>
                <w:lang w:eastAsia="fr-BE"/>
                <w14:ligatures w14:val="none"/>
              </w:rPr>
              <w:t>)</w:t>
            </w:r>
          </w:p>
        </w:tc>
        <w:tc>
          <w:tcPr>
            <w:tcW w:w="0" w:type="auto"/>
            <w:hideMark/>
          </w:tcPr>
          <w:p w14:paraId="15202BBF"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4 188</w:t>
            </w:r>
          </w:p>
        </w:tc>
        <w:tc>
          <w:tcPr>
            <w:tcW w:w="0" w:type="auto"/>
            <w:hideMark/>
          </w:tcPr>
          <w:p w14:paraId="0E3AF80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51 (1,20)</w:t>
            </w:r>
          </w:p>
        </w:tc>
        <w:tc>
          <w:tcPr>
            <w:tcW w:w="0" w:type="auto"/>
            <w:hideMark/>
          </w:tcPr>
          <w:p w14:paraId="0749325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236,7 ± 44,59</w:t>
            </w:r>
          </w:p>
        </w:tc>
        <w:tc>
          <w:tcPr>
            <w:tcW w:w="2650" w:type="dxa"/>
            <w:hideMark/>
          </w:tcPr>
          <w:p w14:paraId="1E1D876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234 [206–263]</w:t>
            </w:r>
          </w:p>
        </w:tc>
      </w:tr>
      <w:tr w:rsidR="006936E3" w:rsidRPr="009644E7" w14:paraId="26154C25" w14:textId="77777777" w:rsidTr="00585923">
        <w:tc>
          <w:tcPr>
            <w:tcW w:w="2975" w:type="dxa"/>
            <w:hideMark/>
          </w:tcPr>
          <w:p w14:paraId="7768AB61"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Tension systolique (</w:t>
            </w:r>
            <w:proofErr w:type="spellStart"/>
            <w:r w:rsidRPr="009644E7">
              <w:rPr>
                <w:rFonts w:ascii="Times New Roman" w:eastAsia="Times New Roman" w:hAnsi="Times New Roman" w:cs="Times New Roman"/>
                <w:kern w:val="0"/>
                <w:lang w:eastAsia="fr-BE"/>
                <w14:ligatures w14:val="none"/>
              </w:rPr>
              <w:t>mmHg</w:t>
            </w:r>
            <w:proofErr w:type="spellEnd"/>
            <w:r w:rsidRPr="009644E7">
              <w:rPr>
                <w:rFonts w:ascii="Times New Roman" w:eastAsia="Times New Roman" w:hAnsi="Times New Roman" w:cs="Times New Roman"/>
                <w:kern w:val="0"/>
                <w:lang w:eastAsia="fr-BE"/>
                <w14:ligatures w14:val="none"/>
              </w:rPr>
              <w:t>)</w:t>
            </w:r>
          </w:p>
        </w:tc>
        <w:tc>
          <w:tcPr>
            <w:tcW w:w="0" w:type="auto"/>
            <w:hideMark/>
          </w:tcPr>
          <w:p w14:paraId="0583990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4 238</w:t>
            </w:r>
          </w:p>
        </w:tc>
        <w:tc>
          <w:tcPr>
            <w:tcW w:w="0" w:type="auto"/>
            <w:hideMark/>
          </w:tcPr>
          <w:p w14:paraId="2491A371"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c>
          <w:tcPr>
            <w:tcW w:w="0" w:type="auto"/>
            <w:hideMark/>
          </w:tcPr>
          <w:p w14:paraId="0237E4FF"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132,4 ± 22,0</w:t>
            </w:r>
          </w:p>
        </w:tc>
        <w:tc>
          <w:tcPr>
            <w:tcW w:w="2650" w:type="dxa"/>
            <w:hideMark/>
          </w:tcPr>
          <w:p w14:paraId="3558ADEE"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128 [117–144]</w:t>
            </w:r>
          </w:p>
        </w:tc>
      </w:tr>
      <w:tr w:rsidR="006936E3" w:rsidRPr="009644E7" w14:paraId="2A57E174" w14:textId="77777777" w:rsidTr="00585923">
        <w:tc>
          <w:tcPr>
            <w:tcW w:w="2975" w:type="dxa"/>
            <w:hideMark/>
          </w:tcPr>
          <w:p w14:paraId="1A16F944"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lastRenderedPageBreak/>
              <w:t>Tension diastolique (</w:t>
            </w:r>
            <w:proofErr w:type="spellStart"/>
            <w:r w:rsidRPr="009644E7">
              <w:rPr>
                <w:rFonts w:ascii="Times New Roman" w:eastAsia="Times New Roman" w:hAnsi="Times New Roman" w:cs="Times New Roman"/>
                <w:kern w:val="0"/>
                <w:lang w:eastAsia="fr-BE"/>
                <w14:ligatures w14:val="none"/>
              </w:rPr>
              <w:t>mmHg</w:t>
            </w:r>
            <w:proofErr w:type="spellEnd"/>
            <w:r w:rsidRPr="009644E7">
              <w:rPr>
                <w:rFonts w:ascii="Times New Roman" w:eastAsia="Times New Roman" w:hAnsi="Times New Roman" w:cs="Times New Roman"/>
                <w:kern w:val="0"/>
                <w:lang w:eastAsia="fr-BE"/>
                <w14:ligatures w14:val="none"/>
              </w:rPr>
              <w:t>)</w:t>
            </w:r>
          </w:p>
        </w:tc>
        <w:tc>
          <w:tcPr>
            <w:tcW w:w="0" w:type="auto"/>
            <w:hideMark/>
          </w:tcPr>
          <w:p w14:paraId="7E6566A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4 238</w:t>
            </w:r>
          </w:p>
        </w:tc>
        <w:tc>
          <w:tcPr>
            <w:tcW w:w="0" w:type="auto"/>
            <w:hideMark/>
          </w:tcPr>
          <w:p w14:paraId="1320741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1 (0,02)</w:t>
            </w:r>
          </w:p>
        </w:tc>
        <w:tc>
          <w:tcPr>
            <w:tcW w:w="0" w:type="auto"/>
            <w:hideMark/>
          </w:tcPr>
          <w:p w14:paraId="5F12FC7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82,9 ± 11,9</w:t>
            </w:r>
          </w:p>
        </w:tc>
        <w:tc>
          <w:tcPr>
            <w:tcW w:w="2650" w:type="dxa"/>
            <w:hideMark/>
          </w:tcPr>
          <w:p w14:paraId="766C0DBC"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82 [75–89,9]</w:t>
            </w:r>
          </w:p>
        </w:tc>
      </w:tr>
      <w:tr w:rsidR="006936E3" w:rsidRPr="009644E7" w14:paraId="34AC9634" w14:textId="77777777" w:rsidTr="00585923">
        <w:tc>
          <w:tcPr>
            <w:tcW w:w="2975" w:type="dxa"/>
            <w:hideMark/>
          </w:tcPr>
          <w:p w14:paraId="0870F83C"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IMC (kg/m²)</w:t>
            </w:r>
          </w:p>
        </w:tc>
        <w:tc>
          <w:tcPr>
            <w:tcW w:w="0" w:type="auto"/>
            <w:hideMark/>
          </w:tcPr>
          <w:p w14:paraId="70EFC82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4 219</w:t>
            </w:r>
          </w:p>
        </w:tc>
        <w:tc>
          <w:tcPr>
            <w:tcW w:w="0" w:type="auto"/>
            <w:hideMark/>
          </w:tcPr>
          <w:p w14:paraId="39DE360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20 (0,47)</w:t>
            </w:r>
          </w:p>
        </w:tc>
        <w:tc>
          <w:tcPr>
            <w:tcW w:w="0" w:type="auto"/>
            <w:hideMark/>
          </w:tcPr>
          <w:p w14:paraId="1CCC0E8D"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25,8 ± 4,08</w:t>
            </w:r>
          </w:p>
        </w:tc>
        <w:tc>
          <w:tcPr>
            <w:tcW w:w="2650" w:type="dxa"/>
            <w:hideMark/>
          </w:tcPr>
          <w:p w14:paraId="5B5706CC"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25,4 [23,1–28,0]</w:t>
            </w:r>
          </w:p>
        </w:tc>
      </w:tr>
      <w:tr w:rsidR="006936E3" w:rsidRPr="009644E7" w14:paraId="22F4F941" w14:textId="77777777" w:rsidTr="00585923">
        <w:tc>
          <w:tcPr>
            <w:tcW w:w="2975" w:type="dxa"/>
            <w:hideMark/>
          </w:tcPr>
          <w:p w14:paraId="5C0B176A"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Fréquence cardiaque (bpm)</w:t>
            </w:r>
          </w:p>
        </w:tc>
        <w:tc>
          <w:tcPr>
            <w:tcW w:w="0" w:type="auto"/>
            <w:hideMark/>
          </w:tcPr>
          <w:p w14:paraId="308E252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4 237</w:t>
            </w:r>
          </w:p>
        </w:tc>
        <w:tc>
          <w:tcPr>
            <w:tcW w:w="0" w:type="auto"/>
            <w:hideMark/>
          </w:tcPr>
          <w:p w14:paraId="58336B35"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2 (0,05)</w:t>
            </w:r>
          </w:p>
        </w:tc>
        <w:tc>
          <w:tcPr>
            <w:tcW w:w="0" w:type="auto"/>
            <w:hideMark/>
          </w:tcPr>
          <w:p w14:paraId="47A4B2A2"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75,9 ± 12,0</w:t>
            </w:r>
          </w:p>
        </w:tc>
        <w:tc>
          <w:tcPr>
            <w:tcW w:w="2650" w:type="dxa"/>
            <w:hideMark/>
          </w:tcPr>
          <w:p w14:paraId="1465DDA7"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75 [68–83]</w:t>
            </w:r>
          </w:p>
        </w:tc>
      </w:tr>
      <w:tr w:rsidR="006936E3" w:rsidRPr="009644E7" w14:paraId="4FD45278" w14:textId="77777777" w:rsidTr="00585923">
        <w:tc>
          <w:tcPr>
            <w:tcW w:w="2975" w:type="dxa"/>
            <w:hideMark/>
          </w:tcPr>
          <w:p w14:paraId="2B0B053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Glucose (mg/</w:t>
            </w:r>
            <w:proofErr w:type="spellStart"/>
            <w:r w:rsidRPr="009644E7">
              <w:rPr>
                <w:rFonts w:ascii="Times New Roman" w:eastAsia="Times New Roman" w:hAnsi="Times New Roman" w:cs="Times New Roman"/>
                <w:kern w:val="0"/>
                <w:lang w:eastAsia="fr-BE"/>
                <w14:ligatures w14:val="none"/>
              </w:rPr>
              <w:t>dL</w:t>
            </w:r>
            <w:proofErr w:type="spellEnd"/>
            <w:r w:rsidRPr="009644E7">
              <w:rPr>
                <w:rFonts w:ascii="Times New Roman" w:eastAsia="Times New Roman" w:hAnsi="Times New Roman" w:cs="Times New Roman"/>
                <w:kern w:val="0"/>
                <w:lang w:eastAsia="fr-BE"/>
                <w14:ligatures w14:val="none"/>
              </w:rPr>
              <w:t>)</w:t>
            </w:r>
          </w:p>
        </w:tc>
        <w:tc>
          <w:tcPr>
            <w:tcW w:w="0" w:type="auto"/>
            <w:hideMark/>
          </w:tcPr>
          <w:p w14:paraId="60D2BC5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3 850</w:t>
            </w:r>
          </w:p>
        </w:tc>
        <w:tc>
          <w:tcPr>
            <w:tcW w:w="0" w:type="auto"/>
            <w:hideMark/>
          </w:tcPr>
          <w:p w14:paraId="0F90D890"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389 (9,18)</w:t>
            </w:r>
          </w:p>
        </w:tc>
        <w:tc>
          <w:tcPr>
            <w:tcW w:w="0" w:type="auto"/>
            <w:hideMark/>
          </w:tcPr>
          <w:p w14:paraId="42D0B633"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82,0 ± 24,0</w:t>
            </w:r>
          </w:p>
        </w:tc>
        <w:tc>
          <w:tcPr>
            <w:tcW w:w="2650" w:type="dxa"/>
            <w:hideMark/>
          </w:tcPr>
          <w:p w14:paraId="5BEA8A9B" w14:textId="77777777" w:rsidR="006936E3" w:rsidRPr="009644E7" w:rsidRDefault="006936E3" w:rsidP="006936E3">
            <w:pPr>
              <w:rPr>
                <w:rFonts w:ascii="Times New Roman" w:eastAsia="Times New Roman" w:hAnsi="Times New Roman" w:cs="Times New Roman"/>
                <w:kern w:val="0"/>
                <w:lang w:eastAsia="fr-BE"/>
                <w14:ligatures w14:val="none"/>
              </w:rPr>
            </w:pPr>
            <w:r w:rsidRPr="009644E7">
              <w:rPr>
                <w:rFonts w:ascii="Times New Roman" w:eastAsia="Times New Roman" w:hAnsi="Times New Roman" w:cs="Times New Roman"/>
                <w:kern w:val="0"/>
                <w:lang w:eastAsia="fr-BE"/>
                <w14:ligatures w14:val="none"/>
              </w:rPr>
              <w:t>78 [71–87]</w:t>
            </w:r>
          </w:p>
        </w:tc>
      </w:tr>
    </w:tbl>
    <w:p w14:paraId="575A7619" w14:textId="3D0EF8AE" w:rsidR="00022A6B" w:rsidRPr="00E909B1" w:rsidRDefault="00022A6B" w:rsidP="0041351E">
      <w:pPr>
        <w:pStyle w:val="NormalWeb"/>
        <w:rPr>
          <w:b/>
          <w:bCs/>
          <w:color w:val="45B0E1" w:themeColor="accent1" w:themeTint="99"/>
        </w:rPr>
      </w:pPr>
      <w:r w:rsidRPr="00E909B1">
        <w:rPr>
          <w:b/>
          <w:bCs/>
          <w:color w:val="45B0E1" w:themeColor="accent1" w:themeTint="99"/>
        </w:rPr>
        <w:t>Performances des modèles sur le jeu de test</w:t>
      </w:r>
    </w:p>
    <w:p w14:paraId="77F4AE3E" w14:textId="77777777" w:rsidR="00585923" w:rsidRDefault="00884E4F" w:rsidP="00585923">
      <w:pPr>
        <w:pStyle w:val="NormalWeb"/>
        <w:spacing w:line="360" w:lineRule="auto"/>
        <w:jc w:val="both"/>
      </w:pPr>
      <w:r w:rsidRPr="00884E4F">
        <w:t xml:space="preserve">Le tableau comparatif des modèles montre très clairement, lorsqu’on le lit avec un œil de méthodologiste, que les algorithmes entraînés sans gestion spécifique du déséquilibre et évalués au seuil classique de 0,50 (LogReg_A2, SVM_A2, RF_A1, GB_A1, XGB_A1) affichent des </w:t>
      </w:r>
      <w:proofErr w:type="spellStart"/>
      <w:r w:rsidRPr="00884E4F">
        <w:t>accuracies</w:t>
      </w:r>
      <w:proofErr w:type="spellEnd"/>
      <w:r w:rsidRPr="00884E4F">
        <w:t xml:space="preserve"> élevées (autour de 0,83–0,85), mais au prix d’un rappel quasi nul pour la classe des événements, ce qui signifie qu’ils “réussissent” essentiellement en </w:t>
      </w:r>
      <w:proofErr w:type="spellStart"/>
      <w:r w:rsidRPr="00884E4F">
        <w:t>prédissant</w:t>
      </w:r>
      <w:proofErr w:type="spellEnd"/>
      <w:r w:rsidRPr="00884E4F">
        <w:t xml:space="preserve"> la classe 0 et en manquant la grande majorité des patients qui feront effectivement une maladie coronarienne ; à l’inverse, dès que l’on adopte une stratégie compatible avec l’usage clinique – soit en abaissant le seuil de décision vers la valeur optimisant le F1 (≈ 0,10–0,15), soit en rééquilibrant le train par SMOTE – on observe une hausse nette du rappel et du F1 de la classe 1, mais au prix d’une baisse de l’accuracy et d’une augmentation des faux positifs, ce qui est attendu dans un contexte de classes déséquilibrées. Dans ce cadre, la comparaison fine des lignes montre que la régression logistique standardisée sans SMOTE mais avec seuil optimisé à 0,15 (LogReg_A2 F1-opt) offre le meilleur compromis : elle conserve une discrimination globale correcte (AUC-ROC ≈ 0,70, AUC-PR ≈ 0,29) tout en atteignant un rappel d’environ 0,60 et un F1 de 0,36 pour les cas, ce qui surpasse les modèles plus complexes (forêts, gradient boosting, </w:t>
      </w:r>
      <w:proofErr w:type="spellStart"/>
      <w:r w:rsidRPr="00884E4F">
        <w:t>XGBoost</w:t>
      </w:r>
      <w:proofErr w:type="spellEnd"/>
      <w:r w:rsidRPr="00884E4F">
        <w:t>, SVM) qui restent soit trop conservateurs au seuil 0,50, soit très instables dès qu’on abaisse le seuil ; enfin, le fait que LogReg_A2 F1-opt et LogReg_B2 (SMOTE + seuil 0,50) aboutissent à des performances quasi identiques suggère que, pour ce jeu Framingham, un ajustement judicieux du seuil sur un modèle linéaire bien calibré est méthodologiquement plus parcimonieux et plus facilement interprétable qu’un recours systématique au sur-échantillonnage, ce qui justifie le choix de LogReg_A2 comme modèle final.</w:t>
      </w:r>
    </w:p>
    <w:p w14:paraId="0A86BDA8" w14:textId="00CD6D40" w:rsidR="00566624" w:rsidRPr="00585923" w:rsidRDefault="00566624" w:rsidP="00585923">
      <w:pPr>
        <w:pStyle w:val="NormalWeb"/>
        <w:spacing w:line="360" w:lineRule="auto"/>
        <w:jc w:val="both"/>
        <w:rPr>
          <w:b/>
          <w:bCs/>
        </w:rPr>
      </w:pPr>
      <w:r w:rsidRPr="00585923">
        <w:rPr>
          <w:b/>
          <w:bCs/>
        </w:rPr>
        <w:t>Tableau . Performances des modèles sur le jeu de test (N = 848)</w:t>
      </w:r>
    </w:p>
    <w:tbl>
      <w:tblPr>
        <w:tblStyle w:val="Grilledutableau"/>
        <w:tblW w:w="0" w:type="auto"/>
        <w:tblInd w:w="-856" w:type="dxa"/>
        <w:tblLook w:val="04A0" w:firstRow="1" w:lastRow="0" w:firstColumn="1" w:lastColumn="0" w:noHBand="0" w:noVBand="1"/>
      </w:tblPr>
      <w:tblGrid>
        <w:gridCol w:w="993"/>
        <w:gridCol w:w="2420"/>
        <w:gridCol w:w="792"/>
        <w:gridCol w:w="1136"/>
        <w:gridCol w:w="878"/>
        <w:gridCol w:w="1110"/>
        <w:gridCol w:w="825"/>
        <w:gridCol w:w="859"/>
        <w:gridCol w:w="859"/>
      </w:tblGrid>
      <w:tr w:rsidR="00566624" w:rsidRPr="00566624" w14:paraId="07328B56" w14:textId="77777777" w:rsidTr="00566624">
        <w:tc>
          <w:tcPr>
            <w:tcW w:w="993" w:type="dxa"/>
          </w:tcPr>
          <w:p w14:paraId="64F88DB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Modèle  </w:t>
            </w:r>
          </w:p>
        </w:tc>
        <w:tc>
          <w:tcPr>
            <w:tcW w:w="2420" w:type="dxa"/>
          </w:tcPr>
          <w:p w14:paraId="2E60B94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Configuration                    </w:t>
            </w:r>
          </w:p>
        </w:tc>
        <w:tc>
          <w:tcPr>
            <w:tcW w:w="792" w:type="dxa"/>
          </w:tcPr>
          <w:p w14:paraId="4FB0F44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Seuil</w:t>
            </w:r>
          </w:p>
        </w:tc>
        <w:tc>
          <w:tcPr>
            <w:tcW w:w="1136" w:type="dxa"/>
          </w:tcPr>
          <w:p w14:paraId="5297D13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Accuracy</w:t>
            </w:r>
          </w:p>
        </w:tc>
        <w:tc>
          <w:tcPr>
            <w:tcW w:w="878" w:type="dxa"/>
          </w:tcPr>
          <w:p w14:paraId="2542C04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566624">
              <w:rPr>
                <w:rFonts w:ascii="Times New Roman" w:eastAsia="Times New Roman" w:hAnsi="Times New Roman" w:cs="Times New Roman"/>
                <w:kern w:val="0"/>
                <w:lang w:eastAsia="fr-BE"/>
                <w14:ligatures w14:val="none"/>
              </w:rPr>
              <w:t>Recall</w:t>
            </w:r>
            <w:proofErr w:type="spellEnd"/>
            <w:r w:rsidRPr="00566624">
              <w:rPr>
                <w:rFonts w:ascii="Times New Roman" w:eastAsia="Times New Roman" w:hAnsi="Times New Roman" w:cs="Times New Roman"/>
                <w:kern w:val="0"/>
                <w:lang w:eastAsia="fr-BE"/>
                <w14:ligatures w14:val="none"/>
              </w:rPr>
              <w:t xml:space="preserve"> cl.1</w:t>
            </w:r>
          </w:p>
        </w:tc>
        <w:tc>
          <w:tcPr>
            <w:tcW w:w="1110" w:type="dxa"/>
          </w:tcPr>
          <w:p w14:paraId="0CD7BA6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566624">
              <w:rPr>
                <w:rFonts w:ascii="Times New Roman" w:eastAsia="Times New Roman" w:hAnsi="Times New Roman" w:cs="Times New Roman"/>
                <w:kern w:val="0"/>
                <w:lang w:eastAsia="fr-BE"/>
                <w14:ligatures w14:val="none"/>
              </w:rPr>
              <w:t>Precision</w:t>
            </w:r>
            <w:proofErr w:type="spellEnd"/>
            <w:r w:rsidRPr="00566624">
              <w:rPr>
                <w:rFonts w:ascii="Times New Roman" w:eastAsia="Times New Roman" w:hAnsi="Times New Roman" w:cs="Times New Roman"/>
                <w:kern w:val="0"/>
                <w:lang w:eastAsia="fr-BE"/>
                <w14:ligatures w14:val="none"/>
              </w:rPr>
              <w:t xml:space="preserve"> cl.1</w:t>
            </w:r>
          </w:p>
        </w:tc>
        <w:tc>
          <w:tcPr>
            <w:tcW w:w="825" w:type="dxa"/>
          </w:tcPr>
          <w:p w14:paraId="4B164A3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F1 cl.1</w:t>
            </w:r>
          </w:p>
        </w:tc>
        <w:tc>
          <w:tcPr>
            <w:tcW w:w="859" w:type="dxa"/>
          </w:tcPr>
          <w:p w14:paraId="31293F0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AUC-ROC</w:t>
            </w:r>
          </w:p>
        </w:tc>
        <w:tc>
          <w:tcPr>
            <w:tcW w:w="859" w:type="dxa"/>
          </w:tcPr>
          <w:p w14:paraId="1663A16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AUC-PR</w:t>
            </w:r>
          </w:p>
        </w:tc>
      </w:tr>
      <w:tr w:rsidR="00566624" w:rsidRPr="00566624" w14:paraId="3E4EB540" w14:textId="77777777" w:rsidTr="00566624">
        <w:tc>
          <w:tcPr>
            <w:tcW w:w="993" w:type="dxa"/>
          </w:tcPr>
          <w:p w14:paraId="3918233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566624">
              <w:rPr>
                <w:rFonts w:ascii="Times New Roman" w:eastAsia="Times New Roman" w:hAnsi="Times New Roman" w:cs="Times New Roman"/>
                <w:kern w:val="0"/>
                <w:lang w:eastAsia="fr-BE"/>
                <w14:ligatures w14:val="none"/>
              </w:rPr>
              <w:lastRenderedPageBreak/>
              <w:t>LogReg</w:t>
            </w:r>
            <w:proofErr w:type="spellEnd"/>
            <w:r w:rsidRPr="00566624">
              <w:rPr>
                <w:rFonts w:ascii="Times New Roman" w:eastAsia="Times New Roman" w:hAnsi="Times New Roman" w:cs="Times New Roman"/>
                <w:kern w:val="0"/>
                <w:lang w:eastAsia="fr-BE"/>
                <w14:ligatures w14:val="none"/>
              </w:rPr>
              <w:t xml:space="preserve">  </w:t>
            </w:r>
          </w:p>
        </w:tc>
        <w:tc>
          <w:tcPr>
            <w:tcW w:w="2420" w:type="dxa"/>
          </w:tcPr>
          <w:p w14:paraId="6E0B6E3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A2, sans SMOTE                  </w:t>
            </w:r>
          </w:p>
        </w:tc>
        <w:tc>
          <w:tcPr>
            <w:tcW w:w="792" w:type="dxa"/>
          </w:tcPr>
          <w:p w14:paraId="4790E6A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1CEDCCC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0,848  </w:t>
            </w:r>
          </w:p>
        </w:tc>
        <w:tc>
          <w:tcPr>
            <w:tcW w:w="878" w:type="dxa"/>
          </w:tcPr>
          <w:p w14:paraId="69D5603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0,070     </w:t>
            </w:r>
          </w:p>
        </w:tc>
        <w:tc>
          <w:tcPr>
            <w:tcW w:w="1110" w:type="dxa"/>
          </w:tcPr>
          <w:p w14:paraId="39D8A56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0,500        </w:t>
            </w:r>
          </w:p>
        </w:tc>
        <w:tc>
          <w:tcPr>
            <w:tcW w:w="825" w:type="dxa"/>
          </w:tcPr>
          <w:p w14:paraId="474E133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0,122  </w:t>
            </w:r>
          </w:p>
        </w:tc>
        <w:tc>
          <w:tcPr>
            <w:tcW w:w="859" w:type="dxa"/>
          </w:tcPr>
          <w:p w14:paraId="19442B0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0,697  </w:t>
            </w:r>
          </w:p>
        </w:tc>
        <w:tc>
          <w:tcPr>
            <w:tcW w:w="859" w:type="dxa"/>
          </w:tcPr>
          <w:p w14:paraId="673383A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0,290</w:t>
            </w:r>
          </w:p>
        </w:tc>
      </w:tr>
      <w:tr w:rsidR="00566624" w:rsidRPr="00566624" w14:paraId="41C8DF24" w14:textId="77777777" w:rsidTr="00566624">
        <w:tc>
          <w:tcPr>
            <w:tcW w:w="993" w:type="dxa"/>
          </w:tcPr>
          <w:p w14:paraId="6C8C1D5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roofErr w:type="spellStart"/>
            <w:r w:rsidRPr="00566624">
              <w:rPr>
                <w:rFonts w:ascii="Times New Roman" w:eastAsia="Times New Roman" w:hAnsi="Times New Roman" w:cs="Times New Roman"/>
                <w:kern w:val="0"/>
                <w:lang w:eastAsia="fr-BE"/>
                <w14:ligatures w14:val="none"/>
              </w:rPr>
              <w:t>LogReg</w:t>
            </w:r>
            <w:proofErr w:type="spellEnd"/>
            <w:r w:rsidRPr="00566624">
              <w:rPr>
                <w:rFonts w:ascii="Times New Roman" w:eastAsia="Times New Roman" w:hAnsi="Times New Roman" w:cs="Times New Roman"/>
                <w:kern w:val="0"/>
                <w:lang w:eastAsia="fr-BE"/>
                <w14:ligatures w14:val="none"/>
              </w:rPr>
              <w:t xml:space="preserve">  </w:t>
            </w:r>
          </w:p>
        </w:tc>
        <w:tc>
          <w:tcPr>
            <w:tcW w:w="2420" w:type="dxa"/>
          </w:tcPr>
          <w:p w14:paraId="564E31D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A2, sans SMOTE (F1-opt)         </w:t>
            </w:r>
          </w:p>
        </w:tc>
        <w:tc>
          <w:tcPr>
            <w:tcW w:w="792" w:type="dxa"/>
          </w:tcPr>
          <w:p w14:paraId="10DB484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0,15 </w:t>
            </w:r>
          </w:p>
        </w:tc>
        <w:tc>
          <w:tcPr>
            <w:tcW w:w="1136" w:type="dxa"/>
          </w:tcPr>
          <w:p w14:paraId="477145C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0,667  </w:t>
            </w:r>
          </w:p>
        </w:tc>
        <w:tc>
          <w:tcPr>
            <w:tcW w:w="878" w:type="dxa"/>
          </w:tcPr>
          <w:p w14:paraId="5F8DD52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0,605     </w:t>
            </w:r>
          </w:p>
        </w:tc>
        <w:tc>
          <w:tcPr>
            <w:tcW w:w="1110" w:type="dxa"/>
          </w:tcPr>
          <w:p w14:paraId="5F37236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0,252        </w:t>
            </w:r>
          </w:p>
        </w:tc>
        <w:tc>
          <w:tcPr>
            <w:tcW w:w="825" w:type="dxa"/>
          </w:tcPr>
          <w:p w14:paraId="6156891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0,356  </w:t>
            </w:r>
          </w:p>
        </w:tc>
        <w:tc>
          <w:tcPr>
            <w:tcW w:w="859" w:type="dxa"/>
          </w:tcPr>
          <w:p w14:paraId="4FD5898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0,697  </w:t>
            </w:r>
          </w:p>
        </w:tc>
        <w:tc>
          <w:tcPr>
            <w:tcW w:w="859" w:type="dxa"/>
          </w:tcPr>
          <w:p w14:paraId="4E08C70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0,290</w:t>
            </w:r>
          </w:p>
        </w:tc>
      </w:tr>
      <w:tr w:rsidR="00566624" w:rsidRPr="00566624" w14:paraId="6149462A" w14:textId="77777777" w:rsidTr="00566624">
        <w:tc>
          <w:tcPr>
            <w:tcW w:w="993" w:type="dxa"/>
          </w:tcPr>
          <w:p w14:paraId="5225425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roofErr w:type="spellStart"/>
            <w:r w:rsidRPr="00566624">
              <w:rPr>
                <w:rFonts w:ascii="Times New Roman" w:eastAsia="Times New Roman" w:hAnsi="Times New Roman" w:cs="Times New Roman"/>
                <w:kern w:val="0"/>
                <w:lang w:val="en-US" w:eastAsia="fr-BE"/>
                <w14:ligatures w14:val="none"/>
              </w:rPr>
              <w:t>LogReg</w:t>
            </w:r>
            <w:proofErr w:type="spellEnd"/>
            <w:r w:rsidRPr="00566624">
              <w:rPr>
                <w:rFonts w:ascii="Times New Roman" w:eastAsia="Times New Roman" w:hAnsi="Times New Roman" w:cs="Times New Roman"/>
                <w:kern w:val="0"/>
                <w:lang w:val="en-US" w:eastAsia="fr-BE"/>
                <w14:ligatures w14:val="none"/>
              </w:rPr>
              <w:t xml:space="preserve">  </w:t>
            </w:r>
          </w:p>
        </w:tc>
        <w:tc>
          <w:tcPr>
            <w:tcW w:w="2420" w:type="dxa"/>
          </w:tcPr>
          <w:p w14:paraId="7A6FE54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B2, SMOTE + scaling             </w:t>
            </w:r>
          </w:p>
        </w:tc>
        <w:tc>
          <w:tcPr>
            <w:tcW w:w="792" w:type="dxa"/>
          </w:tcPr>
          <w:p w14:paraId="31BB48B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0,50 </w:t>
            </w:r>
          </w:p>
        </w:tc>
        <w:tc>
          <w:tcPr>
            <w:tcW w:w="1136" w:type="dxa"/>
          </w:tcPr>
          <w:p w14:paraId="78E1FE7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0,657  </w:t>
            </w:r>
          </w:p>
        </w:tc>
        <w:tc>
          <w:tcPr>
            <w:tcW w:w="878" w:type="dxa"/>
          </w:tcPr>
          <w:p w14:paraId="10EC98A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0,589     </w:t>
            </w:r>
          </w:p>
        </w:tc>
        <w:tc>
          <w:tcPr>
            <w:tcW w:w="1110" w:type="dxa"/>
          </w:tcPr>
          <w:p w14:paraId="5FA88B0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0,242        </w:t>
            </w:r>
          </w:p>
        </w:tc>
        <w:tc>
          <w:tcPr>
            <w:tcW w:w="825" w:type="dxa"/>
          </w:tcPr>
          <w:p w14:paraId="5FEAF91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0,343  </w:t>
            </w:r>
          </w:p>
        </w:tc>
        <w:tc>
          <w:tcPr>
            <w:tcW w:w="859" w:type="dxa"/>
          </w:tcPr>
          <w:p w14:paraId="5461D35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0,696  </w:t>
            </w:r>
          </w:p>
        </w:tc>
        <w:tc>
          <w:tcPr>
            <w:tcW w:w="859" w:type="dxa"/>
          </w:tcPr>
          <w:p w14:paraId="47F6C75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0,287</w:t>
            </w:r>
          </w:p>
        </w:tc>
      </w:tr>
      <w:tr w:rsidR="00566624" w:rsidRPr="00566624" w14:paraId="4EF57039" w14:textId="77777777" w:rsidTr="00566624">
        <w:tc>
          <w:tcPr>
            <w:tcW w:w="993" w:type="dxa"/>
          </w:tcPr>
          <w:p w14:paraId="5315ADF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2420" w:type="dxa"/>
          </w:tcPr>
          <w:p w14:paraId="01C0E95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792" w:type="dxa"/>
          </w:tcPr>
          <w:p w14:paraId="60C3FF4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1136" w:type="dxa"/>
          </w:tcPr>
          <w:p w14:paraId="5A241BE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78" w:type="dxa"/>
          </w:tcPr>
          <w:p w14:paraId="364E919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1110" w:type="dxa"/>
          </w:tcPr>
          <w:p w14:paraId="7F33CAD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25" w:type="dxa"/>
          </w:tcPr>
          <w:p w14:paraId="00FA299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59" w:type="dxa"/>
          </w:tcPr>
          <w:p w14:paraId="1819A32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59" w:type="dxa"/>
          </w:tcPr>
          <w:p w14:paraId="2A95C6B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r>
      <w:tr w:rsidR="00566624" w:rsidRPr="00566624" w14:paraId="237C9A3E" w14:textId="77777777" w:rsidTr="00566624">
        <w:tc>
          <w:tcPr>
            <w:tcW w:w="993" w:type="dxa"/>
          </w:tcPr>
          <w:p w14:paraId="38DF281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SVM     </w:t>
            </w:r>
          </w:p>
        </w:tc>
        <w:tc>
          <w:tcPr>
            <w:tcW w:w="2420" w:type="dxa"/>
          </w:tcPr>
          <w:p w14:paraId="6410DEC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A2, sans SMOTE                  </w:t>
            </w:r>
          </w:p>
        </w:tc>
        <w:tc>
          <w:tcPr>
            <w:tcW w:w="792" w:type="dxa"/>
          </w:tcPr>
          <w:p w14:paraId="76405B6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0,50 </w:t>
            </w:r>
          </w:p>
        </w:tc>
        <w:tc>
          <w:tcPr>
            <w:tcW w:w="1136" w:type="dxa"/>
          </w:tcPr>
          <w:p w14:paraId="1DFE6A3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0,854  </w:t>
            </w:r>
          </w:p>
        </w:tc>
        <w:tc>
          <w:tcPr>
            <w:tcW w:w="878" w:type="dxa"/>
          </w:tcPr>
          <w:p w14:paraId="443D68A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0,054     </w:t>
            </w:r>
          </w:p>
        </w:tc>
        <w:tc>
          <w:tcPr>
            <w:tcW w:w="1110" w:type="dxa"/>
          </w:tcPr>
          <w:p w14:paraId="02E533C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0,779        </w:t>
            </w:r>
          </w:p>
        </w:tc>
        <w:tc>
          <w:tcPr>
            <w:tcW w:w="825" w:type="dxa"/>
          </w:tcPr>
          <w:p w14:paraId="2E01047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0,101  </w:t>
            </w:r>
          </w:p>
        </w:tc>
        <w:tc>
          <w:tcPr>
            <w:tcW w:w="859" w:type="dxa"/>
          </w:tcPr>
          <w:p w14:paraId="7815C7B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0,563  </w:t>
            </w:r>
          </w:p>
        </w:tc>
        <w:tc>
          <w:tcPr>
            <w:tcW w:w="859" w:type="dxa"/>
          </w:tcPr>
          <w:p w14:paraId="769A961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0,224</w:t>
            </w:r>
          </w:p>
        </w:tc>
      </w:tr>
      <w:tr w:rsidR="00566624" w:rsidRPr="00566624" w14:paraId="5F2111E3" w14:textId="77777777" w:rsidTr="00566624">
        <w:tc>
          <w:tcPr>
            <w:tcW w:w="993" w:type="dxa"/>
          </w:tcPr>
          <w:p w14:paraId="7E3604A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SVM     </w:t>
            </w:r>
          </w:p>
        </w:tc>
        <w:tc>
          <w:tcPr>
            <w:tcW w:w="2420" w:type="dxa"/>
          </w:tcPr>
          <w:p w14:paraId="795E5DF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A2, sans SMOTE (F1-opt)         </w:t>
            </w:r>
          </w:p>
        </w:tc>
        <w:tc>
          <w:tcPr>
            <w:tcW w:w="792" w:type="dxa"/>
          </w:tcPr>
          <w:p w14:paraId="344826D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0,14 </w:t>
            </w:r>
          </w:p>
        </w:tc>
        <w:tc>
          <w:tcPr>
            <w:tcW w:w="1136" w:type="dxa"/>
          </w:tcPr>
          <w:p w14:paraId="4F07236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0,689  </w:t>
            </w:r>
          </w:p>
        </w:tc>
        <w:tc>
          <w:tcPr>
            <w:tcW w:w="878" w:type="dxa"/>
          </w:tcPr>
          <w:p w14:paraId="5FE5243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0,380     </w:t>
            </w:r>
          </w:p>
        </w:tc>
        <w:tc>
          <w:tcPr>
            <w:tcW w:w="1110" w:type="dxa"/>
          </w:tcPr>
          <w:p w14:paraId="74AA517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0,210        </w:t>
            </w:r>
          </w:p>
        </w:tc>
        <w:tc>
          <w:tcPr>
            <w:tcW w:w="825" w:type="dxa"/>
          </w:tcPr>
          <w:p w14:paraId="4504A1D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0,271  </w:t>
            </w:r>
          </w:p>
        </w:tc>
        <w:tc>
          <w:tcPr>
            <w:tcW w:w="859" w:type="dxa"/>
          </w:tcPr>
          <w:p w14:paraId="5DC0A95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0,563  </w:t>
            </w:r>
          </w:p>
        </w:tc>
        <w:tc>
          <w:tcPr>
            <w:tcW w:w="859" w:type="dxa"/>
          </w:tcPr>
          <w:p w14:paraId="432E37D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0,224</w:t>
            </w:r>
          </w:p>
        </w:tc>
      </w:tr>
      <w:tr w:rsidR="00566624" w:rsidRPr="00566624" w14:paraId="096B2260" w14:textId="77777777" w:rsidTr="00566624">
        <w:tc>
          <w:tcPr>
            <w:tcW w:w="993" w:type="dxa"/>
          </w:tcPr>
          <w:p w14:paraId="12B8290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SVM     </w:t>
            </w:r>
          </w:p>
        </w:tc>
        <w:tc>
          <w:tcPr>
            <w:tcW w:w="2420" w:type="dxa"/>
          </w:tcPr>
          <w:p w14:paraId="3E0BADA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B2, SMOTE + scaling             </w:t>
            </w:r>
          </w:p>
        </w:tc>
        <w:tc>
          <w:tcPr>
            <w:tcW w:w="792" w:type="dxa"/>
          </w:tcPr>
          <w:p w14:paraId="611239B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0,50 </w:t>
            </w:r>
          </w:p>
        </w:tc>
        <w:tc>
          <w:tcPr>
            <w:tcW w:w="1136" w:type="dxa"/>
          </w:tcPr>
          <w:p w14:paraId="133CC4A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0,728  </w:t>
            </w:r>
          </w:p>
        </w:tc>
        <w:tc>
          <w:tcPr>
            <w:tcW w:w="878" w:type="dxa"/>
          </w:tcPr>
          <w:p w14:paraId="1D4FE8D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0,380     </w:t>
            </w:r>
          </w:p>
        </w:tc>
        <w:tc>
          <w:tcPr>
            <w:tcW w:w="1110" w:type="dxa"/>
          </w:tcPr>
          <w:p w14:paraId="1DA5761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0,245        </w:t>
            </w:r>
          </w:p>
        </w:tc>
        <w:tc>
          <w:tcPr>
            <w:tcW w:w="825" w:type="dxa"/>
          </w:tcPr>
          <w:p w14:paraId="6FAF802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0,298  </w:t>
            </w:r>
          </w:p>
        </w:tc>
        <w:tc>
          <w:tcPr>
            <w:tcW w:w="859" w:type="dxa"/>
          </w:tcPr>
          <w:p w14:paraId="3AD5574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 xml:space="preserve">0,644  </w:t>
            </w:r>
          </w:p>
        </w:tc>
        <w:tc>
          <w:tcPr>
            <w:tcW w:w="859" w:type="dxa"/>
          </w:tcPr>
          <w:p w14:paraId="25820E4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r w:rsidRPr="00566624">
              <w:rPr>
                <w:rFonts w:ascii="Times New Roman" w:eastAsia="Times New Roman" w:hAnsi="Times New Roman" w:cs="Times New Roman"/>
                <w:kern w:val="0"/>
                <w:lang w:val="en-US" w:eastAsia="fr-BE"/>
                <w14:ligatures w14:val="none"/>
              </w:rPr>
              <w:t>0,239</w:t>
            </w:r>
          </w:p>
        </w:tc>
      </w:tr>
      <w:tr w:rsidR="00566624" w:rsidRPr="00566624" w14:paraId="2ED27467" w14:textId="77777777" w:rsidTr="00566624">
        <w:tc>
          <w:tcPr>
            <w:tcW w:w="993" w:type="dxa"/>
          </w:tcPr>
          <w:p w14:paraId="6E12692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2420" w:type="dxa"/>
          </w:tcPr>
          <w:p w14:paraId="53590AC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792" w:type="dxa"/>
          </w:tcPr>
          <w:p w14:paraId="19FF803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1136" w:type="dxa"/>
          </w:tcPr>
          <w:p w14:paraId="79E569A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78" w:type="dxa"/>
          </w:tcPr>
          <w:p w14:paraId="71124E8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1110" w:type="dxa"/>
          </w:tcPr>
          <w:p w14:paraId="665B99C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25" w:type="dxa"/>
          </w:tcPr>
          <w:p w14:paraId="6327A0E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59" w:type="dxa"/>
          </w:tcPr>
          <w:p w14:paraId="025421C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c>
          <w:tcPr>
            <w:tcW w:w="859" w:type="dxa"/>
          </w:tcPr>
          <w:p w14:paraId="709F6AD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val="en-US" w:eastAsia="fr-BE"/>
                <w14:ligatures w14:val="none"/>
              </w:rPr>
            </w:pPr>
          </w:p>
        </w:tc>
      </w:tr>
      <w:tr w:rsidR="00566624" w:rsidRPr="00566624" w14:paraId="762151EF" w14:textId="77777777" w:rsidTr="00566624">
        <w:tc>
          <w:tcPr>
            <w:tcW w:w="993" w:type="dxa"/>
          </w:tcPr>
          <w:p w14:paraId="5AC86A1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RF      </w:t>
            </w:r>
          </w:p>
        </w:tc>
        <w:tc>
          <w:tcPr>
            <w:tcW w:w="2420" w:type="dxa"/>
          </w:tcPr>
          <w:p w14:paraId="559B941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A1, sans SMOTE                  </w:t>
            </w:r>
          </w:p>
        </w:tc>
        <w:tc>
          <w:tcPr>
            <w:tcW w:w="792" w:type="dxa"/>
          </w:tcPr>
          <w:p w14:paraId="4C8CB04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4C53C55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0,848  </w:t>
            </w:r>
          </w:p>
        </w:tc>
        <w:tc>
          <w:tcPr>
            <w:tcW w:w="878" w:type="dxa"/>
          </w:tcPr>
          <w:p w14:paraId="44C7BA1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0,008     </w:t>
            </w:r>
          </w:p>
        </w:tc>
        <w:tc>
          <w:tcPr>
            <w:tcW w:w="1110" w:type="dxa"/>
          </w:tcPr>
          <w:p w14:paraId="3D3A990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0,500        </w:t>
            </w:r>
          </w:p>
        </w:tc>
        <w:tc>
          <w:tcPr>
            <w:tcW w:w="825" w:type="dxa"/>
          </w:tcPr>
          <w:p w14:paraId="0C0DCD3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0,015  </w:t>
            </w:r>
          </w:p>
        </w:tc>
        <w:tc>
          <w:tcPr>
            <w:tcW w:w="859" w:type="dxa"/>
          </w:tcPr>
          <w:p w14:paraId="0886230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0,677  </w:t>
            </w:r>
          </w:p>
        </w:tc>
        <w:tc>
          <w:tcPr>
            <w:tcW w:w="859" w:type="dxa"/>
          </w:tcPr>
          <w:p w14:paraId="1CFB776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0,258</w:t>
            </w:r>
          </w:p>
        </w:tc>
      </w:tr>
      <w:tr w:rsidR="00566624" w:rsidRPr="00566624" w14:paraId="5085C5DA" w14:textId="77777777" w:rsidTr="00566624">
        <w:tc>
          <w:tcPr>
            <w:tcW w:w="993" w:type="dxa"/>
          </w:tcPr>
          <w:p w14:paraId="775126A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RF      </w:t>
            </w:r>
          </w:p>
        </w:tc>
        <w:tc>
          <w:tcPr>
            <w:tcW w:w="2420" w:type="dxa"/>
          </w:tcPr>
          <w:p w14:paraId="7F448CA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A1, sans SMOTE (F1-opt)         </w:t>
            </w:r>
          </w:p>
        </w:tc>
        <w:tc>
          <w:tcPr>
            <w:tcW w:w="792" w:type="dxa"/>
          </w:tcPr>
          <w:p w14:paraId="03D43D6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0,09 </w:t>
            </w:r>
          </w:p>
        </w:tc>
        <w:tc>
          <w:tcPr>
            <w:tcW w:w="1136" w:type="dxa"/>
          </w:tcPr>
          <w:p w14:paraId="0045745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0,467  </w:t>
            </w:r>
          </w:p>
        </w:tc>
        <w:tc>
          <w:tcPr>
            <w:tcW w:w="878" w:type="dxa"/>
          </w:tcPr>
          <w:p w14:paraId="038BE24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0,845     </w:t>
            </w:r>
          </w:p>
        </w:tc>
        <w:tc>
          <w:tcPr>
            <w:tcW w:w="1110" w:type="dxa"/>
          </w:tcPr>
          <w:p w14:paraId="28738C2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0,201        </w:t>
            </w:r>
          </w:p>
        </w:tc>
        <w:tc>
          <w:tcPr>
            <w:tcW w:w="825" w:type="dxa"/>
          </w:tcPr>
          <w:p w14:paraId="73D40F9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0,325  </w:t>
            </w:r>
          </w:p>
        </w:tc>
        <w:tc>
          <w:tcPr>
            <w:tcW w:w="859" w:type="dxa"/>
          </w:tcPr>
          <w:p w14:paraId="2966E49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0,647  </w:t>
            </w:r>
          </w:p>
        </w:tc>
        <w:tc>
          <w:tcPr>
            <w:tcW w:w="859" w:type="dxa"/>
          </w:tcPr>
          <w:p w14:paraId="6B5C571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0,234</w:t>
            </w:r>
          </w:p>
        </w:tc>
      </w:tr>
      <w:tr w:rsidR="00566624" w:rsidRPr="00566624" w14:paraId="2BCA4CEF" w14:textId="77777777" w:rsidTr="00566624">
        <w:tc>
          <w:tcPr>
            <w:tcW w:w="993" w:type="dxa"/>
          </w:tcPr>
          <w:p w14:paraId="3704148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RF      </w:t>
            </w:r>
          </w:p>
        </w:tc>
        <w:tc>
          <w:tcPr>
            <w:tcW w:w="2420" w:type="dxa"/>
          </w:tcPr>
          <w:p w14:paraId="3294AB8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B1, SMOTE                       </w:t>
            </w:r>
          </w:p>
        </w:tc>
        <w:tc>
          <w:tcPr>
            <w:tcW w:w="792" w:type="dxa"/>
          </w:tcPr>
          <w:p w14:paraId="0C85392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6DED6DB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0,796  </w:t>
            </w:r>
          </w:p>
        </w:tc>
        <w:tc>
          <w:tcPr>
            <w:tcW w:w="878" w:type="dxa"/>
          </w:tcPr>
          <w:p w14:paraId="489717A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0,171     </w:t>
            </w:r>
          </w:p>
        </w:tc>
        <w:tc>
          <w:tcPr>
            <w:tcW w:w="1110" w:type="dxa"/>
          </w:tcPr>
          <w:p w14:paraId="6773BD4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0,250        </w:t>
            </w:r>
          </w:p>
        </w:tc>
        <w:tc>
          <w:tcPr>
            <w:tcW w:w="825" w:type="dxa"/>
          </w:tcPr>
          <w:p w14:paraId="5E315BE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0,203  </w:t>
            </w:r>
          </w:p>
        </w:tc>
        <w:tc>
          <w:tcPr>
            <w:tcW w:w="859" w:type="dxa"/>
          </w:tcPr>
          <w:p w14:paraId="269FAA9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0,670  </w:t>
            </w:r>
          </w:p>
        </w:tc>
        <w:tc>
          <w:tcPr>
            <w:tcW w:w="859" w:type="dxa"/>
          </w:tcPr>
          <w:p w14:paraId="565F945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0,253</w:t>
            </w:r>
          </w:p>
        </w:tc>
      </w:tr>
      <w:tr w:rsidR="00566624" w:rsidRPr="00566624" w14:paraId="2C58DDEA" w14:textId="77777777" w:rsidTr="00566624">
        <w:tc>
          <w:tcPr>
            <w:tcW w:w="993" w:type="dxa"/>
          </w:tcPr>
          <w:p w14:paraId="0AF62E5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2420" w:type="dxa"/>
          </w:tcPr>
          <w:p w14:paraId="215B837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792" w:type="dxa"/>
          </w:tcPr>
          <w:p w14:paraId="4ECF1BE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1136" w:type="dxa"/>
          </w:tcPr>
          <w:p w14:paraId="7A6D9B0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78" w:type="dxa"/>
          </w:tcPr>
          <w:p w14:paraId="59E0FA9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1110" w:type="dxa"/>
          </w:tcPr>
          <w:p w14:paraId="26F947F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25" w:type="dxa"/>
          </w:tcPr>
          <w:p w14:paraId="4449DC6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59" w:type="dxa"/>
          </w:tcPr>
          <w:p w14:paraId="6098BB1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59" w:type="dxa"/>
          </w:tcPr>
          <w:p w14:paraId="5E4F897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r>
      <w:tr w:rsidR="00566624" w:rsidRPr="00566624" w14:paraId="613F1BC8" w14:textId="77777777" w:rsidTr="00566624">
        <w:tc>
          <w:tcPr>
            <w:tcW w:w="993" w:type="dxa"/>
          </w:tcPr>
          <w:p w14:paraId="68462B6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GB      </w:t>
            </w:r>
          </w:p>
        </w:tc>
        <w:tc>
          <w:tcPr>
            <w:tcW w:w="2420" w:type="dxa"/>
          </w:tcPr>
          <w:p w14:paraId="66FB0C1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A1, sans SMOTE                  </w:t>
            </w:r>
          </w:p>
        </w:tc>
        <w:tc>
          <w:tcPr>
            <w:tcW w:w="792" w:type="dxa"/>
          </w:tcPr>
          <w:p w14:paraId="480CB99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2B395FE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0,836  </w:t>
            </w:r>
          </w:p>
        </w:tc>
        <w:tc>
          <w:tcPr>
            <w:tcW w:w="878" w:type="dxa"/>
          </w:tcPr>
          <w:p w14:paraId="5321E12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0,070     </w:t>
            </w:r>
          </w:p>
        </w:tc>
        <w:tc>
          <w:tcPr>
            <w:tcW w:w="1110" w:type="dxa"/>
          </w:tcPr>
          <w:p w14:paraId="55C7C87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0,321        </w:t>
            </w:r>
          </w:p>
        </w:tc>
        <w:tc>
          <w:tcPr>
            <w:tcW w:w="825" w:type="dxa"/>
          </w:tcPr>
          <w:p w14:paraId="6C6296F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0,115  </w:t>
            </w:r>
          </w:p>
        </w:tc>
        <w:tc>
          <w:tcPr>
            <w:tcW w:w="859" w:type="dxa"/>
          </w:tcPr>
          <w:p w14:paraId="1D4710E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0,664  </w:t>
            </w:r>
          </w:p>
        </w:tc>
        <w:tc>
          <w:tcPr>
            <w:tcW w:w="859" w:type="dxa"/>
          </w:tcPr>
          <w:p w14:paraId="4A6008D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0,247</w:t>
            </w:r>
          </w:p>
        </w:tc>
      </w:tr>
      <w:tr w:rsidR="00566624" w:rsidRPr="00566624" w14:paraId="553345E9" w14:textId="77777777" w:rsidTr="00566624">
        <w:tc>
          <w:tcPr>
            <w:tcW w:w="993" w:type="dxa"/>
          </w:tcPr>
          <w:p w14:paraId="4D19AA0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GB      </w:t>
            </w:r>
          </w:p>
        </w:tc>
        <w:tc>
          <w:tcPr>
            <w:tcW w:w="2420" w:type="dxa"/>
          </w:tcPr>
          <w:p w14:paraId="6C9D081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A1, sans SMOTE (F1-opt)         </w:t>
            </w:r>
          </w:p>
        </w:tc>
        <w:tc>
          <w:tcPr>
            <w:tcW w:w="792" w:type="dxa"/>
          </w:tcPr>
          <w:p w14:paraId="5F4B441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0,11 </w:t>
            </w:r>
          </w:p>
        </w:tc>
        <w:tc>
          <w:tcPr>
            <w:tcW w:w="1136" w:type="dxa"/>
          </w:tcPr>
          <w:p w14:paraId="6581524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0,568  </w:t>
            </w:r>
          </w:p>
        </w:tc>
        <w:tc>
          <w:tcPr>
            <w:tcW w:w="878" w:type="dxa"/>
          </w:tcPr>
          <w:p w14:paraId="2D3E085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0,752     </w:t>
            </w:r>
          </w:p>
        </w:tc>
        <w:tc>
          <w:tcPr>
            <w:tcW w:w="1110" w:type="dxa"/>
          </w:tcPr>
          <w:p w14:paraId="3FD1F0C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0,225        </w:t>
            </w:r>
          </w:p>
        </w:tc>
        <w:tc>
          <w:tcPr>
            <w:tcW w:w="825" w:type="dxa"/>
          </w:tcPr>
          <w:p w14:paraId="740FDF7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0,346  </w:t>
            </w:r>
          </w:p>
        </w:tc>
        <w:tc>
          <w:tcPr>
            <w:tcW w:w="859" w:type="dxa"/>
          </w:tcPr>
          <w:p w14:paraId="1FFC766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0,672  </w:t>
            </w:r>
          </w:p>
        </w:tc>
        <w:tc>
          <w:tcPr>
            <w:tcW w:w="859" w:type="dxa"/>
          </w:tcPr>
          <w:p w14:paraId="3358153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0,259</w:t>
            </w:r>
          </w:p>
        </w:tc>
      </w:tr>
      <w:tr w:rsidR="00566624" w:rsidRPr="00566624" w14:paraId="25401D89" w14:textId="77777777" w:rsidTr="00566624">
        <w:tc>
          <w:tcPr>
            <w:tcW w:w="993" w:type="dxa"/>
          </w:tcPr>
          <w:p w14:paraId="2B0DCE7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GB      </w:t>
            </w:r>
          </w:p>
        </w:tc>
        <w:tc>
          <w:tcPr>
            <w:tcW w:w="2420" w:type="dxa"/>
          </w:tcPr>
          <w:p w14:paraId="4BB593E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B1, SMOTE                       </w:t>
            </w:r>
          </w:p>
        </w:tc>
        <w:tc>
          <w:tcPr>
            <w:tcW w:w="792" w:type="dxa"/>
          </w:tcPr>
          <w:p w14:paraId="0FF6D58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0B69D3F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0,805  </w:t>
            </w:r>
          </w:p>
        </w:tc>
        <w:tc>
          <w:tcPr>
            <w:tcW w:w="878" w:type="dxa"/>
          </w:tcPr>
          <w:p w14:paraId="75F5683E"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0,124     </w:t>
            </w:r>
          </w:p>
        </w:tc>
        <w:tc>
          <w:tcPr>
            <w:tcW w:w="1110" w:type="dxa"/>
          </w:tcPr>
          <w:p w14:paraId="62AD179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0,235        </w:t>
            </w:r>
          </w:p>
        </w:tc>
        <w:tc>
          <w:tcPr>
            <w:tcW w:w="825" w:type="dxa"/>
          </w:tcPr>
          <w:p w14:paraId="256F12D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0,162  </w:t>
            </w:r>
          </w:p>
        </w:tc>
        <w:tc>
          <w:tcPr>
            <w:tcW w:w="859" w:type="dxa"/>
          </w:tcPr>
          <w:p w14:paraId="313275C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0,641  </w:t>
            </w:r>
          </w:p>
        </w:tc>
        <w:tc>
          <w:tcPr>
            <w:tcW w:w="859" w:type="dxa"/>
          </w:tcPr>
          <w:p w14:paraId="77DE466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0,226</w:t>
            </w:r>
          </w:p>
        </w:tc>
      </w:tr>
      <w:tr w:rsidR="00566624" w:rsidRPr="00566624" w14:paraId="27511070" w14:textId="77777777" w:rsidTr="00566624">
        <w:tc>
          <w:tcPr>
            <w:tcW w:w="993" w:type="dxa"/>
          </w:tcPr>
          <w:p w14:paraId="27B9E01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2420" w:type="dxa"/>
          </w:tcPr>
          <w:p w14:paraId="20D7C67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792" w:type="dxa"/>
          </w:tcPr>
          <w:p w14:paraId="10E504AB"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1136" w:type="dxa"/>
          </w:tcPr>
          <w:p w14:paraId="3CF0D443"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78" w:type="dxa"/>
          </w:tcPr>
          <w:p w14:paraId="7E0BD46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1110" w:type="dxa"/>
          </w:tcPr>
          <w:p w14:paraId="26E0208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25" w:type="dxa"/>
          </w:tcPr>
          <w:p w14:paraId="7F4C9C0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59" w:type="dxa"/>
          </w:tcPr>
          <w:p w14:paraId="3909BEB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c>
          <w:tcPr>
            <w:tcW w:w="859" w:type="dxa"/>
          </w:tcPr>
          <w:p w14:paraId="45E618C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p>
        </w:tc>
      </w:tr>
      <w:tr w:rsidR="00566624" w:rsidRPr="00566624" w14:paraId="113EC62F" w14:textId="77777777" w:rsidTr="00566624">
        <w:tc>
          <w:tcPr>
            <w:tcW w:w="993" w:type="dxa"/>
          </w:tcPr>
          <w:p w14:paraId="6BF06E7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XGB     </w:t>
            </w:r>
          </w:p>
        </w:tc>
        <w:tc>
          <w:tcPr>
            <w:tcW w:w="2420" w:type="dxa"/>
          </w:tcPr>
          <w:p w14:paraId="01CB3DB4"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A1, sans SMOTE                  </w:t>
            </w:r>
          </w:p>
        </w:tc>
        <w:tc>
          <w:tcPr>
            <w:tcW w:w="792" w:type="dxa"/>
          </w:tcPr>
          <w:p w14:paraId="6D0ACDC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5285054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0,835  </w:t>
            </w:r>
          </w:p>
        </w:tc>
        <w:tc>
          <w:tcPr>
            <w:tcW w:w="878" w:type="dxa"/>
          </w:tcPr>
          <w:p w14:paraId="5428C910"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0,093     </w:t>
            </w:r>
          </w:p>
        </w:tc>
        <w:tc>
          <w:tcPr>
            <w:tcW w:w="1110" w:type="dxa"/>
          </w:tcPr>
          <w:p w14:paraId="3BB65B3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0,343        </w:t>
            </w:r>
          </w:p>
        </w:tc>
        <w:tc>
          <w:tcPr>
            <w:tcW w:w="825" w:type="dxa"/>
          </w:tcPr>
          <w:p w14:paraId="5DD5C56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0,146  </w:t>
            </w:r>
          </w:p>
        </w:tc>
        <w:tc>
          <w:tcPr>
            <w:tcW w:w="859" w:type="dxa"/>
          </w:tcPr>
          <w:p w14:paraId="6D03401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0,656  </w:t>
            </w:r>
          </w:p>
        </w:tc>
        <w:tc>
          <w:tcPr>
            <w:tcW w:w="859" w:type="dxa"/>
          </w:tcPr>
          <w:p w14:paraId="30BE57E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0,247</w:t>
            </w:r>
          </w:p>
        </w:tc>
      </w:tr>
      <w:tr w:rsidR="00566624" w:rsidRPr="00566624" w14:paraId="16AC4E71" w14:textId="77777777" w:rsidTr="00566624">
        <w:tc>
          <w:tcPr>
            <w:tcW w:w="993" w:type="dxa"/>
          </w:tcPr>
          <w:p w14:paraId="3045B25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XGB     </w:t>
            </w:r>
          </w:p>
        </w:tc>
        <w:tc>
          <w:tcPr>
            <w:tcW w:w="2420" w:type="dxa"/>
          </w:tcPr>
          <w:p w14:paraId="7CD6C4E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A1, sans SMOTE (F1-opt)         </w:t>
            </w:r>
          </w:p>
        </w:tc>
        <w:tc>
          <w:tcPr>
            <w:tcW w:w="792" w:type="dxa"/>
          </w:tcPr>
          <w:p w14:paraId="564DFA2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0,09 </w:t>
            </w:r>
          </w:p>
        </w:tc>
        <w:tc>
          <w:tcPr>
            <w:tcW w:w="1136" w:type="dxa"/>
          </w:tcPr>
          <w:p w14:paraId="0882E21F"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0,528  </w:t>
            </w:r>
          </w:p>
        </w:tc>
        <w:tc>
          <w:tcPr>
            <w:tcW w:w="878" w:type="dxa"/>
          </w:tcPr>
          <w:p w14:paraId="20296FF8"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0,736     </w:t>
            </w:r>
          </w:p>
        </w:tc>
        <w:tc>
          <w:tcPr>
            <w:tcW w:w="1110" w:type="dxa"/>
          </w:tcPr>
          <w:p w14:paraId="70B9331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0,206        </w:t>
            </w:r>
          </w:p>
        </w:tc>
        <w:tc>
          <w:tcPr>
            <w:tcW w:w="825" w:type="dxa"/>
          </w:tcPr>
          <w:p w14:paraId="0BEADE5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0,322  </w:t>
            </w:r>
          </w:p>
        </w:tc>
        <w:tc>
          <w:tcPr>
            <w:tcW w:w="859" w:type="dxa"/>
          </w:tcPr>
          <w:p w14:paraId="4C5F89CA"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0,642  </w:t>
            </w:r>
          </w:p>
        </w:tc>
        <w:tc>
          <w:tcPr>
            <w:tcW w:w="859" w:type="dxa"/>
          </w:tcPr>
          <w:p w14:paraId="0835E559"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0,237</w:t>
            </w:r>
          </w:p>
        </w:tc>
      </w:tr>
      <w:tr w:rsidR="00566624" w:rsidRPr="00566624" w14:paraId="729EAB45" w14:textId="77777777" w:rsidTr="00566624">
        <w:tc>
          <w:tcPr>
            <w:tcW w:w="993" w:type="dxa"/>
          </w:tcPr>
          <w:p w14:paraId="6B4A06F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XGB     </w:t>
            </w:r>
          </w:p>
        </w:tc>
        <w:tc>
          <w:tcPr>
            <w:tcW w:w="2420" w:type="dxa"/>
          </w:tcPr>
          <w:p w14:paraId="11FAEBC2"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B1, SMOTE                       </w:t>
            </w:r>
          </w:p>
        </w:tc>
        <w:tc>
          <w:tcPr>
            <w:tcW w:w="792" w:type="dxa"/>
          </w:tcPr>
          <w:p w14:paraId="62332ED7"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0,50 </w:t>
            </w:r>
          </w:p>
        </w:tc>
        <w:tc>
          <w:tcPr>
            <w:tcW w:w="1136" w:type="dxa"/>
          </w:tcPr>
          <w:p w14:paraId="6098E53D"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0,807  </w:t>
            </w:r>
          </w:p>
        </w:tc>
        <w:tc>
          <w:tcPr>
            <w:tcW w:w="878" w:type="dxa"/>
          </w:tcPr>
          <w:p w14:paraId="649F4E05"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0,132     </w:t>
            </w:r>
          </w:p>
        </w:tc>
        <w:tc>
          <w:tcPr>
            <w:tcW w:w="1110" w:type="dxa"/>
          </w:tcPr>
          <w:p w14:paraId="4E80EF21"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0,246        </w:t>
            </w:r>
          </w:p>
        </w:tc>
        <w:tc>
          <w:tcPr>
            <w:tcW w:w="825" w:type="dxa"/>
          </w:tcPr>
          <w:p w14:paraId="4362B29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0,172  </w:t>
            </w:r>
          </w:p>
        </w:tc>
        <w:tc>
          <w:tcPr>
            <w:tcW w:w="859" w:type="dxa"/>
          </w:tcPr>
          <w:p w14:paraId="3C6ADA8C"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 xml:space="preserve">0,648  </w:t>
            </w:r>
          </w:p>
        </w:tc>
        <w:tc>
          <w:tcPr>
            <w:tcW w:w="859" w:type="dxa"/>
          </w:tcPr>
          <w:p w14:paraId="6A4EF876" w14:textId="77777777" w:rsidR="00566624" w:rsidRPr="00566624" w:rsidRDefault="00566624" w:rsidP="00195F93">
            <w:pPr>
              <w:spacing w:before="100" w:beforeAutospacing="1" w:after="100" w:afterAutospacing="1"/>
              <w:rPr>
                <w:rFonts w:ascii="Times New Roman" w:eastAsia="Times New Roman" w:hAnsi="Times New Roman" w:cs="Times New Roman"/>
                <w:kern w:val="0"/>
                <w:lang w:eastAsia="fr-BE"/>
                <w14:ligatures w14:val="none"/>
              </w:rPr>
            </w:pPr>
            <w:r w:rsidRPr="00566624">
              <w:rPr>
                <w:rFonts w:ascii="Times New Roman" w:eastAsia="Times New Roman" w:hAnsi="Times New Roman" w:cs="Times New Roman"/>
                <w:kern w:val="0"/>
                <w:lang w:eastAsia="fr-BE"/>
                <w14:ligatures w14:val="none"/>
              </w:rPr>
              <w:t>0,226</w:t>
            </w:r>
          </w:p>
        </w:tc>
      </w:tr>
    </w:tbl>
    <w:p w14:paraId="57D51DC9" w14:textId="2559723F" w:rsidR="00884E4F" w:rsidRDefault="00884E4F" w:rsidP="00AD30C4">
      <w:pPr>
        <w:spacing w:before="100" w:beforeAutospacing="1" w:after="100" w:afterAutospacing="1" w:line="240" w:lineRule="auto"/>
        <w:jc w:val="both"/>
        <w:rPr>
          <w:rFonts w:ascii="Times New Roman" w:hAnsi="Times New Roman" w:cs="Times New Roman"/>
        </w:rPr>
      </w:pPr>
      <w:r w:rsidRPr="00884E4F">
        <w:rPr>
          <w:rStyle w:val="lev"/>
          <w:rFonts w:ascii="Times New Roman" w:hAnsi="Times New Roman" w:cs="Times New Roman"/>
        </w:rPr>
        <w:t>Note :</w:t>
      </w:r>
      <w:r w:rsidRPr="00884E4F">
        <w:rPr>
          <w:rFonts w:ascii="Times New Roman" w:hAnsi="Times New Roman" w:cs="Times New Roman"/>
        </w:rPr>
        <w:t xml:space="preserve"> Les performances sont calculées sur le jeu de test (N = 848), conservé dans sa distribution naturelle d’environ 15 % d’événements coronariens. La classe positive correspond à la survenue d’un événement à dix ans (risque_chd_10ans = 1). Les modèles dits “F1-opt” sont évalués avec un seuil de probabilité choisi a posteriori pour maximiser le F1-score de la classe 1, tandis que les autres configurations utilisent le seuil conventionnel de 0,50. Les métriques AUC-ROC et AUC-PR sont indépendantes du seuil et reflètent la capacité de discrimination globale du modèle sur l’ensemble des seuils possibles.</w:t>
      </w:r>
    </w:p>
    <w:p w14:paraId="287499D8" w14:textId="06681A40" w:rsidR="00AD30C4" w:rsidRDefault="00AD30C4" w:rsidP="00AD30C4">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AD30C4">
        <w:rPr>
          <w:rFonts w:ascii="Times New Roman" w:eastAsia="Times New Roman" w:hAnsi="Times New Roman" w:cs="Times New Roman"/>
          <w:b/>
          <w:bCs/>
          <w:kern w:val="0"/>
          <w:lang w:eastAsia="fr-BE"/>
          <w14:ligatures w14:val="none"/>
        </w:rPr>
        <w:t>Résultats du modèle final : régression logistique A2 (seuil 0,15)</w:t>
      </w:r>
    </w:p>
    <w:p w14:paraId="1390287E" w14:textId="77777777" w:rsidR="00AD30C4" w:rsidRPr="00AD30C4" w:rsidRDefault="00AD30C4" w:rsidP="00AD30C4">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AD30C4">
        <w:rPr>
          <w:rFonts w:ascii="Times New Roman" w:eastAsia="Times New Roman" w:hAnsi="Times New Roman" w:cs="Times New Roman"/>
          <w:b/>
          <w:bCs/>
          <w:kern w:val="0"/>
          <w:lang w:eastAsia="fr-BE"/>
          <w14:ligatures w14:val="none"/>
        </w:rPr>
        <w:t>Performance détaillée sur le jeu de test</w:t>
      </w:r>
    </w:p>
    <w:p w14:paraId="70A18809" w14:textId="03495220" w:rsidR="00A357EC" w:rsidRDefault="00AD30C4"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85923">
        <w:rPr>
          <w:rFonts w:ascii="Times New Roman" w:eastAsia="Times New Roman" w:hAnsi="Times New Roman" w:cs="Times New Roman"/>
          <w:kern w:val="0"/>
          <w:lang w:eastAsia="fr-BE"/>
          <w14:ligatures w14:val="none"/>
        </w:rPr>
        <w:t>Le modèle final retenu est la régression logistique standardisée sans SMOTE (LogReg_A2), évaluée avec un seuil de décision de 0,15 sur la probabilité prédite de maladie coronarienne à dix ans. Les performances sur le jeu de test (N = 848, dont 129 événements, soit ≈ 15,2 % de cas) sont résumées dans le tableau ci-dessous.</w:t>
      </w:r>
      <w:r w:rsidR="00585923">
        <w:rPr>
          <w:rFonts w:ascii="Times New Roman" w:eastAsia="Times New Roman" w:hAnsi="Times New Roman" w:cs="Times New Roman"/>
          <w:kern w:val="0"/>
          <w:lang w:eastAsia="fr-BE"/>
          <w14:ligatures w14:val="none"/>
        </w:rPr>
        <w:t xml:space="preserve"> </w:t>
      </w:r>
      <w:r w:rsidR="00C641D4" w:rsidRPr="00C641D4">
        <w:rPr>
          <w:rFonts w:ascii="Times New Roman" w:eastAsia="Times New Roman" w:hAnsi="Times New Roman" w:cs="Times New Roman"/>
          <w:kern w:val="0"/>
          <w:lang w:eastAsia="fr-BE"/>
          <w14:ligatures w14:val="none"/>
        </w:rPr>
        <w:t xml:space="preserve">Avec un seuil fixé à 0,15, le modèle final identifie environ 60 % des patients qui présenteront un événement coronarien à dix ans (rappel ≈ 0,60), au prix d’une précision modérée (≈ 0,25), ce qui signifie qu’environ un quart des patients classés “à risque” auront effectivement un événement. Concrètement, sur les 129 événements observés, 76 sont correctement détectés (TP) et 53 manqués (FN), tandis que, </w:t>
      </w:r>
      <w:r w:rsidR="00C641D4" w:rsidRPr="00C641D4">
        <w:rPr>
          <w:rFonts w:ascii="Times New Roman" w:eastAsia="Times New Roman" w:hAnsi="Times New Roman" w:cs="Times New Roman"/>
          <w:kern w:val="0"/>
          <w:lang w:eastAsia="fr-BE"/>
          <w14:ligatures w14:val="none"/>
        </w:rPr>
        <w:lastRenderedPageBreak/>
        <w:t xml:space="preserve">parmi les 719 non-événements, 481 sont correctement rassurés (TN) et 238 sont faussement étiquetés “à risque” (FP). Le F1-score de la classe 1 (≈ 0,36) résume ce compromis entre sensibilité et précision dans un contexte de prévalence basse (~15 %). Les aires sous les courbes ROC (≈ 0,70) et </w:t>
      </w:r>
      <w:proofErr w:type="spellStart"/>
      <w:r w:rsidR="00C641D4" w:rsidRPr="00C641D4">
        <w:rPr>
          <w:rFonts w:ascii="Times New Roman" w:eastAsia="Times New Roman" w:hAnsi="Times New Roman" w:cs="Times New Roman"/>
          <w:kern w:val="0"/>
          <w:lang w:eastAsia="fr-BE"/>
          <w14:ligatures w14:val="none"/>
        </w:rPr>
        <w:t>Precision</w:t>
      </w:r>
      <w:proofErr w:type="spellEnd"/>
      <w:r w:rsidR="00C641D4" w:rsidRPr="00C641D4">
        <w:rPr>
          <w:rFonts w:ascii="Times New Roman" w:eastAsia="Times New Roman" w:hAnsi="Times New Roman" w:cs="Times New Roman"/>
          <w:kern w:val="0"/>
          <w:lang w:eastAsia="fr-BE"/>
          <w14:ligatures w14:val="none"/>
        </w:rPr>
        <w:t>–</w:t>
      </w:r>
      <w:proofErr w:type="spellStart"/>
      <w:r w:rsidR="00C641D4" w:rsidRPr="00C641D4">
        <w:rPr>
          <w:rFonts w:ascii="Times New Roman" w:eastAsia="Times New Roman" w:hAnsi="Times New Roman" w:cs="Times New Roman"/>
          <w:kern w:val="0"/>
          <w:lang w:eastAsia="fr-BE"/>
          <w14:ligatures w14:val="none"/>
        </w:rPr>
        <w:t>Recall</w:t>
      </w:r>
      <w:proofErr w:type="spellEnd"/>
      <w:r w:rsidR="00C641D4" w:rsidRPr="00C641D4">
        <w:rPr>
          <w:rFonts w:ascii="Times New Roman" w:eastAsia="Times New Roman" w:hAnsi="Times New Roman" w:cs="Times New Roman"/>
          <w:kern w:val="0"/>
          <w:lang w:eastAsia="fr-BE"/>
          <w14:ligatures w14:val="none"/>
        </w:rPr>
        <w:t xml:space="preserve"> (≈ 0,29), supérieures à la performance d’une stratégie naïve, indiquent une discrimination modérée mais réelle, tandis que le Brier score (de l’ordre de [valeur à insérer]) suggère des probabilités globalement compatibles avec les fréquences observées, point qui sera approfondi dans l’analyse de </w:t>
      </w:r>
      <w:proofErr w:type="spellStart"/>
      <w:r w:rsidR="00C641D4" w:rsidRPr="00C641D4">
        <w:rPr>
          <w:rFonts w:ascii="Times New Roman" w:eastAsia="Times New Roman" w:hAnsi="Times New Roman" w:cs="Times New Roman"/>
          <w:kern w:val="0"/>
          <w:lang w:eastAsia="fr-BE"/>
          <w14:ligatures w14:val="none"/>
        </w:rPr>
        <w:t>calibration.</w:t>
      </w:r>
      <w:r w:rsidR="00C641D4" w:rsidRPr="00AD30C4">
        <w:rPr>
          <w:rFonts w:ascii="Times New Roman" w:eastAsia="Times New Roman" w:hAnsi="Times New Roman" w:cs="Times New Roman"/>
          <w:kern w:val="0"/>
          <w:lang w:eastAsia="fr-BE"/>
          <w14:ligatures w14:val="none"/>
        </w:rPr>
        <w:t>Tableau</w:t>
      </w:r>
      <w:proofErr w:type="spellEnd"/>
      <w:r w:rsidR="00C641D4" w:rsidRPr="00AD30C4">
        <w:rPr>
          <w:rFonts w:ascii="Times New Roman" w:eastAsia="Times New Roman" w:hAnsi="Times New Roman" w:cs="Times New Roman"/>
          <w:kern w:val="0"/>
          <w:lang w:eastAsia="fr-BE"/>
          <w14:ligatures w14:val="none"/>
        </w:rPr>
        <w:t xml:space="preserve"> X. Performance du modèle final LogReg_A2 (seuil 0,15) sur le jeu de test (N = 848)</w:t>
      </w:r>
    </w:p>
    <w:tbl>
      <w:tblPr>
        <w:tblStyle w:val="Grilledutableau"/>
        <w:tblW w:w="0" w:type="auto"/>
        <w:tblLook w:val="04A0" w:firstRow="1" w:lastRow="0" w:firstColumn="1" w:lastColumn="0" w:noHBand="0" w:noVBand="1"/>
      </w:tblPr>
      <w:tblGrid>
        <w:gridCol w:w="769"/>
        <w:gridCol w:w="568"/>
        <w:gridCol w:w="872"/>
        <w:gridCol w:w="1320"/>
        <w:gridCol w:w="1520"/>
        <w:gridCol w:w="1063"/>
        <w:gridCol w:w="1016"/>
        <w:gridCol w:w="873"/>
        <w:gridCol w:w="1015"/>
      </w:tblGrid>
      <w:tr w:rsidR="00585923" w:rsidRPr="00A357EC" w14:paraId="0845D3B9" w14:textId="77777777" w:rsidTr="00585923">
        <w:tc>
          <w:tcPr>
            <w:tcW w:w="681" w:type="dxa"/>
          </w:tcPr>
          <w:p w14:paraId="5CE3E0F1"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Modèle</w:t>
            </w:r>
          </w:p>
        </w:tc>
        <w:tc>
          <w:tcPr>
            <w:tcW w:w="513" w:type="dxa"/>
          </w:tcPr>
          <w:p w14:paraId="0EF3C54F"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Seuil</w:t>
            </w:r>
          </w:p>
        </w:tc>
        <w:tc>
          <w:tcPr>
            <w:tcW w:w="769" w:type="dxa"/>
          </w:tcPr>
          <w:p w14:paraId="38E52837"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Accuracy</w:t>
            </w:r>
          </w:p>
        </w:tc>
        <w:tc>
          <w:tcPr>
            <w:tcW w:w="1146" w:type="dxa"/>
          </w:tcPr>
          <w:p w14:paraId="4A448884"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Recall_classe_1</w:t>
            </w:r>
          </w:p>
        </w:tc>
        <w:tc>
          <w:tcPr>
            <w:tcW w:w="1314" w:type="dxa"/>
          </w:tcPr>
          <w:p w14:paraId="4236152E"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Precision_classe_1</w:t>
            </w:r>
          </w:p>
        </w:tc>
        <w:tc>
          <w:tcPr>
            <w:tcW w:w="930" w:type="dxa"/>
          </w:tcPr>
          <w:p w14:paraId="2FD76EC3"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F1_classe_1</w:t>
            </w:r>
          </w:p>
        </w:tc>
        <w:tc>
          <w:tcPr>
            <w:tcW w:w="890" w:type="dxa"/>
          </w:tcPr>
          <w:p w14:paraId="76C0FBA3"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AUC_ROC</w:t>
            </w:r>
          </w:p>
        </w:tc>
        <w:tc>
          <w:tcPr>
            <w:tcW w:w="770" w:type="dxa"/>
          </w:tcPr>
          <w:p w14:paraId="6482A362"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AUC_PR</w:t>
            </w:r>
          </w:p>
        </w:tc>
        <w:tc>
          <w:tcPr>
            <w:tcW w:w="889" w:type="dxa"/>
          </w:tcPr>
          <w:p w14:paraId="02C2DA85"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proofErr w:type="spellStart"/>
            <w:r w:rsidRPr="00A357EC">
              <w:rPr>
                <w:rFonts w:ascii="Times New Roman" w:eastAsia="Times New Roman" w:hAnsi="Times New Roman" w:cs="Times New Roman"/>
                <w:kern w:val="0"/>
                <w:lang w:eastAsia="fr-BE"/>
                <w14:ligatures w14:val="none"/>
              </w:rPr>
              <w:t>Brier_score</w:t>
            </w:r>
            <w:proofErr w:type="spellEnd"/>
          </w:p>
        </w:tc>
      </w:tr>
      <w:tr w:rsidR="00585923" w:rsidRPr="00A357EC" w14:paraId="585B8FD4" w14:textId="77777777" w:rsidTr="00585923">
        <w:tc>
          <w:tcPr>
            <w:tcW w:w="681" w:type="dxa"/>
          </w:tcPr>
          <w:p w14:paraId="79D8048C"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proofErr w:type="spellStart"/>
            <w:r w:rsidRPr="00A357EC">
              <w:rPr>
                <w:rFonts w:ascii="Times New Roman" w:eastAsia="Times New Roman" w:hAnsi="Times New Roman" w:cs="Times New Roman"/>
                <w:kern w:val="0"/>
                <w:lang w:eastAsia="fr-BE"/>
                <w14:ligatures w14:val="none"/>
              </w:rPr>
              <w:t>LogReg</w:t>
            </w:r>
            <w:proofErr w:type="spellEnd"/>
          </w:p>
        </w:tc>
        <w:tc>
          <w:tcPr>
            <w:tcW w:w="513" w:type="dxa"/>
          </w:tcPr>
          <w:p w14:paraId="2177C2B9"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0,15</w:t>
            </w:r>
          </w:p>
        </w:tc>
        <w:tc>
          <w:tcPr>
            <w:tcW w:w="769" w:type="dxa"/>
          </w:tcPr>
          <w:p w14:paraId="0A760841"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0.667</w:t>
            </w:r>
          </w:p>
        </w:tc>
        <w:tc>
          <w:tcPr>
            <w:tcW w:w="1146" w:type="dxa"/>
          </w:tcPr>
          <w:p w14:paraId="6D275F4E"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0.605</w:t>
            </w:r>
          </w:p>
        </w:tc>
        <w:tc>
          <w:tcPr>
            <w:tcW w:w="1314" w:type="dxa"/>
          </w:tcPr>
          <w:p w14:paraId="1A802E4C"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0.252</w:t>
            </w:r>
          </w:p>
        </w:tc>
        <w:tc>
          <w:tcPr>
            <w:tcW w:w="930" w:type="dxa"/>
          </w:tcPr>
          <w:p w14:paraId="427CCFEF"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0.356</w:t>
            </w:r>
          </w:p>
        </w:tc>
        <w:tc>
          <w:tcPr>
            <w:tcW w:w="890" w:type="dxa"/>
          </w:tcPr>
          <w:p w14:paraId="4941D1C0"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0.697</w:t>
            </w:r>
          </w:p>
        </w:tc>
        <w:tc>
          <w:tcPr>
            <w:tcW w:w="770" w:type="dxa"/>
          </w:tcPr>
          <w:p w14:paraId="7D1888FD" w14:textId="77777777"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A357EC">
              <w:rPr>
                <w:rFonts w:ascii="Times New Roman" w:eastAsia="Times New Roman" w:hAnsi="Times New Roman" w:cs="Times New Roman"/>
                <w:kern w:val="0"/>
                <w:lang w:eastAsia="fr-BE"/>
                <w14:ligatures w14:val="none"/>
              </w:rPr>
              <w:t>0.290</w:t>
            </w:r>
          </w:p>
        </w:tc>
        <w:tc>
          <w:tcPr>
            <w:tcW w:w="889" w:type="dxa"/>
          </w:tcPr>
          <w:p w14:paraId="314C54BC" w14:textId="714B8915" w:rsidR="00585923" w:rsidRPr="00A357EC" w:rsidRDefault="00585923" w:rsidP="001331D8">
            <w:pPr>
              <w:spacing w:before="100" w:beforeAutospacing="1" w:after="100" w:afterAutospacing="1"/>
              <w:jc w:val="both"/>
              <w:rPr>
                <w:rFonts w:ascii="Times New Roman" w:eastAsia="Times New Roman" w:hAnsi="Times New Roman" w:cs="Times New Roman"/>
                <w:kern w:val="0"/>
                <w:lang w:eastAsia="fr-BE"/>
                <w14:ligatures w14:val="none"/>
              </w:rPr>
            </w:pPr>
            <w:r w:rsidRPr="003E6521">
              <w:rPr>
                <w:rFonts w:ascii="Times New Roman" w:eastAsia="Times New Roman" w:hAnsi="Times New Roman" w:cs="Times New Roman"/>
                <w:kern w:val="0"/>
                <w:lang w:eastAsia="fr-BE"/>
                <w14:ligatures w14:val="none"/>
              </w:rPr>
              <w:t>0.332</w:t>
            </w:r>
          </w:p>
        </w:tc>
      </w:tr>
    </w:tbl>
    <w:p w14:paraId="6A412C2C" w14:textId="1DE3D59F" w:rsidR="00C641D4" w:rsidRDefault="00C641D4" w:rsidP="00AD30C4">
      <w:pPr>
        <w:spacing w:before="100" w:beforeAutospacing="1" w:after="100" w:afterAutospacing="1" w:line="240" w:lineRule="auto"/>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b/>
          <w:bCs/>
          <w:kern w:val="0"/>
          <w:lang w:eastAsia="fr-BE"/>
          <w14:ligatures w14:val="none"/>
        </w:rPr>
        <w:t>Tableau X.</w:t>
      </w:r>
      <w:r w:rsidRPr="00C641D4">
        <w:rPr>
          <w:rFonts w:ascii="Times New Roman" w:eastAsia="Times New Roman" w:hAnsi="Times New Roman" w:cs="Times New Roman"/>
          <w:kern w:val="0"/>
          <w:lang w:eastAsia="fr-BE"/>
          <w14:ligatures w14:val="none"/>
        </w:rPr>
        <w:t xml:space="preserve"> Matrice de confusion du modèle final LogReg_A2 sur le jeu de test (seuil de décision = 0,15).</w:t>
      </w:r>
    </w:p>
    <w:tbl>
      <w:tblPr>
        <w:tblStyle w:val="Grilledutableau"/>
        <w:tblW w:w="0" w:type="auto"/>
        <w:tblInd w:w="-714" w:type="dxa"/>
        <w:tblLook w:val="04A0" w:firstRow="1" w:lastRow="0" w:firstColumn="1" w:lastColumn="0" w:noHBand="0" w:noVBand="1"/>
      </w:tblPr>
      <w:tblGrid>
        <w:gridCol w:w="2968"/>
        <w:gridCol w:w="2254"/>
        <w:gridCol w:w="2254"/>
        <w:gridCol w:w="2254"/>
      </w:tblGrid>
      <w:tr w:rsidR="00C641D4" w:rsidRPr="00C641D4" w14:paraId="7B61480F" w14:textId="77777777" w:rsidTr="00585923">
        <w:tc>
          <w:tcPr>
            <w:tcW w:w="2968" w:type="dxa"/>
          </w:tcPr>
          <w:p w14:paraId="2196AB9F" w14:textId="2DB84F5D" w:rsidR="00C641D4" w:rsidRPr="00C641D4" w:rsidRDefault="00483DFA" w:rsidP="00C641D4">
            <w:pPr>
              <w:spacing w:before="100" w:beforeAutospacing="1" w:after="100" w:after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Seuil décision </w:t>
            </w:r>
            <w:r w:rsidR="00C641D4" w:rsidRPr="00C641D4">
              <w:rPr>
                <w:rFonts w:ascii="Times New Roman" w:eastAsia="Times New Roman" w:hAnsi="Times New Roman" w:cs="Times New Roman"/>
                <w:kern w:val="0"/>
                <w:lang w:eastAsia="fr-BE"/>
                <w14:ligatures w14:val="none"/>
              </w:rPr>
              <w:t xml:space="preserve">                     </w:t>
            </w:r>
          </w:p>
        </w:tc>
        <w:tc>
          <w:tcPr>
            <w:tcW w:w="2254" w:type="dxa"/>
          </w:tcPr>
          <w:p w14:paraId="2C42A830" w14:textId="1BA25BD3"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0 (non-événement)</w:t>
            </w:r>
          </w:p>
        </w:tc>
        <w:tc>
          <w:tcPr>
            <w:tcW w:w="2254" w:type="dxa"/>
          </w:tcPr>
          <w:p w14:paraId="143B0079" w14:textId="17C8BA61"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1 (événement)</w:t>
            </w:r>
          </w:p>
        </w:tc>
        <w:tc>
          <w:tcPr>
            <w:tcW w:w="2254" w:type="dxa"/>
          </w:tcPr>
          <w:p w14:paraId="368DDCED" w14:textId="17436F5D"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Total</w:t>
            </w:r>
          </w:p>
        </w:tc>
      </w:tr>
      <w:tr w:rsidR="00C641D4" w:rsidRPr="00C641D4" w14:paraId="2B296FBC" w14:textId="77777777" w:rsidTr="00585923">
        <w:tc>
          <w:tcPr>
            <w:tcW w:w="2968" w:type="dxa"/>
          </w:tcPr>
          <w:p w14:paraId="5E167117" w14:textId="77777777" w:rsidR="00C641D4" w:rsidRPr="00C641D4" w:rsidRDefault="00C641D4" w:rsidP="00C641D4">
            <w:pPr>
              <w:spacing w:before="100" w:beforeAutospacing="1" w:after="100" w:afterAutospacing="1"/>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Prédit 0 (probabilité &lt; 0,15)</w:t>
            </w:r>
          </w:p>
        </w:tc>
        <w:tc>
          <w:tcPr>
            <w:tcW w:w="2254" w:type="dxa"/>
          </w:tcPr>
          <w:p w14:paraId="1DFD731F" w14:textId="77777777"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TN = 481</w:t>
            </w:r>
          </w:p>
        </w:tc>
        <w:tc>
          <w:tcPr>
            <w:tcW w:w="2254" w:type="dxa"/>
          </w:tcPr>
          <w:p w14:paraId="1F363817" w14:textId="5B07562D"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FN = 53</w:t>
            </w:r>
          </w:p>
        </w:tc>
        <w:tc>
          <w:tcPr>
            <w:tcW w:w="2254" w:type="dxa"/>
          </w:tcPr>
          <w:p w14:paraId="7E129D4C" w14:textId="4381EBFE"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534</w:t>
            </w:r>
          </w:p>
        </w:tc>
      </w:tr>
      <w:tr w:rsidR="00C641D4" w:rsidRPr="00C641D4" w14:paraId="7561256F" w14:textId="77777777" w:rsidTr="00585923">
        <w:tc>
          <w:tcPr>
            <w:tcW w:w="2968" w:type="dxa"/>
          </w:tcPr>
          <w:p w14:paraId="6FB05457" w14:textId="77777777" w:rsidR="00C641D4" w:rsidRPr="00C641D4" w:rsidRDefault="00C641D4" w:rsidP="00C641D4">
            <w:pPr>
              <w:spacing w:before="100" w:beforeAutospacing="1" w:after="100" w:afterAutospacing="1"/>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Prédit 1 (probabilité ≥ 0,15)</w:t>
            </w:r>
          </w:p>
        </w:tc>
        <w:tc>
          <w:tcPr>
            <w:tcW w:w="2254" w:type="dxa"/>
          </w:tcPr>
          <w:p w14:paraId="5AA06DAA" w14:textId="77777777"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FP = 238</w:t>
            </w:r>
          </w:p>
        </w:tc>
        <w:tc>
          <w:tcPr>
            <w:tcW w:w="2254" w:type="dxa"/>
          </w:tcPr>
          <w:p w14:paraId="579BE780" w14:textId="6A473B79"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TP = 76</w:t>
            </w:r>
          </w:p>
        </w:tc>
        <w:tc>
          <w:tcPr>
            <w:tcW w:w="2254" w:type="dxa"/>
          </w:tcPr>
          <w:p w14:paraId="130D040D" w14:textId="49C186BE" w:rsidR="00C641D4" w:rsidRPr="00C641D4" w:rsidRDefault="00C641D4" w:rsidP="00585923">
            <w:pPr>
              <w:spacing w:before="100" w:beforeAutospacing="1" w:after="100" w:afterAutospacing="1"/>
              <w:jc w:val="center"/>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314</w:t>
            </w:r>
          </w:p>
        </w:tc>
      </w:tr>
      <w:tr w:rsidR="00C641D4" w:rsidRPr="00C641D4" w14:paraId="0513DE31" w14:textId="77777777" w:rsidTr="00585923">
        <w:tc>
          <w:tcPr>
            <w:tcW w:w="2968" w:type="dxa"/>
          </w:tcPr>
          <w:p w14:paraId="2AE614CD" w14:textId="132DB1B6" w:rsidR="00C641D4" w:rsidRPr="00C641D4" w:rsidRDefault="00C641D4" w:rsidP="00C641D4">
            <w:pPr>
              <w:spacing w:before="100" w:beforeAutospacing="1" w:after="100" w:afterAutospacing="1"/>
              <w:rPr>
                <w:rFonts w:ascii="Times New Roman" w:eastAsia="Times New Roman" w:hAnsi="Times New Roman" w:cs="Times New Roman"/>
                <w:kern w:val="0"/>
                <w:lang w:eastAsia="fr-BE"/>
                <w14:ligatures w14:val="none"/>
              </w:rPr>
            </w:pPr>
            <w:r w:rsidRPr="00C641D4">
              <w:rPr>
                <w:rFonts w:ascii="Times New Roman" w:eastAsia="Times New Roman" w:hAnsi="Times New Roman" w:cs="Times New Roman"/>
                <w:kern w:val="0"/>
                <w:lang w:eastAsia="fr-BE"/>
                <w14:ligatures w14:val="none"/>
              </w:rPr>
              <w:t xml:space="preserve">Total                          </w:t>
            </w:r>
          </w:p>
        </w:tc>
        <w:tc>
          <w:tcPr>
            <w:tcW w:w="2254" w:type="dxa"/>
          </w:tcPr>
          <w:p w14:paraId="57B8D184" w14:textId="205B158C" w:rsidR="00C641D4" w:rsidRPr="00C641D4" w:rsidRDefault="00585923" w:rsidP="00585923">
            <w:pPr>
              <w:spacing w:before="100" w:beforeAutospacing="1" w:after="100" w:after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719</w:t>
            </w:r>
          </w:p>
        </w:tc>
        <w:tc>
          <w:tcPr>
            <w:tcW w:w="2254" w:type="dxa"/>
          </w:tcPr>
          <w:p w14:paraId="684A9502" w14:textId="61564C43" w:rsidR="00C641D4" w:rsidRPr="00C641D4" w:rsidRDefault="00585923" w:rsidP="00585923">
            <w:pPr>
              <w:spacing w:before="100" w:beforeAutospacing="1" w:after="100" w:after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129</w:t>
            </w:r>
          </w:p>
        </w:tc>
        <w:tc>
          <w:tcPr>
            <w:tcW w:w="2254" w:type="dxa"/>
          </w:tcPr>
          <w:p w14:paraId="104368B0" w14:textId="6DACA473" w:rsidR="00C641D4" w:rsidRPr="00C641D4" w:rsidRDefault="00585923" w:rsidP="00585923">
            <w:pPr>
              <w:spacing w:before="100" w:beforeAutospacing="1" w:after="100" w:after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848</w:t>
            </w:r>
          </w:p>
        </w:tc>
      </w:tr>
    </w:tbl>
    <w:p w14:paraId="58E0B56B" w14:textId="3C303C36" w:rsidR="00C641D4" w:rsidRDefault="00483DFA" w:rsidP="00AD30C4">
      <w:pPr>
        <w:spacing w:before="100" w:beforeAutospacing="1" w:after="100" w:afterAutospacing="1" w:line="240" w:lineRule="auto"/>
        <w:rPr>
          <w:rFonts w:ascii="Times New Roman" w:eastAsia="Times New Roman" w:hAnsi="Times New Roman" w:cs="Times New Roman"/>
          <w:b/>
          <w:bCs/>
          <w:kern w:val="0"/>
          <w:lang w:eastAsia="fr-BE"/>
          <w14:ligatures w14:val="none"/>
        </w:rPr>
      </w:pPr>
      <w:r w:rsidRPr="00483DFA">
        <w:rPr>
          <w:rFonts w:ascii="Times New Roman" w:eastAsia="Times New Roman" w:hAnsi="Times New Roman" w:cs="Times New Roman"/>
          <w:b/>
          <w:bCs/>
          <w:kern w:val="0"/>
          <w:lang w:eastAsia="fr-BE"/>
          <w14:ligatures w14:val="none"/>
        </w:rPr>
        <w:t>Régression logistique et importance SHAP (modèle final LogReg_A2)</w:t>
      </w:r>
    </w:p>
    <w:p w14:paraId="6189804D" w14:textId="04557D7D" w:rsidR="00483DFA" w:rsidRDefault="00483DFA"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Interprétation. Dans le modèle final de régression logistique, les variables qui contribuent le plus aux prédictions sont, dans l’ordre, l’âge, le nombre de cigarettes fumées par jour, la tension artérielle systolique et le sexe masculin, qui combinent des coefficients significatifs (OR compris entre 1,26 et 1,78, p &lt; 0,001) et les plus fortes importances SHAP. Le glucose apparaît également comme un prédicteur non négligeable, avec un OR autour de 1,20 et une importance SHAP intermédiaire. À l’inverse, plusieurs facteurs classiquement étudiés (cholestérol total, hypertension connue, traitement antihypertenseur, antécédent d’AVC) montrent des OR légèrement supérieurs à 1 mais des intervalles de confiance plus larges et une contribution SHAP plus modeste, tandis que des variables telles que le diabète, l’IMC, la tension diastolique, la fréquence cardiaque ou le niveau d’éducation présentent des OR proches de 1, non significatifs, avec des importances SHAP très faibles, indiquant un poids beaucoup plus limité dans les prédictions de ce modèle particulier.</w:t>
      </w:r>
    </w:p>
    <w:p w14:paraId="5587B5EE" w14:textId="02C50B5E" w:rsidR="00585923" w:rsidRPr="00585923" w:rsidRDefault="00585923" w:rsidP="00585923">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585923">
        <w:rPr>
          <w:rFonts w:ascii="Times New Roman" w:eastAsia="Times New Roman" w:hAnsi="Times New Roman" w:cs="Times New Roman"/>
          <w:b/>
          <w:bCs/>
          <w:kern w:val="0"/>
          <w:lang w:eastAsia="fr-BE"/>
          <w14:ligatures w14:val="none"/>
        </w:rPr>
        <w:t>Tableau – Régression logistique et importance SHAP (modèle final LogReg_A2)</w:t>
      </w:r>
    </w:p>
    <w:tbl>
      <w:tblPr>
        <w:tblStyle w:val="Grilledutableau"/>
        <w:tblW w:w="9640" w:type="dxa"/>
        <w:tblInd w:w="-856" w:type="dxa"/>
        <w:tblLayout w:type="fixed"/>
        <w:tblLook w:val="04A0" w:firstRow="1" w:lastRow="0" w:firstColumn="1" w:lastColumn="0" w:noHBand="0" w:noVBand="1"/>
      </w:tblPr>
      <w:tblGrid>
        <w:gridCol w:w="2552"/>
        <w:gridCol w:w="993"/>
        <w:gridCol w:w="1275"/>
        <w:gridCol w:w="1560"/>
        <w:gridCol w:w="1417"/>
        <w:gridCol w:w="1843"/>
      </w:tblGrid>
      <w:tr w:rsidR="00E909B1" w:rsidRPr="00585923" w14:paraId="507C2923" w14:textId="77777777" w:rsidTr="00E909B1">
        <w:tc>
          <w:tcPr>
            <w:tcW w:w="2552" w:type="dxa"/>
          </w:tcPr>
          <w:p w14:paraId="03DF46D1" w14:textId="77777777" w:rsidR="00E909B1" w:rsidRPr="00585923" w:rsidRDefault="00E909B1" w:rsidP="00585923">
            <w:pPr>
              <w:spacing w:before="100" w:beforeAutospacing="1" w:after="100" w:afterAutospacing="1"/>
              <w:jc w:val="center"/>
              <w:rPr>
                <w:rFonts w:ascii="Times New Roman" w:eastAsia="Times New Roman" w:hAnsi="Times New Roman" w:cs="Times New Roman"/>
                <w:b/>
                <w:bCs/>
                <w:kern w:val="0"/>
                <w:lang w:val="en-US" w:eastAsia="fr-BE"/>
                <w14:ligatures w14:val="none"/>
              </w:rPr>
            </w:pPr>
            <w:r w:rsidRPr="00585923">
              <w:rPr>
                <w:rFonts w:ascii="Times New Roman" w:eastAsia="Times New Roman" w:hAnsi="Times New Roman" w:cs="Times New Roman"/>
                <w:b/>
                <w:bCs/>
                <w:kern w:val="0"/>
                <w:lang w:val="en-US" w:eastAsia="fr-BE"/>
                <w14:ligatures w14:val="none"/>
              </w:rPr>
              <w:lastRenderedPageBreak/>
              <w:t>Variable</w:t>
            </w:r>
          </w:p>
        </w:tc>
        <w:tc>
          <w:tcPr>
            <w:tcW w:w="993" w:type="dxa"/>
          </w:tcPr>
          <w:p w14:paraId="27AC7ECB" w14:textId="4B197C8E" w:rsidR="00E909B1" w:rsidRPr="00585923" w:rsidRDefault="00E909B1" w:rsidP="00585923">
            <w:pPr>
              <w:spacing w:before="100" w:beforeAutospacing="1" w:after="100" w:afterAutospacing="1"/>
              <w:jc w:val="center"/>
              <w:rPr>
                <w:rFonts w:ascii="Times New Roman" w:eastAsia="Times New Roman" w:hAnsi="Times New Roman" w:cs="Times New Roman"/>
                <w:b/>
                <w:bCs/>
                <w:kern w:val="0"/>
                <w:lang w:val="en-US" w:eastAsia="fr-BE"/>
                <w14:ligatures w14:val="none"/>
              </w:rPr>
            </w:pPr>
            <w:r w:rsidRPr="00585923">
              <w:rPr>
                <w:rFonts w:ascii="Times New Roman" w:eastAsia="Times New Roman" w:hAnsi="Times New Roman" w:cs="Times New Roman"/>
                <w:b/>
                <w:bCs/>
                <w:kern w:val="0"/>
                <w:lang w:eastAsia="fr-BE"/>
                <w14:ligatures w14:val="none"/>
              </w:rPr>
              <w:t>β</w:t>
            </w:r>
          </w:p>
        </w:tc>
        <w:tc>
          <w:tcPr>
            <w:tcW w:w="1275" w:type="dxa"/>
          </w:tcPr>
          <w:p w14:paraId="1F88F46F" w14:textId="2BCC3D76" w:rsidR="00E909B1" w:rsidRPr="00585923" w:rsidRDefault="00E909B1" w:rsidP="00585923">
            <w:pPr>
              <w:spacing w:before="100" w:beforeAutospacing="1" w:after="100" w:afterAutospacing="1"/>
              <w:jc w:val="center"/>
              <w:rPr>
                <w:rFonts w:ascii="Times New Roman" w:eastAsia="Times New Roman" w:hAnsi="Times New Roman" w:cs="Times New Roman"/>
                <w:b/>
                <w:bCs/>
                <w:kern w:val="0"/>
                <w:lang w:val="en-US" w:eastAsia="fr-BE"/>
                <w14:ligatures w14:val="none"/>
              </w:rPr>
            </w:pPr>
            <w:r w:rsidRPr="00585923">
              <w:rPr>
                <w:rFonts w:ascii="Times New Roman" w:eastAsia="Times New Roman" w:hAnsi="Times New Roman" w:cs="Times New Roman"/>
                <w:b/>
                <w:bCs/>
                <w:kern w:val="0"/>
                <w:lang w:val="en-US" w:eastAsia="fr-BE"/>
                <w14:ligatures w14:val="none"/>
              </w:rPr>
              <w:t>OR</w:t>
            </w:r>
          </w:p>
        </w:tc>
        <w:tc>
          <w:tcPr>
            <w:tcW w:w="1560" w:type="dxa"/>
          </w:tcPr>
          <w:p w14:paraId="64161320" w14:textId="555EA498" w:rsidR="00E909B1" w:rsidRPr="00585923" w:rsidRDefault="00E909B1" w:rsidP="00585923">
            <w:pPr>
              <w:spacing w:before="100" w:beforeAutospacing="1" w:after="100" w:afterAutospacing="1"/>
              <w:jc w:val="center"/>
              <w:rPr>
                <w:rFonts w:ascii="Times New Roman" w:eastAsia="Times New Roman" w:hAnsi="Times New Roman" w:cs="Times New Roman"/>
                <w:b/>
                <w:bCs/>
                <w:kern w:val="0"/>
                <w:lang w:val="en-US" w:eastAsia="fr-BE"/>
                <w14:ligatures w14:val="none"/>
              </w:rPr>
            </w:pPr>
            <w:r w:rsidRPr="00585923">
              <w:rPr>
                <w:rFonts w:ascii="Times New Roman" w:eastAsia="Times New Roman" w:hAnsi="Times New Roman" w:cs="Times New Roman"/>
                <w:b/>
                <w:bCs/>
                <w:kern w:val="0"/>
                <w:lang w:val="en-US" w:eastAsia="fr-BE"/>
                <w14:ligatures w14:val="none"/>
              </w:rPr>
              <w:t>IC95%</w:t>
            </w:r>
          </w:p>
        </w:tc>
        <w:tc>
          <w:tcPr>
            <w:tcW w:w="1417" w:type="dxa"/>
          </w:tcPr>
          <w:p w14:paraId="3DE8936F" w14:textId="2ADD350F" w:rsidR="00E909B1" w:rsidRPr="00585923" w:rsidRDefault="00E909B1" w:rsidP="00585923">
            <w:pPr>
              <w:spacing w:before="100" w:beforeAutospacing="1" w:after="100" w:afterAutospacing="1"/>
              <w:jc w:val="center"/>
              <w:rPr>
                <w:rFonts w:ascii="Times New Roman" w:eastAsia="Times New Roman" w:hAnsi="Times New Roman" w:cs="Times New Roman"/>
                <w:b/>
                <w:bCs/>
                <w:kern w:val="0"/>
                <w:lang w:val="en-US" w:eastAsia="fr-BE"/>
                <w14:ligatures w14:val="none"/>
              </w:rPr>
            </w:pPr>
            <w:proofErr w:type="spellStart"/>
            <w:r w:rsidRPr="00585923">
              <w:rPr>
                <w:rFonts w:ascii="Times New Roman" w:eastAsia="Times New Roman" w:hAnsi="Times New Roman" w:cs="Times New Roman"/>
                <w:b/>
                <w:bCs/>
                <w:kern w:val="0"/>
                <w:lang w:val="en-US" w:eastAsia="fr-BE"/>
                <w14:ligatures w14:val="none"/>
              </w:rPr>
              <w:t>p_value</w:t>
            </w:r>
            <w:proofErr w:type="spellEnd"/>
          </w:p>
        </w:tc>
        <w:tc>
          <w:tcPr>
            <w:tcW w:w="1843" w:type="dxa"/>
          </w:tcPr>
          <w:p w14:paraId="1E6CD6E1" w14:textId="77777777" w:rsidR="00E909B1" w:rsidRPr="00585923" w:rsidRDefault="00E909B1" w:rsidP="00585923">
            <w:pPr>
              <w:spacing w:before="100" w:beforeAutospacing="1" w:after="100" w:afterAutospacing="1"/>
              <w:jc w:val="center"/>
              <w:rPr>
                <w:rFonts w:ascii="Times New Roman" w:eastAsia="Times New Roman" w:hAnsi="Times New Roman" w:cs="Times New Roman"/>
                <w:b/>
                <w:bCs/>
                <w:kern w:val="0"/>
                <w:lang w:val="en-US" w:eastAsia="fr-BE"/>
                <w14:ligatures w14:val="none"/>
              </w:rPr>
            </w:pPr>
            <w:proofErr w:type="spellStart"/>
            <w:r w:rsidRPr="00585923">
              <w:rPr>
                <w:rFonts w:ascii="Times New Roman" w:eastAsia="Times New Roman" w:hAnsi="Times New Roman" w:cs="Times New Roman"/>
                <w:b/>
                <w:bCs/>
                <w:kern w:val="0"/>
                <w:lang w:val="en-US" w:eastAsia="fr-BE"/>
                <w14:ligatures w14:val="none"/>
              </w:rPr>
              <w:t>Importance_SHAP_moy_abs</w:t>
            </w:r>
            <w:proofErr w:type="spellEnd"/>
          </w:p>
        </w:tc>
      </w:tr>
      <w:tr w:rsidR="00E909B1" w:rsidRPr="00483DFA" w14:paraId="3A41D29F" w14:textId="77777777" w:rsidTr="00E909B1">
        <w:tc>
          <w:tcPr>
            <w:tcW w:w="2552" w:type="dxa"/>
          </w:tcPr>
          <w:p w14:paraId="16811A2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age</w:t>
            </w:r>
            <w:proofErr w:type="spellEnd"/>
          </w:p>
        </w:tc>
        <w:tc>
          <w:tcPr>
            <w:tcW w:w="993" w:type="dxa"/>
          </w:tcPr>
          <w:p w14:paraId="71D5B17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0,5740</w:t>
            </w:r>
          </w:p>
        </w:tc>
        <w:tc>
          <w:tcPr>
            <w:tcW w:w="1275" w:type="dxa"/>
          </w:tcPr>
          <w:p w14:paraId="2E063E3C"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1,78</w:t>
            </w:r>
          </w:p>
        </w:tc>
        <w:tc>
          <w:tcPr>
            <w:tcW w:w="1560" w:type="dxa"/>
          </w:tcPr>
          <w:p w14:paraId="408E3E2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1,58 – 2,00</w:t>
            </w:r>
          </w:p>
        </w:tc>
        <w:tc>
          <w:tcPr>
            <w:tcW w:w="1417" w:type="dxa"/>
          </w:tcPr>
          <w:p w14:paraId="2BF3BE3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&lt;0,001</w:t>
            </w:r>
          </w:p>
        </w:tc>
        <w:tc>
          <w:tcPr>
            <w:tcW w:w="1843" w:type="dxa"/>
          </w:tcPr>
          <w:p w14:paraId="40D4AEC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0,4883</w:t>
            </w:r>
          </w:p>
        </w:tc>
      </w:tr>
      <w:tr w:rsidR="00E909B1" w:rsidRPr="00483DFA" w14:paraId="379E92E6" w14:textId="77777777" w:rsidTr="00E909B1">
        <w:tc>
          <w:tcPr>
            <w:tcW w:w="2552" w:type="dxa"/>
          </w:tcPr>
          <w:p w14:paraId="6DF0943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cigarettes_par_jour</w:t>
            </w:r>
          </w:p>
        </w:tc>
        <w:tc>
          <w:tcPr>
            <w:tcW w:w="993" w:type="dxa"/>
          </w:tcPr>
          <w:p w14:paraId="41725C4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0,3193</w:t>
            </w:r>
          </w:p>
        </w:tc>
        <w:tc>
          <w:tcPr>
            <w:tcW w:w="1275" w:type="dxa"/>
          </w:tcPr>
          <w:p w14:paraId="5B4B7526"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1,38</w:t>
            </w:r>
          </w:p>
        </w:tc>
        <w:tc>
          <w:tcPr>
            <w:tcW w:w="1560" w:type="dxa"/>
          </w:tcPr>
          <w:p w14:paraId="78DA0CB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1,18 – 1,60</w:t>
            </w:r>
          </w:p>
        </w:tc>
        <w:tc>
          <w:tcPr>
            <w:tcW w:w="1417" w:type="dxa"/>
          </w:tcPr>
          <w:p w14:paraId="6026C77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&lt;0,001</w:t>
            </w:r>
          </w:p>
        </w:tc>
        <w:tc>
          <w:tcPr>
            <w:tcW w:w="1843" w:type="dxa"/>
          </w:tcPr>
          <w:p w14:paraId="4ABFB564"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0,2697</w:t>
            </w:r>
          </w:p>
        </w:tc>
      </w:tr>
      <w:tr w:rsidR="00E909B1" w:rsidRPr="00483DFA" w14:paraId="0E97F3FF" w14:textId="77777777" w:rsidTr="00E909B1">
        <w:tc>
          <w:tcPr>
            <w:tcW w:w="2552" w:type="dxa"/>
          </w:tcPr>
          <w:p w14:paraId="295B68DF"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tension_systolique</w:t>
            </w:r>
            <w:proofErr w:type="spellEnd"/>
          </w:p>
        </w:tc>
        <w:tc>
          <w:tcPr>
            <w:tcW w:w="993" w:type="dxa"/>
          </w:tcPr>
          <w:p w14:paraId="32D2EBE2"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0,3198</w:t>
            </w:r>
          </w:p>
        </w:tc>
        <w:tc>
          <w:tcPr>
            <w:tcW w:w="1275" w:type="dxa"/>
          </w:tcPr>
          <w:p w14:paraId="60B011C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1,38</w:t>
            </w:r>
          </w:p>
        </w:tc>
        <w:tc>
          <w:tcPr>
            <w:tcW w:w="1560" w:type="dxa"/>
          </w:tcPr>
          <w:p w14:paraId="5DA6962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1,16 – 1,64</w:t>
            </w:r>
          </w:p>
        </w:tc>
        <w:tc>
          <w:tcPr>
            <w:tcW w:w="1417" w:type="dxa"/>
          </w:tcPr>
          <w:p w14:paraId="5ADAF2A4"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&lt;0,001</w:t>
            </w:r>
          </w:p>
        </w:tc>
        <w:tc>
          <w:tcPr>
            <w:tcW w:w="1843" w:type="dxa"/>
          </w:tcPr>
          <w:p w14:paraId="1C9B5852"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0,2434</w:t>
            </w:r>
          </w:p>
        </w:tc>
      </w:tr>
      <w:tr w:rsidR="00E909B1" w:rsidRPr="00483DFA" w14:paraId="3EF34946" w14:textId="77777777" w:rsidTr="00E909B1">
        <w:tc>
          <w:tcPr>
            <w:tcW w:w="2552" w:type="dxa"/>
          </w:tcPr>
          <w:p w14:paraId="7A464B1F"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sexe_masculin</w:t>
            </w:r>
            <w:proofErr w:type="spellEnd"/>
          </w:p>
        </w:tc>
        <w:tc>
          <w:tcPr>
            <w:tcW w:w="993" w:type="dxa"/>
          </w:tcPr>
          <w:p w14:paraId="75BCD27A"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0,2276</w:t>
            </w:r>
          </w:p>
        </w:tc>
        <w:tc>
          <w:tcPr>
            <w:tcW w:w="1275" w:type="dxa"/>
          </w:tcPr>
          <w:p w14:paraId="67E39A0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1,26</w:t>
            </w:r>
          </w:p>
        </w:tc>
        <w:tc>
          <w:tcPr>
            <w:tcW w:w="1560" w:type="dxa"/>
          </w:tcPr>
          <w:p w14:paraId="2198637F"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1,12 – 1,40</w:t>
            </w:r>
          </w:p>
        </w:tc>
        <w:tc>
          <w:tcPr>
            <w:tcW w:w="1417" w:type="dxa"/>
          </w:tcPr>
          <w:p w14:paraId="6E2DC30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&lt;0,001</w:t>
            </w:r>
          </w:p>
        </w:tc>
        <w:tc>
          <w:tcPr>
            <w:tcW w:w="1843" w:type="dxa"/>
          </w:tcPr>
          <w:p w14:paraId="6C9F8662"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0,2257</w:t>
            </w:r>
          </w:p>
        </w:tc>
      </w:tr>
      <w:tr w:rsidR="00E909B1" w:rsidRPr="00483DFA" w14:paraId="227E4B60" w14:textId="77777777" w:rsidTr="00E909B1">
        <w:tc>
          <w:tcPr>
            <w:tcW w:w="2552" w:type="dxa"/>
          </w:tcPr>
          <w:p w14:paraId="6A81D371"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glucose</w:t>
            </w:r>
          </w:p>
        </w:tc>
        <w:tc>
          <w:tcPr>
            <w:tcW w:w="993" w:type="dxa"/>
          </w:tcPr>
          <w:p w14:paraId="119992F6"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0,1788</w:t>
            </w:r>
          </w:p>
        </w:tc>
        <w:tc>
          <w:tcPr>
            <w:tcW w:w="1275" w:type="dxa"/>
          </w:tcPr>
          <w:p w14:paraId="4BA792FA"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1,20</w:t>
            </w:r>
          </w:p>
        </w:tc>
        <w:tc>
          <w:tcPr>
            <w:tcW w:w="1560" w:type="dxa"/>
          </w:tcPr>
          <w:p w14:paraId="76BE4FB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1,07 – 1,34</w:t>
            </w:r>
          </w:p>
        </w:tc>
        <w:tc>
          <w:tcPr>
            <w:tcW w:w="1417" w:type="dxa"/>
          </w:tcPr>
          <w:p w14:paraId="7E0529F2"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0,0022</w:t>
            </w:r>
          </w:p>
        </w:tc>
        <w:tc>
          <w:tcPr>
            <w:tcW w:w="1843" w:type="dxa"/>
          </w:tcPr>
          <w:p w14:paraId="27271C8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0,0872</w:t>
            </w:r>
          </w:p>
        </w:tc>
      </w:tr>
      <w:tr w:rsidR="00E909B1" w:rsidRPr="00483DFA" w14:paraId="421CC209" w14:textId="77777777" w:rsidTr="00E909B1">
        <w:tc>
          <w:tcPr>
            <w:tcW w:w="2552" w:type="dxa"/>
          </w:tcPr>
          <w:p w14:paraId="41FC410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cholesterol_total</w:t>
            </w:r>
          </w:p>
        </w:tc>
        <w:tc>
          <w:tcPr>
            <w:tcW w:w="993" w:type="dxa"/>
          </w:tcPr>
          <w:p w14:paraId="0556EC6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0,0961</w:t>
            </w:r>
          </w:p>
        </w:tc>
        <w:tc>
          <w:tcPr>
            <w:tcW w:w="1275" w:type="dxa"/>
          </w:tcPr>
          <w:p w14:paraId="72B7FCDD"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1,10</w:t>
            </w:r>
          </w:p>
        </w:tc>
        <w:tc>
          <w:tcPr>
            <w:tcW w:w="1560" w:type="dxa"/>
          </w:tcPr>
          <w:p w14:paraId="176C952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1,00 – 1,22</w:t>
            </w:r>
          </w:p>
        </w:tc>
        <w:tc>
          <w:tcPr>
            <w:tcW w:w="1417" w:type="dxa"/>
          </w:tcPr>
          <w:p w14:paraId="3BA2141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0,0622</w:t>
            </w:r>
          </w:p>
        </w:tc>
        <w:tc>
          <w:tcPr>
            <w:tcW w:w="1843" w:type="dxa"/>
          </w:tcPr>
          <w:p w14:paraId="53E98EE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0,0753</w:t>
            </w:r>
          </w:p>
        </w:tc>
      </w:tr>
      <w:tr w:rsidR="00E909B1" w:rsidRPr="00483DFA" w14:paraId="6BA941D6" w14:textId="77777777" w:rsidTr="00E909B1">
        <w:tc>
          <w:tcPr>
            <w:tcW w:w="2552" w:type="dxa"/>
          </w:tcPr>
          <w:p w14:paraId="6B88C921"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hypertension_connue</w:t>
            </w:r>
            <w:proofErr w:type="spellEnd"/>
          </w:p>
        </w:tc>
        <w:tc>
          <w:tcPr>
            <w:tcW w:w="993" w:type="dxa"/>
          </w:tcPr>
          <w:p w14:paraId="7998D83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0,0815</w:t>
            </w:r>
          </w:p>
        </w:tc>
        <w:tc>
          <w:tcPr>
            <w:tcW w:w="1275" w:type="dxa"/>
          </w:tcPr>
          <w:p w14:paraId="77ACBA0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1,08</w:t>
            </w:r>
          </w:p>
        </w:tc>
        <w:tc>
          <w:tcPr>
            <w:tcW w:w="1560" w:type="dxa"/>
          </w:tcPr>
          <w:p w14:paraId="3869BA52"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0,95 – 1,24</w:t>
            </w:r>
          </w:p>
        </w:tc>
        <w:tc>
          <w:tcPr>
            <w:tcW w:w="1417" w:type="dxa"/>
          </w:tcPr>
          <w:p w14:paraId="4B1DA78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0,2231</w:t>
            </w:r>
          </w:p>
        </w:tc>
        <w:tc>
          <w:tcPr>
            <w:tcW w:w="1843" w:type="dxa"/>
          </w:tcPr>
          <w:p w14:paraId="4BB14B79"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0,0748</w:t>
            </w:r>
          </w:p>
        </w:tc>
      </w:tr>
      <w:tr w:rsidR="00E909B1" w:rsidRPr="00483DFA" w14:paraId="041D3FDF" w14:textId="77777777" w:rsidTr="00E909B1">
        <w:tc>
          <w:tcPr>
            <w:tcW w:w="2552" w:type="dxa"/>
          </w:tcPr>
          <w:p w14:paraId="262B34C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fumeur_actuel</w:t>
            </w:r>
            <w:proofErr w:type="spellEnd"/>
          </w:p>
        </w:tc>
        <w:tc>
          <w:tcPr>
            <w:tcW w:w="993" w:type="dxa"/>
          </w:tcPr>
          <w:p w14:paraId="629434A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-0,0362</w:t>
            </w:r>
          </w:p>
        </w:tc>
        <w:tc>
          <w:tcPr>
            <w:tcW w:w="1275" w:type="dxa"/>
          </w:tcPr>
          <w:p w14:paraId="6AB477E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0,96</w:t>
            </w:r>
          </w:p>
        </w:tc>
        <w:tc>
          <w:tcPr>
            <w:tcW w:w="1560" w:type="dxa"/>
          </w:tcPr>
          <w:p w14:paraId="2869C512"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0,82 – 1,13</w:t>
            </w:r>
          </w:p>
        </w:tc>
        <w:tc>
          <w:tcPr>
            <w:tcW w:w="1417" w:type="dxa"/>
          </w:tcPr>
          <w:p w14:paraId="7CBA14AF"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0,6628</w:t>
            </w:r>
          </w:p>
        </w:tc>
        <w:tc>
          <w:tcPr>
            <w:tcW w:w="1843" w:type="dxa"/>
          </w:tcPr>
          <w:p w14:paraId="09B872EA"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0,0350</w:t>
            </w:r>
          </w:p>
        </w:tc>
      </w:tr>
      <w:tr w:rsidR="00E909B1" w:rsidRPr="00483DFA" w14:paraId="2D50246A" w14:textId="77777777" w:rsidTr="00E909B1">
        <w:tc>
          <w:tcPr>
            <w:tcW w:w="2552" w:type="dxa"/>
          </w:tcPr>
          <w:p w14:paraId="26638ED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traitement_hypotenseur</w:t>
            </w:r>
            <w:proofErr w:type="spellEnd"/>
          </w:p>
        </w:tc>
        <w:tc>
          <w:tcPr>
            <w:tcW w:w="993" w:type="dxa"/>
          </w:tcPr>
          <w:p w14:paraId="546CB32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0,0608</w:t>
            </w:r>
          </w:p>
        </w:tc>
        <w:tc>
          <w:tcPr>
            <w:tcW w:w="1275" w:type="dxa"/>
          </w:tcPr>
          <w:p w14:paraId="6921336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1,06</w:t>
            </w:r>
          </w:p>
        </w:tc>
        <w:tc>
          <w:tcPr>
            <w:tcW w:w="1560" w:type="dxa"/>
          </w:tcPr>
          <w:p w14:paraId="39BE19FD"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0,98 – 1,15</w:t>
            </w:r>
          </w:p>
        </w:tc>
        <w:tc>
          <w:tcPr>
            <w:tcW w:w="1417" w:type="dxa"/>
          </w:tcPr>
          <w:p w14:paraId="4CF7C664"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0,1405</w:t>
            </w:r>
          </w:p>
        </w:tc>
        <w:tc>
          <w:tcPr>
            <w:tcW w:w="1843" w:type="dxa"/>
          </w:tcPr>
          <w:p w14:paraId="5882CF1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0,0174</w:t>
            </w:r>
          </w:p>
        </w:tc>
      </w:tr>
      <w:tr w:rsidR="00E909B1" w:rsidRPr="00483DFA" w14:paraId="2FB1C8E5" w14:textId="77777777" w:rsidTr="00E909B1">
        <w:tc>
          <w:tcPr>
            <w:tcW w:w="2552" w:type="dxa"/>
          </w:tcPr>
          <w:p w14:paraId="4EF3660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antecedent_avc</w:t>
            </w:r>
            <w:proofErr w:type="spellEnd"/>
          </w:p>
        </w:tc>
        <w:tc>
          <w:tcPr>
            <w:tcW w:w="993" w:type="dxa"/>
          </w:tcPr>
          <w:p w14:paraId="6A9E96D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0,0824</w:t>
            </w:r>
          </w:p>
        </w:tc>
        <w:tc>
          <w:tcPr>
            <w:tcW w:w="1275" w:type="dxa"/>
          </w:tcPr>
          <w:p w14:paraId="610D0CE5"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1,09</w:t>
            </w:r>
          </w:p>
        </w:tc>
        <w:tc>
          <w:tcPr>
            <w:tcW w:w="1560" w:type="dxa"/>
          </w:tcPr>
          <w:p w14:paraId="4CB48AC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1,01 – 1,17</w:t>
            </w:r>
          </w:p>
        </w:tc>
        <w:tc>
          <w:tcPr>
            <w:tcW w:w="1417" w:type="dxa"/>
          </w:tcPr>
          <w:p w14:paraId="453CC91D"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0,0307</w:t>
            </w:r>
          </w:p>
        </w:tc>
        <w:tc>
          <w:tcPr>
            <w:tcW w:w="1843" w:type="dxa"/>
          </w:tcPr>
          <w:p w14:paraId="47FC28B0"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0,0167</w:t>
            </w:r>
          </w:p>
        </w:tc>
      </w:tr>
      <w:tr w:rsidR="00E909B1" w:rsidRPr="00483DFA" w14:paraId="69FDD15E" w14:textId="77777777" w:rsidTr="00E909B1">
        <w:tc>
          <w:tcPr>
            <w:tcW w:w="2552" w:type="dxa"/>
          </w:tcPr>
          <w:p w14:paraId="670FE8B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frequence_cardiaque</w:t>
            </w:r>
          </w:p>
        </w:tc>
        <w:tc>
          <w:tcPr>
            <w:tcW w:w="993" w:type="dxa"/>
          </w:tcPr>
          <w:p w14:paraId="68603FBF"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-0,0148</w:t>
            </w:r>
          </w:p>
        </w:tc>
        <w:tc>
          <w:tcPr>
            <w:tcW w:w="1275" w:type="dxa"/>
          </w:tcPr>
          <w:p w14:paraId="4F7A7F3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0,99</w:t>
            </w:r>
          </w:p>
        </w:tc>
        <w:tc>
          <w:tcPr>
            <w:tcW w:w="1560" w:type="dxa"/>
          </w:tcPr>
          <w:p w14:paraId="296F5259"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0,89 – 1,09</w:t>
            </w:r>
          </w:p>
        </w:tc>
        <w:tc>
          <w:tcPr>
            <w:tcW w:w="1417" w:type="dxa"/>
          </w:tcPr>
          <w:p w14:paraId="2EB6F35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0,7777</w:t>
            </w:r>
          </w:p>
        </w:tc>
        <w:tc>
          <w:tcPr>
            <w:tcW w:w="1843" w:type="dxa"/>
          </w:tcPr>
          <w:p w14:paraId="3BA2A76D"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0,0115</w:t>
            </w:r>
          </w:p>
        </w:tc>
      </w:tr>
      <w:tr w:rsidR="00E909B1" w:rsidRPr="00483DFA" w14:paraId="3BD785C7" w14:textId="77777777" w:rsidTr="00E909B1">
        <w:tc>
          <w:tcPr>
            <w:tcW w:w="2552" w:type="dxa"/>
          </w:tcPr>
          <w:p w14:paraId="02B1B20C"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tension_diastolique</w:t>
            </w:r>
            <w:proofErr w:type="spellEnd"/>
          </w:p>
        </w:tc>
        <w:tc>
          <w:tcPr>
            <w:tcW w:w="993" w:type="dxa"/>
          </w:tcPr>
          <w:p w14:paraId="76081740"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-0,0135</w:t>
            </w:r>
          </w:p>
        </w:tc>
        <w:tc>
          <w:tcPr>
            <w:tcW w:w="1275" w:type="dxa"/>
          </w:tcPr>
          <w:p w14:paraId="2F70E87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0,99</w:t>
            </w:r>
          </w:p>
        </w:tc>
        <w:tc>
          <w:tcPr>
            <w:tcW w:w="1560" w:type="dxa"/>
          </w:tcPr>
          <w:p w14:paraId="1993E61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0,84 – 1,16</w:t>
            </w:r>
          </w:p>
        </w:tc>
        <w:tc>
          <w:tcPr>
            <w:tcW w:w="1417" w:type="dxa"/>
          </w:tcPr>
          <w:p w14:paraId="59EEE2A9"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0,8671</w:t>
            </w:r>
          </w:p>
        </w:tc>
        <w:tc>
          <w:tcPr>
            <w:tcW w:w="1843" w:type="dxa"/>
          </w:tcPr>
          <w:p w14:paraId="3C7A5339"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0,0087</w:t>
            </w:r>
          </w:p>
        </w:tc>
      </w:tr>
      <w:tr w:rsidR="00E909B1" w:rsidRPr="00483DFA" w14:paraId="18AB2972" w14:textId="77777777" w:rsidTr="00E909B1">
        <w:tc>
          <w:tcPr>
            <w:tcW w:w="2552" w:type="dxa"/>
          </w:tcPr>
          <w:p w14:paraId="225DA03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diabete</w:t>
            </w:r>
            <w:proofErr w:type="spellEnd"/>
          </w:p>
        </w:tc>
        <w:tc>
          <w:tcPr>
            <w:tcW w:w="993" w:type="dxa"/>
          </w:tcPr>
          <w:p w14:paraId="7CD835B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0,0102</w:t>
            </w:r>
          </w:p>
        </w:tc>
        <w:tc>
          <w:tcPr>
            <w:tcW w:w="1275" w:type="dxa"/>
          </w:tcPr>
          <w:p w14:paraId="0D91C896"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1,01</w:t>
            </w:r>
          </w:p>
        </w:tc>
        <w:tc>
          <w:tcPr>
            <w:tcW w:w="1560" w:type="dxa"/>
          </w:tcPr>
          <w:p w14:paraId="2CC8D5F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0,91 – 1,12</w:t>
            </w:r>
          </w:p>
        </w:tc>
        <w:tc>
          <w:tcPr>
            <w:tcW w:w="1417" w:type="dxa"/>
          </w:tcPr>
          <w:p w14:paraId="2FC55CC4"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0,8511</w:t>
            </w:r>
          </w:p>
        </w:tc>
        <w:tc>
          <w:tcPr>
            <w:tcW w:w="1843" w:type="dxa"/>
          </w:tcPr>
          <w:p w14:paraId="4184A498"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0,0023</w:t>
            </w:r>
          </w:p>
        </w:tc>
      </w:tr>
      <w:tr w:rsidR="00E909B1" w:rsidRPr="00483DFA" w14:paraId="38B12A71" w14:textId="77777777" w:rsidTr="00E909B1">
        <w:tc>
          <w:tcPr>
            <w:tcW w:w="2552" w:type="dxa"/>
          </w:tcPr>
          <w:p w14:paraId="36FC2B99"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imc</w:t>
            </w:r>
            <w:proofErr w:type="spellEnd"/>
          </w:p>
        </w:tc>
        <w:tc>
          <w:tcPr>
            <w:tcW w:w="993" w:type="dxa"/>
          </w:tcPr>
          <w:p w14:paraId="03216D9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-0,0022</w:t>
            </w:r>
          </w:p>
        </w:tc>
        <w:tc>
          <w:tcPr>
            <w:tcW w:w="1275" w:type="dxa"/>
          </w:tcPr>
          <w:p w14:paraId="3477027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1,00</w:t>
            </w:r>
          </w:p>
        </w:tc>
        <w:tc>
          <w:tcPr>
            <w:tcW w:w="1560" w:type="dxa"/>
          </w:tcPr>
          <w:p w14:paraId="54A7692D"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0,90 – 1,11</w:t>
            </w:r>
          </w:p>
        </w:tc>
        <w:tc>
          <w:tcPr>
            <w:tcW w:w="1417" w:type="dxa"/>
          </w:tcPr>
          <w:p w14:paraId="357AC62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0,9673</w:t>
            </w:r>
          </w:p>
        </w:tc>
        <w:tc>
          <w:tcPr>
            <w:tcW w:w="1843" w:type="dxa"/>
          </w:tcPr>
          <w:p w14:paraId="42119C97"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0,0019</w:t>
            </w:r>
          </w:p>
        </w:tc>
      </w:tr>
      <w:tr w:rsidR="00E909B1" w:rsidRPr="00483DFA" w14:paraId="1A87862C" w14:textId="77777777" w:rsidTr="00E909B1">
        <w:tc>
          <w:tcPr>
            <w:tcW w:w="2552" w:type="dxa"/>
          </w:tcPr>
          <w:p w14:paraId="050C072B"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w:t>
            </w:r>
            <w:proofErr w:type="spellStart"/>
            <w:r w:rsidRPr="00483DFA">
              <w:rPr>
                <w:rFonts w:ascii="Times New Roman" w:eastAsia="Times New Roman" w:hAnsi="Times New Roman" w:cs="Times New Roman"/>
                <w:kern w:val="0"/>
                <w:lang w:eastAsia="fr-BE"/>
                <w14:ligatures w14:val="none"/>
              </w:rPr>
              <w:t>niveau_education</w:t>
            </w:r>
            <w:proofErr w:type="spellEnd"/>
          </w:p>
        </w:tc>
        <w:tc>
          <w:tcPr>
            <w:tcW w:w="993" w:type="dxa"/>
          </w:tcPr>
          <w:p w14:paraId="397BB74A"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0,0017</w:t>
            </w:r>
          </w:p>
        </w:tc>
        <w:tc>
          <w:tcPr>
            <w:tcW w:w="1275" w:type="dxa"/>
          </w:tcPr>
          <w:p w14:paraId="5A337456"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1,00</w:t>
            </w:r>
          </w:p>
        </w:tc>
        <w:tc>
          <w:tcPr>
            <w:tcW w:w="1560" w:type="dxa"/>
          </w:tcPr>
          <w:p w14:paraId="0302FB03"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0,90 – 1,11</w:t>
            </w:r>
          </w:p>
        </w:tc>
        <w:tc>
          <w:tcPr>
            <w:tcW w:w="1417" w:type="dxa"/>
          </w:tcPr>
          <w:p w14:paraId="2464478E"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 xml:space="preserve">        0,9748</w:t>
            </w:r>
          </w:p>
        </w:tc>
        <w:tc>
          <w:tcPr>
            <w:tcW w:w="1843" w:type="dxa"/>
          </w:tcPr>
          <w:p w14:paraId="3619E589" w14:textId="77777777" w:rsidR="00E909B1" w:rsidRPr="00483DFA" w:rsidRDefault="00E909B1" w:rsidP="0021583D">
            <w:pPr>
              <w:spacing w:before="100" w:beforeAutospacing="1" w:after="100" w:afterAutospacing="1"/>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kern w:val="0"/>
                <w:lang w:eastAsia="fr-BE"/>
                <w14:ligatures w14:val="none"/>
              </w:rPr>
              <w:t>0,0009</w:t>
            </w:r>
          </w:p>
        </w:tc>
      </w:tr>
    </w:tbl>
    <w:p w14:paraId="2F235116" w14:textId="1387FDF0" w:rsidR="00483DFA" w:rsidRDefault="00483DFA" w:rsidP="00585923">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483DFA">
        <w:rPr>
          <w:rFonts w:ascii="Times New Roman" w:eastAsia="Times New Roman" w:hAnsi="Times New Roman" w:cs="Times New Roman"/>
          <w:b/>
          <w:bCs/>
          <w:kern w:val="0"/>
          <w:lang w:eastAsia="fr-BE"/>
          <w14:ligatures w14:val="none"/>
        </w:rPr>
        <w:t>Note :</w:t>
      </w:r>
      <w:r w:rsidRPr="00483DFA">
        <w:rPr>
          <w:rFonts w:ascii="Times New Roman" w:eastAsia="Times New Roman" w:hAnsi="Times New Roman" w:cs="Times New Roman"/>
          <w:kern w:val="0"/>
          <w:lang w:eastAsia="fr-BE"/>
          <w14:ligatures w14:val="none"/>
        </w:rPr>
        <w:t xml:space="preserve"> Les coefficients β sont exprimés sur l’échelle des log-</w:t>
      </w:r>
      <w:proofErr w:type="spellStart"/>
      <w:r w:rsidRPr="00483DFA">
        <w:rPr>
          <w:rFonts w:ascii="Times New Roman" w:eastAsia="Times New Roman" w:hAnsi="Times New Roman" w:cs="Times New Roman"/>
          <w:kern w:val="0"/>
          <w:lang w:eastAsia="fr-BE"/>
          <w14:ligatures w14:val="none"/>
        </w:rPr>
        <w:t>odds</w:t>
      </w:r>
      <w:proofErr w:type="spellEnd"/>
      <w:r w:rsidRPr="00483DFA">
        <w:rPr>
          <w:rFonts w:ascii="Times New Roman" w:eastAsia="Times New Roman" w:hAnsi="Times New Roman" w:cs="Times New Roman"/>
          <w:kern w:val="0"/>
          <w:lang w:eastAsia="fr-BE"/>
          <w14:ligatures w14:val="none"/>
        </w:rPr>
        <w:t>. L’</w:t>
      </w:r>
      <w:proofErr w:type="spellStart"/>
      <w:r w:rsidRPr="00483DFA">
        <w:rPr>
          <w:rFonts w:ascii="Times New Roman" w:eastAsia="Times New Roman" w:hAnsi="Times New Roman" w:cs="Times New Roman"/>
          <w:kern w:val="0"/>
          <w:lang w:eastAsia="fr-BE"/>
          <w14:ligatures w14:val="none"/>
        </w:rPr>
        <w:t>odds</w:t>
      </w:r>
      <w:proofErr w:type="spellEnd"/>
      <w:r w:rsidRPr="00483DFA">
        <w:rPr>
          <w:rFonts w:ascii="Times New Roman" w:eastAsia="Times New Roman" w:hAnsi="Times New Roman" w:cs="Times New Roman"/>
          <w:kern w:val="0"/>
          <w:lang w:eastAsia="fr-BE"/>
          <w14:ligatures w14:val="none"/>
        </w:rPr>
        <w:t xml:space="preserve"> ratio (OR) correspond à une augmentation unitaire de la variable continue, ou au passage de 0 à 1 pour les variables binaires. L’“Importance SHAP” représente la contribution moyenne absolue de chaque prédicteur aux scores de risque individuels dans le modèle final.</w:t>
      </w:r>
    </w:p>
    <w:p w14:paraId="230F5F98" w14:textId="1189D246" w:rsidR="00566624" w:rsidRPr="00585923" w:rsidRDefault="00AD30C4" w:rsidP="00022A6B">
      <w:pPr>
        <w:spacing w:before="100" w:beforeAutospacing="1" w:after="100" w:afterAutospacing="1" w:line="240" w:lineRule="auto"/>
        <w:rPr>
          <w:rFonts w:ascii="Times New Roman" w:eastAsia="Times New Roman" w:hAnsi="Times New Roman" w:cs="Times New Roman"/>
          <w:b/>
          <w:bCs/>
          <w:kern w:val="0"/>
          <w:lang w:eastAsia="fr-BE"/>
          <w14:ligatures w14:val="none"/>
        </w:rPr>
      </w:pPr>
      <w:r w:rsidRPr="00585923">
        <w:rPr>
          <w:rFonts w:ascii="Times New Roman" w:eastAsia="Times New Roman" w:hAnsi="Times New Roman" w:cs="Times New Roman"/>
          <w:b/>
          <w:bCs/>
          <w:kern w:val="0"/>
          <w:lang w:eastAsia="fr-BE"/>
          <w14:ligatures w14:val="none"/>
        </w:rPr>
        <w:t xml:space="preserve"> Courbes ROC, </w:t>
      </w:r>
      <w:proofErr w:type="spellStart"/>
      <w:r w:rsidRPr="00585923">
        <w:rPr>
          <w:rFonts w:ascii="Times New Roman" w:eastAsia="Times New Roman" w:hAnsi="Times New Roman" w:cs="Times New Roman"/>
          <w:b/>
          <w:bCs/>
          <w:kern w:val="0"/>
          <w:lang w:eastAsia="fr-BE"/>
          <w14:ligatures w14:val="none"/>
        </w:rPr>
        <w:t>Precision</w:t>
      </w:r>
      <w:proofErr w:type="spellEnd"/>
      <w:r w:rsidRPr="00585923">
        <w:rPr>
          <w:rFonts w:ascii="Times New Roman" w:eastAsia="Times New Roman" w:hAnsi="Times New Roman" w:cs="Times New Roman"/>
          <w:b/>
          <w:bCs/>
          <w:kern w:val="0"/>
          <w:lang w:eastAsia="fr-BE"/>
          <w14:ligatures w14:val="none"/>
        </w:rPr>
        <w:t>–</w:t>
      </w:r>
      <w:proofErr w:type="spellStart"/>
      <w:r w:rsidRPr="00585923">
        <w:rPr>
          <w:rFonts w:ascii="Times New Roman" w:eastAsia="Times New Roman" w:hAnsi="Times New Roman" w:cs="Times New Roman"/>
          <w:b/>
          <w:bCs/>
          <w:kern w:val="0"/>
          <w:lang w:eastAsia="fr-BE"/>
          <w14:ligatures w14:val="none"/>
        </w:rPr>
        <w:t>Recall</w:t>
      </w:r>
      <w:proofErr w:type="spellEnd"/>
      <w:r w:rsidRPr="00585923">
        <w:rPr>
          <w:rFonts w:ascii="Times New Roman" w:eastAsia="Times New Roman" w:hAnsi="Times New Roman" w:cs="Times New Roman"/>
          <w:b/>
          <w:bCs/>
          <w:kern w:val="0"/>
          <w:lang w:eastAsia="fr-BE"/>
          <w14:ligatures w14:val="none"/>
        </w:rPr>
        <w:t xml:space="preserve"> et calibration</w:t>
      </w:r>
    </w:p>
    <w:p w14:paraId="1314BFEE" w14:textId="77777777" w:rsidR="00AD30C4" w:rsidRPr="00AD30C4" w:rsidRDefault="00AD30C4" w:rsidP="00585923">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AD30C4">
        <w:rPr>
          <w:rFonts w:ascii="Times New Roman" w:eastAsia="Times New Roman" w:hAnsi="Times New Roman" w:cs="Times New Roman"/>
          <w:kern w:val="0"/>
          <w:lang w:eastAsia="fr-BE"/>
          <w14:ligatures w14:val="none"/>
        </w:rPr>
        <w:t>Trois graphiques complètent l’évaluation du modèle final :</w:t>
      </w:r>
    </w:p>
    <w:p w14:paraId="1E13D64B" w14:textId="77777777" w:rsidR="00AD30C4" w:rsidRPr="00AD30C4" w:rsidRDefault="00AD30C4" w:rsidP="00585923">
      <w:pPr>
        <w:numPr>
          <w:ilvl w:val="0"/>
          <w:numId w:val="46"/>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AD30C4">
        <w:rPr>
          <w:rFonts w:ascii="Times New Roman" w:eastAsia="Times New Roman" w:hAnsi="Times New Roman" w:cs="Times New Roman"/>
          <w:b/>
          <w:bCs/>
          <w:kern w:val="0"/>
          <w:lang w:eastAsia="fr-BE"/>
          <w14:ligatures w14:val="none"/>
        </w:rPr>
        <w:t>Courbe ROC (</w:t>
      </w:r>
      <w:proofErr w:type="spellStart"/>
      <w:r w:rsidRPr="00AD30C4">
        <w:rPr>
          <w:rFonts w:ascii="Times New Roman" w:eastAsia="Times New Roman" w:hAnsi="Times New Roman" w:cs="Times New Roman"/>
          <w:b/>
          <w:bCs/>
          <w:kern w:val="0"/>
          <w:lang w:eastAsia="fr-BE"/>
          <w14:ligatures w14:val="none"/>
        </w:rPr>
        <w:t>Receiver</w:t>
      </w:r>
      <w:proofErr w:type="spellEnd"/>
      <w:r w:rsidRPr="00AD30C4">
        <w:rPr>
          <w:rFonts w:ascii="Times New Roman" w:eastAsia="Times New Roman" w:hAnsi="Times New Roman" w:cs="Times New Roman"/>
          <w:b/>
          <w:bCs/>
          <w:kern w:val="0"/>
          <w:lang w:eastAsia="fr-BE"/>
          <w14:ligatures w14:val="none"/>
        </w:rPr>
        <w:t xml:space="preserve"> Operating </w:t>
      </w:r>
      <w:proofErr w:type="spellStart"/>
      <w:r w:rsidRPr="00AD30C4">
        <w:rPr>
          <w:rFonts w:ascii="Times New Roman" w:eastAsia="Times New Roman" w:hAnsi="Times New Roman" w:cs="Times New Roman"/>
          <w:b/>
          <w:bCs/>
          <w:kern w:val="0"/>
          <w:lang w:eastAsia="fr-BE"/>
          <w14:ligatures w14:val="none"/>
        </w:rPr>
        <w:t>Characteristic</w:t>
      </w:r>
      <w:proofErr w:type="spellEnd"/>
      <w:r w:rsidRPr="00AD30C4">
        <w:rPr>
          <w:rFonts w:ascii="Times New Roman" w:eastAsia="Times New Roman" w:hAnsi="Times New Roman" w:cs="Times New Roman"/>
          <w:b/>
          <w:bCs/>
          <w:kern w:val="0"/>
          <w:lang w:eastAsia="fr-BE"/>
          <w14:ligatures w14:val="none"/>
        </w:rPr>
        <w:t>)</w:t>
      </w:r>
      <w:r w:rsidRPr="00AD30C4">
        <w:rPr>
          <w:rFonts w:ascii="Times New Roman" w:eastAsia="Times New Roman" w:hAnsi="Times New Roman" w:cs="Times New Roman"/>
          <w:kern w:val="0"/>
          <w:lang w:eastAsia="fr-BE"/>
          <w14:ligatures w14:val="none"/>
        </w:rPr>
        <w:t xml:space="preserve"> : elle illustre la relation entre taux de vrais positifs et taux de faux positifs pour tous les seuils possibles. L’aire sous la courbe, AUC-ROC ≈ 0,70, confirme une </w:t>
      </w:r>
      <w:r w:rsidRPr="00AD30C4">
        <w:rPr>
          <w:rFonts w:ascii="Times New Roman" w:eastAsia="Times New Roman" w:hAnsi="Times New Roman" w:cs="Times New Roman"/>
          <w:b/>
          <w:bCs/>
          <w:kern w:val="0"/>
          <w:lang w:eastAsia="fr-BE"/>
          <w14:ligatures w14:val="none"/>
        </w:rPr>
        <w:t>capacité de discrimination modérée</w:t>
      </w:r>
      <w:r w:rsidRPr="00AD30C4">
        <w:rPr>
          <w:rFonts w:ascii="Times New Roman" w:eastAsia="Times New Roman" w:hAnsi="Times New Roman" w:cs="Times New Roman"/>
          <w:kern w:val="0"/>
          <w:lang w:eastAsia="fr-BE"/>
          <w14:ligatures w14:val="none"/>
        </w:rPr>
        <w:t xml:space="preserve"> : le modèle tend à attribuer, en moyenne, des probabilités plus élevées aux patients qui </w:t>
      </w:r>
      <w:r w:rsidRPr="00AD30C4">
        <w:rPr>
          <w:rFonts w:ascii="Times New Roman" w:eastAsia="Times New Roman" w:hAnsi="Times New Roman" w:cs="Times New Roman"/>
          <w:kern w:val="0"/>
          <w:lang w:eastAsia="fr-BE"/>
          <w14:ligatures w14:val="none"/>
        </w:rPr>
        <w:lastRenderedPageBreak/>
        <w:t>feront un événement qu’aux autres, sans atteindre les niveaux de performance des grands modèles hospitaliers spécialisés.</w:t>
      </w:r>
    </w:p>
    <w:p w14:paraId="0DB7A470" w14:textId="77777777" w:rsidR="0072462E" w:rsidRDefault="00AD30C4" w:rsidP="00585923">
      <w:pPr>
        <w:numPr>
          <w:ilvl w:val="0"/>
          <w:numId w:val="46"/>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AD30C4">
        <w:rPr>
          <w:rFonts w:ascii="Times New Roman" w:eastAsia="Times New Roman" w:hAnsi="Times New Roman" w:cs="Times New Roman"/>
          <w:b/>
          <w:bCs/>
          <w:kern w:val="0"/>
          <w:lang w:eastAsia="fr-BE"/>
          <w14:ligatures w14:val="none"/>
        </w:rPr>
        <w:t xml:space="preserve">Courbe </w:t>
      </w:r>
      <w:proofErr w:type="spellStart"/>
      <w:r w:rsidRPr="00AD30C4">
        <w:rPr>
          <w:rFonts w:ascii="Times New Roman" w:eastAsia="Times New Roman" w:hAnsi="Times New Roman" w:cs="Times New Roman"/>
          <w:b/>
          <w:bCs/>
          <w:kern w:val="0"/>
          <w:lang w:eastAsia="fr-BE"/>
          <w14:ligatures w14:val="none"/>
        </w:rPr>
        <w:t>Precision</w:t>
      </w:r>
      <w:proofErr w:type="spellEnd"/>
      <w:r w:rsidRPr="00AD30C4">
        <w:rPr>
          <w:rFonts w:ascii="Times New Roman" w:eastAsia="Times New Roman" w:hAnsi="Times New Roman" w:cs="Times New Roman"/>
          <w:b/>
          <w:bCs/>
          <w:kern w:val="0"/>
          <w:lang w:eastAsia="fr-BE"/>
          <w14:ligatures w14:val="none"/>
        </w:rPr>
        <w:t>–</w:t>
      </w:r>
      <w:proofErr w:type="spellStart"/>
      <w:r w:rsidRPr="00AD30C4">
        <w:rPr>
          <w:rFonts w:ascii="Times New Roman" w:eastAsia="Times New Roman" w:hAnsi="Times New Roman" w:cs="Times New Roman"/>
          <w:b/>
          <w:bCs/>
          <w:kern w:val="0"/>
          <w:lang w:eastAsia="fr-BE"/>
          <w14:ligatures w14:val="none"/>
        </w:rPr>
        <w:t>Recall</w:t>
      </w:r>
      <w:proofErr w:type="spellEnd"/>
      <w:r w:rsidRPr="00AD30C4">
        <w:rPr>
          <w:rFonts w:ascii="Times New Roman" w:eastAsia="Times New Roman" w:hAnsi="Times New Roman" w:cs="Times New Roman"/>
          <w:kern w:val="0"/>
          <w:lang w:eastAsia="fr-BE"/>
          <w14:ligatures w14:val="none"/>
        </w:rPr>
        <w:t xml:space="preserve"> : elle se situe au-dessus de la ligne de base correspondant à la prévalence (~0,15) et décroît progressivement lorsque l’on abaisse le seuil. L’AUC-PR ≈ 0,29 signifie qu’en raisonnant sur l’ensemble des seuils, le modèle offre </w:t>
      </w:r>
      <w:r w:rsidRPr="00AD30C4">
        <w:rPr>
          <w:rFonts w:ascii="Times New Roman" w:eastAsia="Times New Roman" w:hAnsi="Times New Roman" w:cs="Times New Roman"/>
          <w:b/>
          <w:bCs/>
          <w:kern w:val="0"/>
          <w:lang w:eastAsia="fr-BE"/>
          <w14:ligatures w14:val="none"/>
        </w:rPr>
        <w:t>un rapport précision/rappel nettement meilleur que le hasard</w:t>
      </w:r>
      <w:r w:rsidRPr="00AD30C4">
        <w:rPr>
          <w:rFonts w:ascii="Times New Roman" w:eastAsia="Times New Roman" w:hAnsi="Times New Roman" w:cs="Times New Roman"/>
          <w:kern w:val="0"/>
          <w:lang w:eastAsia="fr-BE"/>
          <w14:ligatures w14:val="none"/>
        </w:rPr>
        <w:t>, ce qui est particulièrement pertinent dans ce contexte de classe rare, où la courbe PR est plus informative que la courbe ROC.</w:t>
      </w:r>
    </w:p>
    <w:p w14:paraId="72B6371C" w14:textId="2A0A1A5E" w:rsidR="00AD30C4" w:rsidRDefault="00E909B1" w:rsidP="00585923">
      <w:pPr>
        <w:numPr>
          <w:ilvl w:val="0"/>
          <w:numId w:val="46"/>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b/>
          <w:bCs/>
          <w:noProof/>
          <w:kern w:val="0"/>
          <w:lang w:eastAsia="fr-BE"/>
        </w:rPr>
        <mc:AlternateContent>
          <mc:Choice Requires="wps">
            <w:drawing>
              <wp:anchor distT="0" distB="0" distL="114300" distR="114300" simplePos="0" relativeHeight="251659264" behindDoc="0" locked="0" layoutInCell="1" allowOverlap="1" wp14:anchorId="276DAE35" wp14:editId="75D27559">
                <wp:simplePos x="0" y="0"/>
                <wp:positionH relativeFrom="column">
                  <wp:posOffset>-623887</wp:posOffset>
                </wp:positionH>
                <wp:positionV relativeFrom="paragraph">
                  <wp:posOffset>1964055</wp:posOffset>
                </wp:positionV>
                <wp:extent cx="3228975" cy="2519363"/>
                <wp:effectExtent l="0" t="0" r="28575" b="14605"/>
                <wp:wrapNone/>
                <wp:docPr id="1603048774" name="Zone de texte 1"/>
                <wp:cNvGraphicFramePr/>
                <a:graphic xmlns:a="http://schemas.openxmlformats.org/drawingml/2006/main">
                  <a:graphicData uri="http://schemas.microsoft.com/office/word/2010/wordprocessingShape">
                    <wps:wsp>
                      <wps:cNvSpPr txBox="1"/>
                      <wps:spPr>
                        <a:xfrm>
                          <a:off x="0" y="0"/>
                          <a:ext cx="3228975" cy="2519363"/>
                        </a:xfrm>
                        <a:prstGeom prst="rect">
                          <a:avLst/>
                        </a:prstGeom>
                        <a:solidFill>
                          <a:schemeClr val="lt1"/>
                        </a:solidFill>
                        <a:ln w="6350">
                          <a:solidFill>
                            <a:prstClr val="black"/>
                          </a:solidFill>
                        </a:ln>
                      </wps:spPr>
                      <wps:txbx>
                        <w:txbxContent>
                          <w:p w14:paraId="05340ECE" w14:textId="4D63EED9" w:rsidR="00E909B1" w:rsidRDefault="00E909B1">
                            <w:r>
                              <w:rPr>
                                <w:noProof/>
                              </w:rPr>
                              <w:drawing>
                                <wp:inline distT="0" distB="0" distL="0" distR="0" wp14:anchorId="0DCED3A0" wp14:editId="0E5B2B40">
                                  <wp:extent cx="3039745" cy="2432871"/>
                                  <wp:effectExtent l="0" t="0" r="8255" b="5715"/>
                                  <wp:docPr id="1471250380"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50380" name="Image 1" descr="Une image contenant texte, ligne, Tracé, diagramme&#10;&#10;Le contenu généré par l’IA peut être incorrect."/>
                                          <pic:cNvPicPr/>
                                        </pic:nvPicPr>
                                        <pic:blipFill>
                                          <a:blip r:embed="rId8"/>
                                          <a:stretch>
                                            <a:fillRect/>
                                          </a:stretch>
                                        </pic:blipFill>
                                        <pic:spPr>
                                          <a:xfrm>
                                            <a:off x="0" y="0"/>
                                            <a:ext cx="3039745" cy="243287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76DAE35" id="_x0000_t202" coordsize="21600,21600" o:spt="202" path="m,l,21600r21600,l21600,xe">
                <v:stroke joinstyle="miter"/>
                <v:path gradientshapeok="t" o:connecttype="rect"/>
              </v:shapetype>
              <v:shape id="Zone de texte 1" o:spid="_x0000_s1026" type="#_x0000_t202" style="position:absolute;left:0;text-align:left;margin-left:-49.1pt;margin-top:154.65pt;width:254.25pt;height:198.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" fillcolor="white [3201]" strokeweight=".5pt">
                <v:textbox>
                  <w:txbxContent>
                    <w:p w14:paraId="05340ECE" w14:textId="4D63EED9" w:rsidR="00E909B1" w:rsidRDefault="00E909B1">
                      <w:r>
                        <w:rPr>
                          <w:noProof/>
                        </w:rPr>
                        <w:drawing>
                          <wp:inline distT="0" distB="0" distL="0" distR="0" wp14:anchorId="0DCED3A0" wp14:editId="0E5B2B40">
                            <wp:extent cx="3039745" cy="2432871"/>
                            <wp:effectExtent l="0" t="0" r="8255" b="5715"/>
                            <wp:docPr id="1471250380"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50380" name="Image 1" descr="Une image contenant texte, ligne, Tracé, diagramme&#10;&#10;Le contenu généré par l’IA peut être incorrect."/>
                                    <pic:cNvPicPr/>
                                  </pic:nvPicPr>
                                  <pic:blipFill>
                                    <a:blip r:embed="rId8"/>
                                    <a:stretch>
                                      <a:fillRect/>
                                    </a:stretch>
                                  </pic:blipFill>
                                  <pic:spPr>
                                    <a:xfrm>
                                      <a:off x="0" y="0"/>
                                      <a:ext cx="3039745" cy="2432871"/>
                                    </a:xfrm>
                                    <a:prstGeom prst="rect">
                                      <a:avLst/>
                                    </a:prstGeom>
                                  </pic:spPr>
                                </pic:pic>
                              </a:graphicData>
                            </a:graphic>
                          </wp:inline>
                        </w:drawing>
                      </w:r>
                    </w:p>
                  </w:txbxContent>
                </v:textbox>
              </v:shape>
            </w:pict>
          </mc:Fallback>
        </mc:AlternateContent>
      </w:r>
      <w:r>
        <w:rPr>
          <w:rFonts w:ascii="Times New Roman" w:eastAsia="Times New Roman" w:hAnsi="Times New Roman" w:cs="Times New Roman"/>
          <w:b/>
          <w:bCs/>
          <w:noProof/>
          <w:kern w:val="0"/>
          <w:lang w:eastAsia="fr-BE"/>
        </w:rPr>
        <mc:AlternateContent>
          <mc:Choice Requires="wps">
            <w:drawing>
              <wp:anchor distT="0" distB="0" distL="114300" distR="114300" simplePos="0" relativeHeight="251660288" behindDoc="0" locked="0" layoutInCell="1" allowOverlap="1" wp14:anchorId="555D4C2F" wp14:editId="5D919405">
                <wp:simplePos x="0" y="0"/>
                <wp:positionH relativeFrom="column">
                  <wp:posOffset>2828925</wp:posOffset>
                </wp:positionH>
                <wp:positionV relativeFrom="paragraph">
                  <wp:posOffset>1964055</wp:posOffset>
                </wp:positionV>
                <wp:extent cx="3543300" cy="2547938"/>
                <wp:effectExtent l="0" t="0" r="19050" b="24130"/>
                <wp:wrapNone/>
                <wp:docPr id="56784809" name="Zone de texte 2"/>
                <wp:cNvGraphicFramePr/>
                <a:graphic xmlns:a="http://schemas.openxmlformats.org/drawingml/2006/main">
                  <a:graphicData uri="http://schemas.microsoft.com/office/word/2010/wordprocessingShape">
                    <wps:wsp>
                      <wps:cNvSpPr txBox="1"/>
                      <wps:spPr>
                        <a:xfrm>
                          <a:off x="0" y="0"/>
                          <a:ext cx="3543300" cy="2547938"/>
                        </a:xfrm>
                        <a:prstGeom prst="rect">
                          <a:avLst/>
                        </a:prstGeom>
                        <a:solidFill>
                          <a:schemeClr val="lt1"/>
                        </a:solidFill>
                        <a:ln w="6350">
                          <a:solidFill>
                            <a:prstClr val="black"/>
                          </a:solidFill>
                        </a:ln>
                      </wps:spPr>
                      <wps:txbx>
                        <w:txbxContent>
                          <w:p w14:paraId="127B4C72" w14:textId="370B0756" w:rsidR="00E909B1" w:rsidRDefault="00E909B1">
                            <w:r>
                              <w:rPr>
                                <w:noProof/>
                              </w:rPr>
                              <w:drawing>
                                <wp:inline distT="0" distB="0" distL="0" distR="0" wp14:anchorId="3D252E4E" wp14:editId="4B8AC64A">
                                  <wp:extent cx="3076575" cy="2460314"/>
                                  <wp:effectExtent l="0" t="0" r="0" b="0"/>
                                  <wp:docPr id="1920956645" name="Image 1" descr="Une image contenant texte, Tracé,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56645" name="Image 1" descr="Une image contenant texte, Tracé, diagramme, ligne&#10;&#10;Le contenu généré par l’IA peut être incorrect."/>
                                          <pic:cNvPicPr/>
                                        </pic:nvPicPr>
                                        <pic:blipFill>
                                          <a:blip r:embed="rId9"/>
                                          <a:stretch>
                                            <a:fillRect/>
                                          </a:stretch>
                                        </pic:blipFill>
                                        <pic:spPr>
                                          <a:xfrm>
                                            <a:off x="0" y="0"/>
                                            <a:ext cx="3081719" cy="246442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5D4C2F" id="Zone de texte 2" o:spid="_x0000_s1027" type="#_x0000_t202" style="position:absolute;left:0;text-align:left;margin-left:222.75pt;margin-top:154.65pt;width:279pt;height:200.6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" fillcolor="white [3201]" strokeweight=".5pt">
                <v:textbox>
                  <w:txbxContent>
                    <w:p w14:paraId="127B4C72" w14:textId="370B0756" w:rsidR="00E909B1" w:rsidRDefault="00E909B1">
                      <w:r>
                        <w:rPr>
                          <w:noProof/>
                        </w:rPr>
                        <w:drawing>
                          <wp:inline distT="0" distB="0" distL="0" distR="0" wp14:anchorId="3D252E4E" wp14:editId="4B8AC64A">
                            <wp:extent cx="3076575" cy="2460314"/>
                            <wp:effectExtent l="0" t="0" r="0" b="0"/>
                            <wp:docPr id="1920956645" name="Image 1" descr="Une image contenant texte, Tracé,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56645" name="Image 1" descr="Une image contenant texte, Tracé, diagramme, ligne&#10;&#10;Le contenu généré par l’IA peut être incorrect."/>
                                    <pic:cNvPicPr/>
                                  </pic:nvPicPr>
                                  <pic:blipFill>
                                    <a:blip r:embed="rId9"/>
                                    <a:stretch>
                                      <a:fillRect/>
                                    </a:stretch>
                                  </pic:blipFill>
                                  <pic:spPr>
                                    <a:xfrm>
                                      <a:off x="0" y="0"/>
                                      <a:ext cx="3081719" cy="2464428"/>
                                    </a:xfrm>
                                    <a:prstGeom prst="rect">
                                      <a:avLst/>
                                    </a:prstGeom>
                                  </pic:spPr>
                                </pic:pic>
                              </a:graphicData>
                            </a:graphic>
                          </wp:inline>
                        </w:drawing>
                      </w:r>
                    </w:p>
                  </w:txbxContent>
                </v:textbox>
              </v:shape>
            </w:pict>
          </mc:Fallback>
        </mc:AlternateContent>
      </w:r>
      <w:r w:rsidR="0072462E" w:rsidRPr="0072462E">
        <w:rPr>
          <w:rFonts w:ascii="Times New Roman" w:eastAsia="Times New Roman" w:hAnsi="Times New Roman" w:cs="Times New Roman"/>
          <w:b/>
          <w:bCs/>
          <w:kern w:val="0"/>
          <w:lang w:eastAsia="fr-BE"/>
          <w14:ligatures w14:val="none"/>
        </w:rPr>
        <w:t>Courbe de calibration</w:t>
      </w:r>
      <w:r w:rsidR="0072462E" w:rsidRPr="0072462E">
        <w:rPr>
          <w:rFonts w:ascii="Times New Roman" w:eastAsia="Times New Roman" w:hAnsi="Times New Roman" w:cs="Times New Roman"/>
          <w:kern w:val="0"/>
          <w:lang w:eastAsia="fr-BE"/>
          <w14:ligatures w14:val="none"/>
        </w:rPr>
        <w:t xml:space="preserve"> : en regroupant les patients par déciles de risque prédit, la proportion observée d’événements reste globalement alignée sur la diagonale idéale, avec quelques écarts aux extrêmes, comme attendu pour une cohorte de cette taille. Combinée au Brier score, cette courbe suggère que la logistique A2 conserve une </w:t>
      </w:r>
      <w:r w:rsidR="0072462E" w:rsidRPr="0072462E">
        <w:rPr>
          <w:rFonts w:ascii="Times New Roman" w:eastAsia="Times New Roman" w:hAnsi="Times New Roman" w:cs="Times New Roman"/>
          <w:b/>
          <w:bCs/>
          <w:kern w:val="0"/>
          <w:lang w:eastAsia="fr-BE"/>
          <w14:ligatures w14:val="none"/>
        </w:rPr>
        <w:t>calibration globalement acceptable</w:t>
      </w:r>
      <w:r w:rsidR="0072462E" w:rsidRPr="0072462E">
        <w:rPr>
          <w:rFonts w:ascii="Times New Roman" w:eastAsia="Times New Roman" w:hAnsi="Times New Roman" w:cs="Times New Roman"/>
          <w:kern w:val="0"/>
          <w:lang w:eastAsia="fr-BE"/>
          <w14:ligatures w14:val="none"/>
        </w:rPr>
        <w:t>, ce qui est essentiel si l’on veut utiliser les probabilités produites pour guider des décisions cliniques (seuils de traitement, intensification de la prévention, etc.).</w:t>
      </w:r>
    </w:p>
    <w:p w14:paraId="339B9BF2" w14:textId="28B45ABF" w:rsidR="00BF6020" w:rsidRDefault="00BF6020"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p>
    <w:p w14:paraId="5152A0A3" w14:textId="77777777" w:rsidR="00BF6020" w:rsidRDefault="00BF6020"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p>
    <w:p w14:paraId="1AF34BC1" w14:textId="77777777" w:rsidR="00512176" w:rsidRDefault="00512176"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p>
    <w:p w14:paraId="65889E46" w14:textId="77777777" w:rsidR="00512176" w:rsidRDefault="00512176"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p>
    <w:p w14:paraId="004D13AC" w14:textId="77777777" w:rsidR="00512176" w:rsidRDefault="00512176"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4CE3D56A" w14:textId="77777777" w:rsidR="00585923" w:rsidRDefault="00585923"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1CD7440C" w14:textId="77777777"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67DC03DF" w14:textId="13AB0AE2"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noProof/>
          <w:kern w:val="0"/>
          <w:lang w:eastAsia="fr-BE"/>
        </w:rPr>
        <mc:AlternateContent>
          <mc:Choice Requires="wps">
            <w:drawing>
              <wp:anchor distT="0" distB="0" distL="114300" distR="114300" simplePos="0" relativeHeight="251661312" behindDoc="0" locked="0" layoutInCell="1" allowOverlap="1" wp14:anchorId="23CD32FB" wp14:editId="1DADD3AF">
                <wp:simplePos x="0" y="0"/>
                <wp:positionH relativeFrom="column">
                  <wp:posOffset>514350</wp:posOffset>
                </wp:positionH>
                <wp:positionV relativeFrom="paragraph">
                  <wp:posOffset>280353</wp:posOffset>
                </wp:positionV>
                <wp:extent cx="3895725" cy="2652712"/>
                <wp:effectExtent l="0" t="0" r="28575" b="14605"/>
                <wp:wrapNone/>
                <wp:docPr id="2109116242" name="Zone de texte 3"/>
                <wp:cNvGraphicFramePr/>
                <a:graphic xmlns:a="http://schemas.openxmlformats.org/drawingml/2006/main">
                  <a:graphicData uri="http://schemas.microsoft.com/office/word/2010/wordprocessingShape">
                    <wps:wsp>
                      <wps:cNvSpPr txBox="1"/>
                      <wps:spPr>
                        <a:xfrm>
                          <a:off x="0" y="0"/>
                          <a:ext cx="3895725" cy="2652712"/>
                        </a:xfrm>
                        <a:prstGeom prst="rect">
                          <a:avLst/>
                        </a:prstGeom>
                        <a:solidFill>
                          <a:schemeClr val="lt1"/>
                        </a:solidFill>
                        <a:ln w="6350">
                          <a:solidFill>
                            <a:prstClr val="black"/>
                          </a:solidFill>
                        </a:ln>
                      </wps:spPr>
                      <wps:txbx>
                        <w:txbxContent>
                          <w:p w14:paraId="32145BDF" w14:textId="7D3F059D" w:rsidR="00E909B1" w:rsidRDefault="00E909B1">
                            <w:r>
                              <w:rPr>
                                <w:noProof/>
                              </w:rPr>
                              <w:drawing>
                                <wp:inline distT="0" distB="0" distL="0" distR="0" wp14:anchorId="75C75204" wp14:editId="7AA25890">
                                  <wp:extent cx="3148965" cy="2521585"/>
                                  <wp:effectExtent l="0" t="0" r="0" b="0"/>
                                  <wp:docPr id="402048061"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8061" name="Image 1" descr="Une image contenant texte, ligne, Tracé, diagramme&#10;&#10;Le contenu généré par l’IA peut être incorrect."/>
                                          <pic:cNvPicPr/>
                                        </pic:nvPicPr>
                                        <pic:blipFill>
                                          <a:blip r:embed="rId10"/>
                                          <a:stretch>
                                            <a:fillRect/>
                                          </a:stretch>
                                        </pic:blipFill>
                                        <pic:spPr>
                                          <a:xfrm>
                                            <a:off x="0" y="0"/>
                                            <a:ext cx="3148965" cy="2521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CD32FB" id="Zone de texte 3" o:spid="_x0000_s1028" type="#_x0000_t202" style="position:absolute;left:0;text-align:left;margin-left:40.5pt;margin-top:22.1pt;width:306.75pt;height:208.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" fillcolor="white [3201]" strokeweight=".5pt">
                <v:textbox>
                  <w:txbxContent>
                    <w:p w14:paraId="32145BDF" w14:textId="7D3F059D" w:rsidR="00E909B1" w:rsidRDefault="00E909B1">
                      <w:r>
                        <w:rPr>
                          <w:noProof/>
                        </w:rPr>
                        <w:drawing>
                          <wp:inline distT="0" distB="0" distL="0" distR="0" wp14:anchorId="75C75204" wp14:editId="7AA25890">
                            <wp:extent cx="3148965" cy="2521585"/>
                            <wp:effectExtent l="0" t="0" r="0" b="0"/>
                            <wp:docPr id="402048061"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8061" name="Image 1" descr="Une image contenant texte, ligne, Tracé, diagramme&#10;&#10;Le contenu généré par l’IA peut être incorrect."/>
                                    <pic:cNvPicPr/>
                                  </pic:nvPicPr>
                                  <pic:blipFill>
                                    <a:blip r:embed="rId10"/>
                                    <a:stretch>
                                      <a:fillRect/>
                                    </a:stretch>
                                  </pic:blipFill>
                                  <pic:spPr>
                                    <a:xfrm>
                                      <a:off x="0" y="0"/>
                                      <a:ext cx="3148965" cy="2521585"/>
                                    </a:xfrm>
                                    <a:prstGeom prst="rect">
                                      <a:avLst/>
                                    </a:prstGeom>
                                  </pic:spPr>
                                </pic:pic>
                              </a:graphicData>
                            </a:graphic>
                          </wp:inline>
                        </w:drawing>
                      </w:r>
                    </w:p>
                  </w:txbxContent>
                </v:textbox>
              </v:shape>
            </w:pict>
          </mc:Fallback>
        </mc:AlternateContent>
      </w:r>
    </w:p>
    <w:p w14:paraId="15A6CB35" w14:textId="77777777"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1C72BBFC" w14:textId="77777777"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0C2D6374" w14:textId="77777777"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5D4B3FA7" w14:textId="77777777"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66F655AC" w14:textId="77777777" w:rsidR="00E909B1" w:rsidRDefault="00E909B1" w:rsidP="0051217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p>
    <w:p w14:paraId="5B1ED5D7" w14:textId="479F8CD2" w:rsidR="00BF6020" w:rsidRDefault="00585923" w:rsidP="00512176">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lastRenderedPageBreak/>
        <w:t>R</w:t>
      </w:r>
      <w:r w:rsidR="00BF6020">
        <w:rPr>
          <w:rFonts w:ascii="Times New Roman" w:eastAsia="Times New Roman" w:hAnsi="Times New Roman" w:cs="Times New Roman"/>
          <w:b/>
          <w:bCs/>
          <w:kern w:val="0"/>
          <w:lang w:eastAsia="fr-BE"/>
          <w14:ligatures w14:val="none"/>
        </w:rPr>
        <w:t xml:space="preserve">ésultats quantification de l’incertitude </w:t>
      </w:r>
    </w:p>
    <w:p w14:paraId="67721E38" w14:textId="5724BCAA" w:rsidR="00BF6020" w:rsidRDefault="00BF6020"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r w:rsidRPr="00BF6020">
        <w:rPr>
          <w:rFonts w:ascii="Times New Roman" w:eastAsia="Times New Roman" w:hAnsi="Times New Roman" w:cs="Times New Roman"/>
          <w:b/>
          <w:bCs/>
          <w:kern w:val="0"/>
          <w:lang w:eastAsia="fr-BE"/>
          <w14:ligatures w14:val="none"/>
        </w:rPr>
        <w:t>Bootstrap des performances du modèle final (LogReg_A2, seuil 0,15)</w:t>
      </w:r>
    </w:p>
    <w:p w14:paraId="1330BCFD" w14:textId="284E89F3" w:rsidR="00FD00EE" w:rsidRDefault="00FD00EE" w:rsidP="00512176">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 xml:space="preserve">L’analyse </w:t>
      </w:r>
      <w:proofErr w:type="spellStart"/>
      <w:r w:rsidRPr="00FD00EE">
        <w:rPr>
          <w:rFonts w:ascii="Times New Roman" w:eastAsia="Times New Roman" w:hAnsi="Times New Roman" w:cs="Times New Roman"/>
          <w:kern w:val="0"/>
          <w:lang w:eastAsia="fr-BE"/>
          <w14:ligatures w14:val="none"/>
        </w:rPr>
        <w:t>bootstrap</w:t>
      </w:r>
      <w:proofErr w:type="spellEnd"/>
      <w:r w:rsidRPr="00FD00EE">
        <w:rPr>
          <w:rFonts w:ascii="Times New Roman" w:eastAsia="Times New Roman" w:hAnsi="Times New Roman" w:cs="Times New Roman"/>
          <w:kern w:val="0"/>
          <w:lang w:eastAsia="fr-BE"/>
          <w14:ligatures w14:val="none"/>
        </w:rPr>
        <w:t xml:space="preserve"> confirme que les performances du modèle final LogReg_A2 avec un seuil de décision fixé à 0,15 sont relativement stables sur le jeu de test. L’accuracy se situe autour de 0,67, avec un intervalle de confiance étroit [0,64–0,70], mais, comme attendu dans un contexte de classes déséquilibrées, ce n’est pas la métrique la plus informative. Le rappel de la classe événement est estimé à 0,61, avec un IC95 % allant d’environ 0,52 à 0,69, suggérant qu’environ la moitié à deux tiers des patients qui feront un événement sont correctement identifiés. La précision de la classe 1 reste modérée (0,25 ; IC95 % [0,20–0,30]), ce qui traduit un nombre non négligeable de faux positifs, cohérent avec le choix d’un seuil plus bas pour privilégier la sensibilité. Le F1-score de la classe 1, autour de 0,36 (IC95 % [0,30–0,41]), résume ce compromis entre rappel et précision. Les mesures de discrimination AUC-ROC (0,70 ; IC95 % [0,65–0,74]) et AUC-PR (0,29 ; IC95 % [0,23–0,37]) restent au-dessus de ce que l’on attendrait d’un classifieur aléatoire, indiquant une capacité de distinction modérée mais robuste entre patients avec et sans événement. Enfin, le Brier score, estimé à 0,122 avec un IC95 % [0,107–0,138], suggère une qualité globalement acceptable des probabilités prédictives dans ce contexte de prévalence basse.</w:t>
      </w:r>
    </w:p>
    <w:p w14:paraId="32B671B4" w14:textId="062EAC95" w:rsidR="00FD00EE" w:rsidRDefault="00512176" w:rsidP="00BF6020">
      <w:pPr>
        <w:spacing w:before="100" w:beforeAutospacing="1" w:after="100" w:afterAutospacing="1" w:line="240" w:lineRule="auto"/>
        <w:ind w:left="360"/>
        <w:jc w:val="both"/>
        <w:rPr>
          <w:rFonts w:ascii="Times New Roman" w:eastAsia="Times New Roman" w:hAnsi="Times New Roman" w:cs="Times New Roman"/>
          <w:kern w:val="0"/>
          <w:lang w:eastAsia="fr-BE"/>
          <w14:ligatures w14:val="none"/>
        </w:rPr>
      </w:pPr>
      <w:r w:rsidRPr="00512176">
        <w:rPr>
          <w:rFonts w:ascii="Times New Roman" w:eastAsia="Times New Roman" w:hAnsi="Times New Roman" w:cs="Times New Roman"/>
          <w:kern w:val="0"/>
          <w:lang w:eastAsia="fr-BE"/>
          <w14:ligatures w14:val="none"/>
        </w:rPr>
        <w:t xml:space="preserve">Tableau  Performances du modèle final LogReg_A2 (seuil 0,15) et intervalles de confiance </w:t>
      </w:r>
      <w:proofErr w:type="spellStart"/>
      <w:r w:rsidRPr="00512176">
        <w:rPr>
          <w:rFonts w:ascii="Times New Roman" w:eastAsia="Times New Roman" w:hAnsi="Times New Roman" w:cs="Times New Roman"/>
          <w:kern w:val="0"/>
          <w:lang w:eastAsia="fr-BE"/>
          <w14:ligatures w14:val="none"/>
        </w:rPr>
        <w:t>bootstrap</w:t>
      </w:r>
      <w:proofErr w:type="spellEnd"/>
      <w:r w:rsidRPr="00512176">
        <w:rPr>
          <w:rFonts w:ascii="Times New Roman" w:eastAsia="Times New Roman" w:hAnsi="Times New Roman" w:cs="Times New Roman"/>
          <w:kern w:val="0"/>
          <w:lang w:eastAsia="fr-BE"/>
          <w14:ligatures w14:val="none"/>
        </w:rPr>
        <w:t xml:space="preserve"> (B = 1000, jeu de test N = 848)</w:t>
      </w:r>
    </w:p>
    <w:tbl>
      <w:tblPr>
        <w:tblStyle w:val="Grilledutableau"/>
        <w:tblW w:w="0" w:type="auto"/>
        <w:tblInd w:w="360" w:type="dxa"/>
        <w:tblLook w:val="04A0" w:firstRow="1" w:lastRow="0" w:firstColumn="1" w:lastColumn="0" w:noHBand="0" w:noVBand="1"/>
      </w:tblPr>
      <w:tblGrid>
        <w:gridCol w:w="2901"/>
        <w:gridCol w:w="2882"/>
        <w:gridCol w:w="2873"/>
      </w:tblGrid>
      <w:tr w:rsidR="00FD00EE" w:rsidRPr="00FD00EE" w14:paraId="04873D1C" w14:textId="77777777" w:rsidTr="00FD00EE">
        <w:tc>
          <w:tcPr>
            <w:tcW w:w="2901" w:type="dxa"/>
          </w:tcPr>
          <w:p w14:paraId="6844715E"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Métrique</w:t>
            </w:r>
          </w:p>
        </w:tc>
        <w:tc>
          <w:tcPr>
            <w:tcW w:w="2882" w:type="dxa"/>
          </w:tcPr>
          <w:p w14:paraId="24BE1125" w14:textId="680EF170"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Estimation ponctuelle</w:t>
            </w:r>
          </w:p>
        </w:tc>
        <w:tc>
          <w:tcPr>
            <w:tcW w:w="2873" w:type="dxa"/>
          </w:tcPr>
          <w:p w14:paraId="2AA484CC" w14:textId="77777777"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 xml:space="preserve">IC95 % </w:t>
            </w:r>
            <w:proofErr w:type="spellStart"/>
            <w:r w:rsidRPr="00FD00EE">
              <w:rPr>
                <w:rFonts w:ascii="Times New Roman" w:eastAsia="Times New Roman" w:hAnsi="Times New Roman" w:cs="Times New Roman"/>
                <w:kern w:val="0"/>
                <w:lang w:eastAsia="fr-BE"/>
                <w14:ligatures w14:val="none"/>
              </w:rPr>
              <w:t>bootstrap</w:t>
            </w:r>
            <w:proofErr w:type="spellEnd"/>
          </w:p>
        </w:tc>
      </w:tr>
      <w:tr w:rsidR="00FD00EE" w:rsidRPr="00FD00EE" w14:paraId="002D3681" w14:textId="77777777" w:rsidTr="00FD00EE">
        <w:tc>
          <w:tcPr>
            <w:tcW w:w="2901" w:type="dxa"/>
          </w:tcPr>
          <w:p w14:paraId="53401B16"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Accuracy</w:t>
            </w:r>
          </w:p>
        </w:tc>
        <w:tc>
          <w:tcPr>
            <w:tcW w:w="2882" w:type="dxa"/>
          </w:tcPr>
          <w:p w14:paraId="5D5BF282" w14:textId="20513E71"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0,667</w:t>
            </w:r>
          </w:p>
        </w:tc>
        <w:tc>
          <w:tcPr>
            <w:tcW w:w="2873" w:type="dxa"/>
          </w:tcPr>
          <w:p w14:paraId="2B734510" w14:textId="67D525FA"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[0,636 ; 0,697]</w:t>
            </w:r>
          </w:p>
        </w:tc>
      </w:tr>
      <w:tr w:rsidR="00FD00EE" w:rsidRPr="00FD00EE" w14:paraId="0A08A36E" w14:textId="77777777" w:rsidTr="00FD00EE">
        <w:tc>
          <w:tcPr>
            <w:tcW w:w="2901" w:type="dxa"/>
          </w:tcPr>
          <w:p w14:paraId="6190B579"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proofErr w:type="spellStart"/>
            <w:r w:rsidRPr="00FD00EE">
              <w:rPr>
                <w:rFonts w:ascii="Times New Roman" w:eastAsia="Times New Roman" w:hAnsi="Times New Roman" w:cs="Times New Roman"/>
                <w:kern w:val="0"/>
                <w:lang w:eastAsia="fr-BE"/>
                <w14:ligatures w14:val="none"/>
              </w:rPr>
              <w:t>Recall</w:t>
            </w:r>
            <w:proofErr w:type="spellEnd"/>
            <w:r w:rsidRPr="00FD00EE">
              <w:rPr>
                <w:rFonts w:ascii="Times New Roman" w:eastAsia="Times New Roman" w:hAnsi="Times New Roman" w:cs="Times New Roman"/>
                <w:kern w:val="0"/>
                <w:lang w:eastAsia="fr-BE"/>
                <w14:ligatures w14:val="none"/>
              </w:rPr>
              <w:t xml:space="preserve"> classe 1</w:t>
            </w:r>
          </w:p>
        </w:tc>
        <w:tc>
          <w:tcPr>
            <w:tcW w:w="2882" w:type="dxa"/>
          </w:tcPr>
          <w:p w14:paraId="078ECF29" w14:textId="77777777"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0,605</w:t>
            </w:r>
          </w:p>
        </w:tc>
        <w:tc>
          <w:tcPr>
            <w:tcW w:w="2873" w:type="dxa"/>
          </w:tcPr>
          <w:p w14:paraId="0CADFE7C" w14:textId="771ED91C"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[0,517 ; 0,688]</w:t>
            </w:r>
          </w:p>
        </w:tc>
      </w:tr>
      <w:tr w:rsidR="00FD00EE" w:rsidRPr="00FD00EE" w14:paraId="1FB34C0C" w14:textId="77777777" w:rsidTr="00FD00EE">
        <w:tc>
          <w:tcPr>
            <w:tcW w:w="2901" w:type="dxa"/>
          </w:tcPr>
          <w:p w14:paraId="08727846"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Précision classe 1</w:t>
            </w:r>
          </w:p>
        </w:tc>
        <w:tc>
          <w:tcPr>
            <w:tcW w:w="2882" w:type="dxa"/>
          </w:tcPr>
          <w:p w14:paraId="2A7CC995" w14:textId="77777777"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0,252</w:t>
            </w:r>
          </w:p>
        </w:tc>
        <w:tc>
          <w:tcPr>
            <w:tcW w:w="2873" w:type="dxa"/>
          </w:tcPr>
          <w:p w14:paraId="104E1CCB" w14:textId="757BF996"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[0,204 ; 0,303]</w:t>
            </w:r>
          </w:p>
        </w:tc>
      </w:tr>
      <w:tr w:rsidR="00FD00EE" w:rsidRPr="00FD00EE" w14:paraId="4981E84B" w14:textId="77777777" w:rsidTr="00FD00EE">
        <w:tc>
          <w:tcPr>
            <w:tcW w:w="2901" w:type="dxa"/>
          </w:tcPr>
          <w:p w14:paraId="3C7939F5"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F1 classe 1</w:t>
            </w:r>
          </w:p>
        </w:tc>
        <w:tc>
          <w:tcPr>
            <w:tcW w:w="2882" w:type="dxa"/>
          </w:tcPr>
          <w:p w14:paraId="11B13E6E" w14:textId="3022D76B"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0,356</w:t>
            </w:r>
          </w:p>
        </w:tc>
        <w:tc>
          <w:tcPr>
            <w:tcW w:w="2873" w:type="dxa"/>
          </w:tcPr>
          <w:p w14:paraId="57B4ADF1" w14:textId="43AEFB50"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[0,297 ; 0,413]</w:t>
            </w:r>
          </w:p>
        </w:tc>
      </w:tr>
      <w:tr w:rsidR="00FD00EE" w:rsidRPr="00FD00EE" w14:paraId="3F140B0C" w14:textId="77777777" w:rsidTr="00FD00EE">
        <w:tc>
          <w:tcPr>
            <w:tcW w:w="2901" w:type="dxa"/>
          </w:tcPr>
          <w:p w14:paraId="17B954BF"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AUC-ROC</w:t>
            </w:r>
          </w:p>
        </w:tc>
        <w:tc>
          <w:tcPr>
            <w:tcW w:w="2882" w:type="dxa"/>
          </w:tcPr>
          <w:p w14:paraId="3BF4F283" w14:textId="2AEC04EE"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0,697</w:t>
            </w:r>
          </w:p>
        </w:tc>
        <w:tc>
          <w:tcPr>
            <w:tcW w:w="2873" w:type="dxa"/>
          </w:tcPr>
          <w:p w14:paraId="3F085E3C" w14:textId="3B85E246"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[0,652 ; 0,741]</w:t>
            </w:r>
          </w:p>
        </w:tc>
      </w:tr>
      <w:tr w:rsidR="00FD00EE" w:rsidRPr="00FD00EE" w14:paraId="1B098CD3" w14:textId="77777777" w:rsidTr="00FD00EE">
        <w:tc>
          <w:tcPr>
            <w:tcW w:w="2901" w:type="dxa"/>
          </w:tcPr>
          <w:p w14:paraId="7EF8B0BC"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AUC-PR</w:t>
            </w:r>
          </w:p>
        </w:tc>
        <w:tc>
          <w:tcPr>
            <w:tcW w:w="2882" w:type="dxa"/>
          </w:tcPr>
          <w:p w14:paraId="25A11349" w14:textId="1A4659AB"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0,290</w:t>
            </w:r>
          </w:p>
        </w:tc>
        <w:tc>
          <w:tcPr>
            <w:tcW w:w="2873" w:type="dxa"/>
          </w:tcPr>
          <w:p w14:paraId="2F6D9C15" w14:textId="17EABE7B"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[0,227 ; 0,374]</w:t>
            </w:r>
          </w:p>
        </w:tc>
      </w:tr>
      <w:tr w:rsidR="00FD00EE" w:rsidRPr="00FD00EE" w14:paraId="6B3E7DBF" w14:textId="77777777" w:rsidTr="00FD00EE">
        <w:tc>
          <w:tcPr>
            <w:tcW w:w="2901" w:type="dxa"/>
          </w:tcPr>
          <w:p w14:paraId="586C4129" w14:textId="77777777" w:rsidR="00FD00EE" w:rsidRPr="00FD00EE" w:rsidRDefault="00FD00EE" w:rsidP="005A660C">
            <w:pPr>
              <w:spacing w:before="100" w:beforeAutospacing="1" w:after="100" w:afterAutospacing="1"/>
              <w:jc w:val="both"/>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Brier score</w:t>
            </w:r>
          </w:p>
        </w:tc>
        <w:tc>
          <w:tcPr>
            <w:tcW w:w="2882" w:type="dxa"/>
          </w:tcPr>
          <w:p w14:paraId="4C0C98D0" w14:textId="239A217E"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0,122</w:t>
            </w:r>
          </w:p>
        </w:tc>
        <w:tc>
          <w:tcPr>
            <w:tcW w:w="2873" w:type="dxa"/>
          </w:tcPr>
          <w:p w14:paraId="1A4F3204" w14:textId="6B03AA13" w:rsidR="00FD00EE" w:rsidRPr="00FD00EE" w:rsidRDefault="00FD00EE"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FD00EE">
              <w:rPr>
                <w:rFonts w:ascii="Times New Roman" w:eastAsia="Times New Roman" w:hAnsi="Times New Roman" w:cs="Times New Roman"/>
                <w:kern w:val="0"/>
                <w:lang w:eastAsia="fr-BE"/>
                <w14:ligatures w14:val="none"/>
              </w:rPr>
              <w:t>[0,107 ; 0,138]</w:t>
            </w:r>
          </w:p>
        </w:tc>
      </w:tr>
    </w:tbl>
    <w:p w14:paraId="29C9AF0B" w14:textId="77777777" w:rsidR="00BF6020" w:rsidRDefault="00BF6020" w:rsidP="00FD00EE">
      <w:pPr>
        <w:spacing w:before="100" w:beforeAutospacing="1" w:after="100" w:afterAutospacing="1" w:line="240" w:lineRule="auto"/>
        <w:jc w:val="both"/>
        <w:rPr>
          <w:rFonts w:ascii="Times New Roman" w:eastAsia="Times New Roman" w:hAnsi="Times New Roman" w:cs="Times New Roman"/>
          <w:kern w:val="0"/>
          <w:lang w:eastAsia="fr-BE"/>
          <w14:ligatures w14:val="none"/>
        </w:rPr>
      </w:pPr>
    </w:p>
    <w:p w14:paraId="50AB310A" w14:textId="08BBB22D" w:rsidR="00BF6020" w:rsidRPr="00BF6020" w:rsidRDefault="00BF6020"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proofErr w:type="spellStart"/>
      <w:r w:rsidRPr="00BF6020">
        <w:rPr>
          <w:rFonts w:ascii="Times New Roman" w:eastAsia="Times New Roman" w:hAnsi="Times New Roman" w:cs="Times New Roman"/>
          <w:b/>
          <w:bCs/>
          <w:kern w:val="0"/>
          <w:lang w:eastAsia="fr-BE"/>
          <w14:ligatures w14:val="none"/>
        </w:rPr>
        <w:t>Conformal</w:t>
      </w:r>
      <w:proofErr w:type="spellEnd"/>
      <w:r w:rsidRPr="00BF6020">
        <w:rPr>
          <w:rFonts w:ascii="Times New Roman" w:eastAsia="Times New Roman" w:hAnsi="Times New Roman" w:cs="Times New Roman"/>
          <w:b/>
          <w:bCs/>
          <w:kern w:val="0"/>
          <w:lang w:eastAsia="fr-BE"/>
          <w14:ligatures w14:val="none"/>
        </w:rPr>
        <w:t xml:space="preserve"> Mondrian + sensibilité à </w:t>
      </w:r>
      <w:r w:rsidR="00512176" w:rsidRPr="00512176">
        <w:rPr>
          <w:rFonts w:ascii="Times New Roman" w:eastAsia="Times New Roman" w:hAnsi="Times New Roman" w:cs="Times New Roman"/>
          <w:b/>
          <w:bCs/>
          <w:kern w:val="0"/>
          <w:lang w:eastAsia="fr-BE"/>
          <w14:ligatures w14:val="none"/>
        </w:rPr>
        <w:t xml:space="preserve">(α = 0,10), </w:t>
      </w:r>
    </w:p>
    <w:p w14:paraId="5285207A" w14:textId="77777777" w:rsidR="00BF6020" w:rsidRPr="00BF6020" w:rsidRDefault="00BF6020" w:rsidP="00512176">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Dans la configuration principale retenue (α = 0,10), la prédiction conforme Mondrian est appliquée au modèle final de régression logistique (LogReg_A2) en séparant le jeu d’apprentissage imputé et standardisé en un sous-jeu d’entraînement et un sous-jeu de calibration. Sur la base de ce sous-jeu de calibration (n = 678), des scores de non-conformité </w:t>
      </w:r>
      <w:r w:rsidRPr="00BF6020">
        <w:rPr>
          <w:rFonts w:ascii="Times New Roman" w:eastAsia="Times New Roman" w:hAnsi="Times New Roman" w:cs="Times New Roman"/>
          <w:kern w:val="0"/>
          <w:lang w:eastAsia="fr-BE"/>
          <w14:ligatures w14:val="none"/>
        </w:rPr>
        <w:lastRenderedPageBreak/>
        <w:t xml:space="preserve">sont calculés séparément pour la classe 0 (non-événement) et la classe 1 (événement), puis des quantiles spécifiques à chaque classe sont utilisés pour construire, sur le jeu de test (n = 848), des ensembles prédictifs Γ(x) qui vérifient empiriquement une couverture proche de 90 % pour chacune des deux classes. Les résultats montrent une </w:t>
      </w:r>
      <w:r w:rsidRPr="00BF6020">
        <w:rPr>
          <w:rFonts w:ascii="Times New Roman" w:eastAsia="Times New Roman" w:hAnsi="Times New Roman" w:cs="Times New Roman"/>
          <w:b/>
          <w:bCs/>
          <w:kern w:val="0"/>
          <w:lang w:eastAsia="fr-BE"/>
          <w14:ligatures w14:val="none"/>
        </w:rPr>
        <w:t>couverture globale</w:t>
      </w:r>
      <w:r w:rsidRPr="00BF6020">
        <w:rPr>
          <w:rFonts w:ascii="Times New Roman" w:eastAsia="Times New Roman" w:hAnsi="Times New Roman" w:cs="Times New Roman"/>
          <w:kern w:val="0"/>
          <w:lang w:eastAsia="fr-BE"/>
          <w14:ligatures w14:val="none"/>
        </w:rPr>
        <w:t xml:space="preserve"> de 0,902, avec une </w:t>
      </w:r>
      <w:r w:rsidRPr="00BF6020">
        <w:rPr>
          <w:rFonts w:ascii="Times New Roman" w:eastAsia="Times New Roman" w:hAnsi="Times New Roman" w:cs="Times New Roman"/>
          <w:b/>
          <w:bCs/>
          <w:kern w:val="0"/>
          <w:lang w:eastAsia="fr-BE"/>
          <w14:ligatures w14:val="none"/>
        </w:rPr>
        <w:t>couverture de 0,901 pour la classe 0</w:t>
      </w:r>
      <w:r w:rsidRPr="00BF6020">
        <w:rPr>
          <w:rFonts w:ascii="Times New Roman" w:eastAsia="Times New Roman" w:hAnsi="Times New Roman" w:cs="Times New Roman"/>
          <w:kern w:val="0"/>
          <w:lang w:eastAsia="fr-BE"/>
          <w14:ligatures w14:val="none"/>
        </w:rPr>
        <w:t xml:space="preserve"> et de </w:t>
      </w:r>
      <w:r w:rsidRPr="00BF6020">
        <w:rPr>
          <w:rFonts w:ascii="Times New Roman" w:eastAsia="Times New Roman" w:hAnsi="Times New Roman" w:cs="Times New Roman"/>
          <w:b/>
          <w:bCs/>
          <w:kern w:val="0"/>
          <w:lang w:eastAsia="fr-BE"/>
          <w14:ligatures w14:val="none"/>
        </w:rPr>
        <w:t>0,907 pour la classe 1</w:t>
      </w:r>
      <w:r w:rsidRPr="00BF6020">
        <w:rPr>
          <w:rFonts w:ascii="Times New Roman" w:eastAsia="Times New Roman" w:hAnsi="Times New Roman" w:cs="Times New Roman"/>
          <w:kern w:val="0"/>
          <w:lang w:eastAsia="fr-BE"/>
          <w14:ligatures w14:val="none"/>
        </w:rPr>
        <w:t xml:space="preserve">, en accord avec l’objectif de la version Mondrian qui impose un contrôle distinct du risque d’erreur dans chaque classe. Dans cette configuration, environ un tiers des patients reçoivent un ensemble singleton {0}, environ 12 % un singleton {1}, et un peu plus de la moitié un ensemble {0,1} ; la </w:t>
      </w:r>
      <w:r w:rsidRPr="00BF6020">
        <w:rPr>
          <w:rFonts w:ascii="Times New Roman" w:eastAsia="Times New Roman" w:hAnsi="Times New Roman" w:cs="Times New Roman"/>
          <w:b/>
          <w:bCs/>
          <w:kern w:val="0"/>
          <w:lang w:eastAsia="fr-BE"/>
          <w14:ligatures w14:val="none"/>
        </w:rPr>
        <w:t>taille moyenne des ensembles prédictifs</w:t>
      </w:r>
      <w:r w:rsidRPr="00BF6020">
        <w:rPr>
          <w:rFonts w:ascii="Times New Roman" w:eastAsia="Times New Roman" w:hAnsi="Times New Roman" w:cs="Times New Roman"/>
          <w:kern w:val="0"/>
          <w:lang w:eastAsia="fr-BE"/>
          <w14:ligatures w14:val="none"/>
        </w:rPr>
        <w:t xml:space="preserve"> est de l’ordre de 1,55. Autrement dit, le modèle assorti de la prédiction conforme Mondrian est “confiant” sur l’absence d’événement ou la survenue d’un événement pour une partie des patients, mais signale explicitement une incertitude (ensemble {0,1}) pour un peu plus d’un cas sur deux, ce qui est cohérent avec la difficulté de la tâche et le déséquilibre de la base.</w:t>
      </w:r>
    </w:p>
    <w:p w14:paraId="583BCBF9" w14:textId="77777777" w:rsidR="00BF6020" w:rsidRDefault="00BF6020" w:rsidP="00512176">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L’analyse de sensibilité sur le paramètre α met en évidence le </w:t>
      </w:r>
      <w:r w:rsidRPr="00BF6020">
        <w:rPr>
          <w:rFonts w:ascii="Times New Roman" w:eastAsia="Times New Roman" w:hAnsi="Times New Roman" w:cs="Times New Roman"/>
          <w:b/>
          <w:bCs/>
          <w:kern w:val="0"/>
          <w:lang w:eastAsia="fr-BE"/>
          <w14:ligatures w14:val="none"/>
        </w:rPr>
        <w:t>compromis classique entre niveau de confiance et “précision” des ensembles prédictifs</w:t>
      </w:r>
      <w:r w:rsidRPr="00BF6020">
        <w:rPr>
          <w:rFonts w:ascii="Times New Roman" w:eastAsia="Times New Roman" w:hAnsi="Times New Roman" w:cs="Times New Roman"/>
          <w:kern w:val="0"/>
          <w:lang w:eastAsia="fr-BE"/>
          <w14:ligatures w14:val="none"/>
        </w:rPr>
        <w:t xml:space="preserve">. Lorsque l’on choisit un niveau de confiance très élevé (α = 0,05, soit 95 % de confiance cible), la couverture empirique atteint environ 0,96 mais la taille moyenne des ensembles prédictifs augmente à près de 1,8 : près de 80 % des patients se voient attribuer un ensemble {0,1}, et seuls une minorité d’entre eux bénéficient d’un singleton {0} ou {1}. À l’inverse, lorsque l’on relâche la contrainte de couverture (α = 0,25, soit ~75 % de confiance cible), la taille moyenne des ensembles se rapproche de 1,1 et la plupart des patients reçoivent un singleton (plus de 60 % {0} et près de 30 % {1}), mais la couverture globale chute autour de 0,72. La valeur intermédiaire α = 0,10 apparaît ainsi comme un </w:t>
      </w:r>
      <w:r w:rsidRPr="00BF6020">
        <w:rPr>
          <w:rFonts w:ascii="Times New Roman" w:eastAsia="Times New Roman" w:hAnsi="Times New Roman" w:cs="Times New Roman"/>
          <w:b/>
          <w:bCs/>
          <w:kern w:val="0"/>
          <w:lang w:eastAsia="fr-BE"/>
          <w14:ligatures w14:val="none"/>
        </w:rPr>
        <w:t>compromis pragmatique</w:t>
      </w:r>
      <w:r w:rsidRPr="00BF6020">
        <w:rPr>
          <w:rFonts w:ascii="Times New Roman" w:eastAsia="Times New Roman" w:hAnsi="Times New Roman" w:cs="Times New Roman"/>
          <w:kern w:val="0"/>
          <w:lang w:eastAsia="fr-BE"/>
          <w14:ligatures w14:val="none"/>
        </w:rPr>
        <w:t xml:space="preserve"> : la couverture globale et par classe reste proche de 90 %, tout en limitant la taille moyenne des ensembles à environ 1,5 et en fournissant des singletons {1} pour une proportion non négligeable de patients à haut risque, au prix d’une proportion substantielle d’ensembles {0,1} qui matérialisent explicitement les situations les plus incertaines.</w:t>
      </w:r>
    </w:p>
    <w:p w14:paraId="46F07C6B" w14:textId="73BB0C42" w:rsidR="00BF6020" w:rsidRPr="00BF6020" w:rsidRDefault="00BF6020" w:rsidP="00512176">
      <w:pPr>
        <w:spacing w:before="100" w:beforeAutospacing="1" w:after="100" w:afterAutospacing="1" w:line="360" w:lineRule="auto"/>
        <w:ind w:left="360"/>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Tableau . Résultats de la prédiction conforme Mondrian (label-</w:t>
      </w:r>
      <w:proofErr w:type="spellStart"/>
      <w:r w:rsidRPr="00BF6020">
        <w:rPr>
          <w:rFonts w:ascii="Times New Roman" w:eastAsia="Times New Roman" w:hAnsi="Times New Roman" w:cs="Times New Roman"/>
          <w:kern w:val="0"/>
          <w:lang w:eastAsia="fr-BE"/>
          <w14:ligatures w14:val="none"/>
        </w:rPr>
        <w:t>conditional</w:t>
      </w:r>
      <w:proofErr w:type="spellEnd"/>
      <w:r w:rsidRPr="00BF6020">
        <w:rPr>
          <w:rFonts w:ascii="Times New Roman" w:eastAsia="Times New Roman" w:hAnsi="Times New Roman" w:cs="Times New Roman"/>
          <w:kern w:val="0"/>
          <w:lang w:eastAsia="fr-BE"/>
          <w14:ligatures w14:val="none"/>
        </w:rPr>
        <w:t>) pour le modèle final LogReg_A2 (α = 0,10)</w:t>
      </w:r>
    </w:p>
    <w:tbl>
      <w:tblPr>
        <w:tblStyle w:val="Grilledutableau"/>
        <w:tblW w:w="0" w:type="auto"/>
        <w:tblLook w:val="04A0" w:firstRow="1" w:lastRow="0" w:firstColumn="1" w:lastColumn="0" w:noHBand="0" w:noVBand="1"/>
      </w:tblPr>
      <w:tblGrid>
        <w:gridCol w:w="4343"/>
        <w:gridCol w:w="4313"/>
      </w:tblGrid>
      <w:tr w:rsidR="00BF6020" w:rsidRPr="00BF6020" w14:paraId="35701FAF" w14:textId="77777777" w:rsidTr="00512176">
        <w:tc>
          <w:tcPr>
            <w:tcW w:w="4343" w:type="dxa"/>
          </w:tcPr>
          <w:p w14:paraId="519D48C6"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Indicateur</w:t>
            </w:r>
          </w:p>
        </w:tc>
        <w:tc>
          <w:tcPr>
            <w:tcW w:w="4313" w:type="dxa"/>
          </w:tcPr>
          <w:p w14:paraId="19FDB75D" w14:textId="1772D87E"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Valeur</w:t>
            </w:r>
          </w:p>
        </w:tc>
      </w:tr>
      <w:tr w:rsidR="00BF6020" w:rsidRPr="00BF6020" w14:paraId="4CE51EC3" w14:textId="77777777" w:rsidTr="00512176">
        <w:tc>
          <w:tcPr>
            <w:tcW w:w="4343" w:type="dxa"/>
          </w:tcPr>
          <w:p w14:paraId="297C5F8E"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Taille du jeu de calibration</w:t>
            </w:r>
          </w:p>
        </w:tc>
        <w:tc>
          <w:tcPr>
            <w:tcW w:w="4313" w:type="dxa"/>
          </w:tcPr>
          <w:p w14:paraId="236AA267" w14:textId="2BE8260D"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678</w:t>
            </w:r>
          </w:p>
        </w:tc>
      </w:tr>
      <w:tr w:rsidR="00BF6020" w:rsidRPr="00BF6020" w14:paraId="3BB5AFB9" w14:textId="77777777" w:rsidTr="00512176">
        <w:tc>
          <w:tcPr>
            <w:tcW w:w="4343" w:type="dxa"/>
          </w:tcPr>
          <w:p w14:paraId="0CD9F469"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Taille du jeu de test</w:t>
            </w:r>
          </w:p>
        </w:tc>
        <w:tc>
          <w:tcPr>
            <w:tcW w:w="4313" w:type="dxa"/>
          </w:tcPr>
          <w:p w14:paraId="20822442" w14:textId="0408971E"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848</w:t>
            </w:r>
          </w:p>
        </w:tc>
      </w:tr>
      <w:tr w:rsidR="00BF6020" w:rsidRPr="00BF6020" w14:paraId="6B46106C" w14:textId="77777777" w:rsidTr="00512176">
        <w:tc>
          <w:tcPr>
            <w:tcW w:w="4343" w:type="dxa"/>
          </w:tcPr>
          <w:p w14:paraId="44232B71"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lastRenderedPageBreak/>
              <w:t>Niveau d’erreur cible (α)</w:t>
            </w:r>
          </w:p>
        </w:tc>
        <w:tc>
          <w:tcPr>
            <w:tcW w:w="4313" w:type="dxa"/>
          </w:tcPr>
          <w:p w14:paraId="144662B9" w14:textId="589A1DEF"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0,10</w:t>
            </w:r>
          </w:p>
        </w:tc>
      </w:tr>
      <w:tr w:rsidR="00BF6020" w:rsidRPr="00BF6020" w14:paraId="06C1CF75" w14:textId="77777777" w:rsidTr="00512176">
        <w:tc>
          <w:tcPr>
            <w:tcW w:w="4343" w:type="dxa"/>
          </w:tcPr>
          <w:p w14:paraId="79F0E86E"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p>
        </w:tc>
        <w:tc>
          <w:tcPr>
            <w:tcW w:w="4313" w:type="dxa"/>
          </w:tcPr>
          <w:p w14:paraId="2A11C510" w14:textId="77777777"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p>
        </w:tc>
      </w:tr>
      <w:tr w:rsidR="00BF6020" w:rsidRPr="00BF6020" w14:paraId="7BD8C39D" w14:textId="77777777" w:rsidTr="00512176">
        <w:tc>
          <w:tcPr>
            <w:tcW w:w="4343" w:type="dxa"/>
          </w:tcPr>
          <w:p w14:paraId="54406A68"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Couverture globale</w:t>
            </w:r>
          </w:p>
        </w:tc>
        <w:tc>
          <w:tcPr>
            <w:tcW w:w="4313" w:type="dxa"/>
          </w:tcPr>
          <w:p w14:paraId="463F0CBF" w14:textId="2B7B30F8"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0,902</w:t>
            </w:r>
          </w:p>
        </w:tc>
      </w:tr>
      <w:tr w:rsidR="00BF6020" w:rsidRPr="00BF6020" w14:paraId="17C1F5F5" w14:textId="77777777" w:rsidTr="00512176">
        <w:tc>
          <w:tcPr>
            <w:tcW w:w="4343" w:type="dxa"/>
          </w:tcPr>
          <w:p w14:paraId="45D56222"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Couverture classe 0</w:t>
            </w:r>
          </w:p>
        </w:tc>
        <w:tc>
          <w:tcPr>
            <w:tcW w:w="4313" w:type="dxa"/>
          </w:tcPr>
          <w:p w14:paraId="2622952F" w14:textId="30125716"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0,901</w:t>
            </w:r>
          </w:p>
        </w:tc>
      </w:tr>
      <w:tr w:rsidR="00BF6020" w:rsidRPr="00BF6020" w14:paraId="7AF56DFA" w14:textId="77777777" w:rsidTr="00512176">
        <w:tc>
          <w:tcPr>
            <w:tcW w:w="4343" w:type="dxa"/>
          </w:tcPr>
          <w:p w14:paraId="07056F3B"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Couverture classe 1</w:t>
            </w:r>
          </w:p>
        </w:tc>
        <w:tc>
          <w:tcPr>
            <w:tcW w:w="4313" w:type="dxa"/>
          </w:tcPr>
          <w:p w14:paraId="7688D8E3" w14:textId="4AA3BB49"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0,907</w:t>
            </w:r>
          </w:p>
        </w:tc>
      </w:tr>
      <w:tr w:rsidR="00BF6020" w:rsidRPr="00BF6020" w14:paraId="332B24F6" w14:textId="77777777" w:rsidTr="00512176">
        <w:tc>
          <w:tcPr>
            <w:tcW w:w="4343" w:type="dxa"/>
          </w:tcPr>
          <w:p w14:paraId="34891737"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p>
        </w:tc>
        <w:tc>
          <w:tcPr>
            <w:tcW w:w="4313" w:type="dxa"/>
          </w:tcPr>
          <w:p w14:paraId="0A4C7B84" w14:textId="77777777"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p>
        </w:tc>
      </w:tr>
      <w:tr w:rsidR="00BF6020" w:rsidRPr="00BF6020" w14:paraId="3F1220F2" w14:textId="77777777" w:rsidTr="00512176">
        <w:tc>
          <w:tcPr>
            <w:tcW w:w="4343" w:type="dxa"/>
          </w:tcPr>
          <w:p w14:paraId="1935B914"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Proportion d’ensembles {0}</w:t>
            </w:r>
          </w:p>
        </w:tc>
        <w:tc>
          <w:tcPr>
            <w:tcW w:w="4313" w:type="dxa"/>
          </w:tcPr>
          <w:p w14:paraId="3D09E139" w14:textId="0654C6A0"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280 / 848  (33,0 %)</w:t>
            </w:r>
          </w:p>
        </w:tc>
      </w:tr>
      <w:tr w:rsidR="00BF6020" w:rsidRPr="00BF6020" w14:paraId="57BEC1B6" w14:textId="77777777" w:rsidTr="00512176">
        <w:tc>
          <w:tcPr>
            <w:tcW w:w="4343" w:type="dxa"/>
          </w:tcPr>
          <w:p w14:paraId="3586CA91"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Proportion d’ensembles {1}</w:t>
            </w:r>
          </w:p>
        </w:tc>
        <w:tc>
          <w:tcPr>
            <w:tcW w:w="4313" w:type="dxa"/>
          </w:tcPr>
          <w:p w14:paraId="0F15F0AC" w14:textId="7D549933"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104 / 848  (12,3 %)</w:t>
            </w:r>
          </w:p>
        </w:tc>
      </w:tr>
      <w:tr w:rsidR="00BF6020" w:rsidRPr="00BF6020" w14:paraId="34F00DAF" w14:textId="77777777" w:rsidTr="00512176">
        <w:tc>
          <w:tcPr>
            <w:tcW w:w="4343" w:type="dxa"/>
          </w:tcPr>
          <w:p w14:paraId="4C1A4B0B"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Proportion d’ensembles {0,1}</w:t>
            </w:r>
          </w:p>
        </w:tc>
        <w:tc>
          <w:tcPr>
            <w:tcW w:w="4313" w:type="dxa"/>
          </w:tcPr>
          <w:p w14:paraId="27BDBC5D" w14:textId="318638C2"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464 / 848  (54,7 %)</w:t>
            </w:r>
          </w:p>
        </w:tc>
      </w:tr>
      <w:tr w:rsidR="00BF6020" w:rsidRPr="00BF6020" w14:paraId="6509724E" w14:textId="77777777" w:rsidTr="00512176">
        <w:tc>
          <w:tcPr>
            <w:tcW w:w="4343" w:type="dxa"/>
          </w:tcPr>
          <w:p w14:paraId="7849BA81"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Proportion d’ensembles vides (</w:t>
            </w:r>
            <w:r w:rsidRPr="00BF6020">
              <w:rPr>
                <w:rFonts w:ascii="Cambria Math" w:eastAsia="Times New Roman" w:hAnsi="Cambria Math" w:cs="Cambria Math"/>
                <w:kern w:val="0"/>
                <w:lang w:eastAsia="fr-BE"/>
                <w14:ligatures w14:val="none"/>
              </w:rPr>
              <w:t>∅</w:t>
            </w:r>
            <w:r w:rsidRPr="00BF6020">
              <w:rPr>
                <w:rFonts w:ascii="Times New Roman" w:eastAsia="Times New Roman" w:hAnsi="Times New Roman" w:cs="Times New Roman"/>
                <w:kern w:val="0"/>
                <w:lang w:eastAsia="fr-BE"/>
                <w14:ligatures w14:val="none"/>
              </w:rPr>
              <w:t>)</w:t>
            </w:r>
          </w:p>
        </w:tc>
        <w:tc>
          <w:tcPr>
            <w:tcW w:w="4313" w:type="dxa"/>
          </w:tcPr>
          <w:p w14:paraId="3F84CF17" w14:textId="053C2E71"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 / 848    (0,0 %)</w:t>
            </w:r>
          </w:p>
        </w:tc>
      </w:tr>
      <w:tr w:rsidR="00BF6020" w:rsidRPr="00BF6020" w14:paraId="31ABE4B4" w14:textId="77777777" w:rsidTr="00512176">
        <w:tc>
          <w:tcPr>
            <w:tcW w:w="4343" w:type="dxa"/>
          </w:tcPr>
          <w:p w14:paraId="36730915"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p>
        </w:tc>
        <w:tc>
          <w:tcPr>
            <w:tcW w:w="4313" w:type="dxa"/>
          </w:tcPr>
          <w:p w14:paraId="76302FEF" w14:textId="77777777"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p>
        </w:tc>
      </w:tr>
      <w:tr w:rsidR="00BF6020" w:rsidRPr="00BF6020" w14:paraId="7C21F98F" w14:textId="77777777" w:rsidTr="00512176">
        <w:tc>
          <w:tcPr>
            <w:tcW w:w="4343" w:type="dxa"/>
          </w:tcPr>
          <w:p w14:paraId="2A71910D" w14:textId="77777777" w:rsidR="00BF6020" w:rsidRPr="00BF6020" w:rsidRDefault="00BF6020" w:rsidP="008172E0">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Taille moyenne des ensembles Γ(x)</w:t>
            </w:r>
          </w:p>
        </w:tc>
        <w:tc>
          <w:tcPr>
            <w:tcW w:w="4313" w:type="dxa"/>
          </w:tcPr>
          <w:p w14:paraId="61D67A62" w14:textId="70CE4EDC" w:rsidR="00BF6020" w:rsidRPr="00BF6020" w:rsidRDefault="00BF6020" w:rsidP="00512176">
            <w:pPr>
              <w:spacing w:before="100" w:beforeAutospacing="1" w:after="100" w:afterAutospacing="1"/>
              <w:jc w:val="center"/>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1,55</w:t>
            </w:r>
          </w:p>
        </w:tc>
      </w:tr>
    </w:tbl>
    <w:p w14:paraId="5BC759B3" w14:textId="18412636" w:rsidR="00BF6020" w:rsidRDefault="00BF6020" w:rsidP="00BF6020">
      <w:pPr>
        <w:spacing w:before="100" w:beforeAutospacing="1" w:after="100" w:afterAutospacing="1" w:line="240" w:lineRule="auto"/>
        <w:ind w:left="360"/>
        <w:jc w:val="both"/>
        <w:rPr>
          <w:rFonts w:ascii="Times New Roman" w:eastAsia="Times New Roman" w:hAnsi="Times New Roman" w:cs="Times New Roman"/>
          <w:b/>
          <w:bCs/>
          <w:kern w:val="0"/>
          <w:lang w:eastAsia="fr-BE"/>
          <w14:ligatures w14:val="none"/>
        </w:rPr>
      </w:pPr>
      <w:r w:rsidRPr="00512176">
        <w:rPr>
          <w:rFonts w:ascii="Times New Roman" w:eastAsia="Times New Roman" w:hAnsi="Times New Roman" w:cs="Times New Roman"/>
          <w:b/>
          <w:bCs/>
          <w:kern w:val="0"/>
          <w:lang w:eastAsia="fr-BE"/>
          <w14:ligatures w14:val="none"/>
        </w:rPr>
        <w:t>Analyse de sensibilité selon α (Mondrian)</w:t>
      </w:r>
    </w:p>
    <w:p w14:paraId="5202C934" w14:textId="2EAF7622" w:rsidR="00512176" w:rsidRPr="006C0530" w:rsidRDefault="00512176" w:rsidP="00BF6020">
      <w:pPr>
        <w:spacing w:before="100" w:beforeAutospacing="1" w:after="100" w:afterAutospacing="1" w:line="240" w:lineRule="auto"/>
        <w:ind w:left="360"/>
        <w:jc w:val="both"/>
        <w:rPr>
          <w:rFonts w:ascii="Times New Roman" w:eastAsia="Times New Roman" w:hAnsi="Times New Roman" w:cs="Times New Roman"/>
          <w:kern w:val="0"/>
          <w:lang w:eastAsia="fr-BE"/>
          <w14:ligatures w14:val="none"/>
        </w:rPr>
      </w:pPr>
      <w:r w:rsidRPr="006C0530">
        <w:rPr>
          <w:rFonts w:ascii="Times New Roman" w:eastAsia="Times New Roman" w:hAnsi="Times New Roman" w:cs="Times New Roman"/>
          <w:kern w:val="0"/>
          <w:lang w:eastAsia="fr-BE"/>
          <w14:ligatures w14:val="none"/>
        </w:rPr>
        <w:t>Tableau . Analyse de sensibilité de la prédiction conforme Mondrian selon le niveau d’erreur α</w:t>
      </w:r>
    </w:p>
    <w:tbl>
      <w:tblPr>
        <w:tblStyle w:val="Grilledutableau"/>
        <w:tblW w:w="10490" w:type="dxa"/>
        <w:tblInd w:w="-572" w:type="dxa"/>
        <w:tblLook w:val="04A0" w:firstRow="1" w:lastRow="0" w:firstColumn="1" w:lastColumn="0" w:noHBand="0" w:noVBand="1"/>
      </w:tblPr>
      <w:tblGrid>
        <w:gridCol w:w="2164"/>
        <w:gridCol w:w="1209"/>
        <w:gridCol w:w="1296"/>
        <w:gridCol w:w="1178"/>
        <w:gridCol w:w="1247"/>
        <w:gridCol w:w="1247"/>
        <w:gridCol w:w="2149"/>
      </w:tblGrid>
      <w:tr w:rsidR="00BF6020" w:rsidRPr="00BF6020" w14:paraId="023B3540" w14:textId="77777777" w:rsidTr="00BF6020">
        <w:tc>
          <w:tcPr>
            <w:tcW w:w="2164" w:type="dxa"/>
          </w:tcPr>
          <w:p w14:paraId="4DFB1D6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α</w:t>
            </w:r>
          </w:p>
        </w:tc>
        <w:tc>
          <w:tcPr>
            <w:tcW w:w="1209" w:type="dxa"/>
          </w:tcPr>
          <w:p w14:paraId="35A2FB24"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Niveau de confiance (1–α)</w:t>
            </w:r>
          </w:p>
        </w:tc>
        <w:tc>
          <w:tcPr>
            <w:tcW w:w="1296" w:type="dxa"/>
          </w:tcPr>
          <w:p w14:paraId="488952F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Couverture globale</w:t>
            </w:r>
          </w:p>
        </w:tc>
        <w:tc>
          <w:tcPr>
            <w:tcW w:w="1178" w:type="dxa"/>
          </w:tcPr>
          <w:p w14:paraId="573FD099"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Taille moyenne Γ(x)</w:t>
            </w:r>
          </w:p>
        </w:tc>
        <w:tc>
          <w:tcPr>
            <w:tcW w:w="1247" w:type="dxa"/>
          </w:tcPr>
          <w:p w14:paraId="463270BF"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ensembles {0}</w:t>
            </w:r>
          </w:p>
        </w:tc>
        <w:tc>
          <w:tcPr>
            <w:tcW w:w="1247" w:type="dxa"/>
          </w:tcPr>
          <w:p w14:paraId="181C3032"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ensembles {1}</w:t>
            </w:r>
          </w:p>
        </w:tc>
        <w:tc>
          <w:tcPr>
            <w:tcW w:w="2149" w:type="dxa"/>
          </w:tcPr>
          <w:p w14:paraId="0C71BBB8"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ensembles {0,1}</w:t>
            </w:r>
          </w:p>
        </w:tc>
      </w:tr>
      <w:tr w:rsidR="00BF6020" w:rsidRPr="00BF6020" w14:paraId="7C0EB357" w14:textId="77777777" w:rsidTr="00BF6020">
        <w:tc>
          <w:tcPr>
            <w:tcW w:w="2164" w:type="dxa"/>
          </w:tcPr>
          <w:p w14:paraId="34767C97"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0,05</w:t>
            </w:r>
          </w:p>
        </w:tc>
        <w:tc>
          <w:tcPr>
            <w:tcW w:w="1209" w:type="dxa"/>
          </w:tcPr>
          <w:p w14:paraId="40968A5E"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95 %</w:t>
            </w:r>
          </w:p>
        </w:tc>
        <w:tc>
          <w:tcPr>
            <w:tcW w:w="1296" w:type="dxa"/>
          </w:tcPr>
          <w:p w14:paraId="6A471D00"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0,958</w:t>
            </w:r>
          </w:p>
        </w:tc>
        <w:tc>
          <w:tcPr>
            <w:tcW w:w="1178" w:type="dxa"/>
          </w:tcPr>
          <w:p w14:paraId="45307592"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1,79</w:t>
            </w:r>
          </w:p>
        </w:tc>
        <w:tc>
          <w:tcPr>
            <w:tcW w:w="1247" w:type="dxa"/>
          </w:tcPr>
          <w:p w14:paraId="6F1B437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15,4 % (131)</w:t>
            </w:r>
          </w:p>
        </w:tc>
        <w:tc>
          <w:tcPr>
            <w:tcW w:w="1247" w:type="dxa"/>
          </w:tcPr>
          <w:p w14:paraId="03F74B5A"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5,4 % (46)</w:t>
            </w:r>
          </w:p>
        </w:tc>
        <w:tc>
          <w:tcPr>
            <w:tcW w:w="2149" w:type="dxa"/>
          </w:tcPr>
          <w:p w14:paraId="4112749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79,1 % (671)</w:t>
            </w:r>
          </w:p>
        </w:tc>
      </w:tr>
      <w:tr w:rsidR="00BF6020" w:rsidRPr="00BF6020" w14:paraId="6AEDDF6A" w14:textId="77777777" w:rsidTr="00BF6020">
        <w:tc>
          <w:tcPr>
            <w:tcW w:w="2164" w:type="dxa"/>
          </w:tcPr>
          <w:p w14:paraId="5B031A8C"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0,10</w:t>
            </w:r>
          </w:p>
        </w:tc>
        <w:tc>
          <w:tcPr>
            <w:tcW w:w="1209" w:type="dxa"/>
          </w:tcPr>
          <w:p w14:paraId="211E5623"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90 %</w:t>
            </w:r>
          </w:p>
        </w:tc>
        <w:tc>
          <w:tcPr>
            <w:tcW w:w="1296" w:type="dxa"/>
          </w:tcPr>
          <w:p w14:paraId="23DB380F"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0,902</w:t>
            </w:r>
          </w:p>
        </w:tc>
        <w:tc>
          <w:tcPr>
            <w:tcW w:w="1178" w:type="dxa"/>
          </w:tcPr>
          <w:p w14:paraId="2C026BE5"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1,55</w:t>
            </w:r>
          </w:p>
        </w:tc>
        <w:tc>
          <w:tcPr>
            <w:tcW w:w="1247" w:type="dxa"/>
          </w:tcPr>
          <w:p w14:paraId="73F1FEDD"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33,0 % (280)</w:t>
            </w:r>
          </w:p>
        </w:tc>
        <w:tc>
          <w:tcPr>
            <w:tcW w:w="1247" w:type="dxa"/>
          </w:tcPr>
          <w:p w14:paraId="25CB59D9"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12,3 % (104)</w:t>
            </w:r>
          </w:p>
        </w:tc>
        <w:tc>
          <w:tcPr>
            <w:tcW w:w="2149" w:type="dxa"/>
          </w:tcPr>
          <w:p w14:paraId="0542B386"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54,7 % (464)</w:t>
            </w:r>
          </w:p>
        </w:tc>
      </w:tr>
      <w:tr w:rsidR="00BF6020" w:rsidRPr="00BF6020" w14:paraId="531F56DD" w14:textId="77777777" w:rsidTr="00BF6020">
        <w:tc>
          <w:tcPr>
            <w:tcW w:w="2164" w:type="dxa"/>
          </w:tcPr>
          <w:p w14:paraId="42A0C724"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0,20</w:t>
            </w:r>
          </w:p>
        </w:tc>
        <w:tc>
          <w:tcPr>
            <w:tcW w:w="1209" w:type="dxa"/>
          </w:tcPr>
          <w:p w14:paraId="2D047DA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80 %</w:t>
            </w:r>
          </w:p>
        </w:tc>
        <w:tc>
          <w:tcPr>
            <w:tcW w:w="1296" w:type="dxa"/>
          </w:tcPr>
          <w:p w14:paraId="2054634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0,777</w:t>
            </w:r>
          </w:p>
        </w:tc>
        <w:tc>
          <w:tcPr>
            <w:tcW w:w="1178" w:type="dxa"/>
          </w:tcPr>
          <w:p w14:paraId="60707F51"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1,25</w:t>
            </w:r>
          </w:p>
        </w:tc>
        <w:tc>
          <w:tcPr>
            <w:tcW w:w="1247" w:type="dxa"/>
          </w:tcPr>
          <w:p w14:paraId="56D123EF"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50,5 % (428)</w:t>
            </w:r>
          </w:p>
        </w:tc>
        <w:tc>
          <w:tcPr>
            <w:tcW w:w="1247" w:type="dxa"/>
          </w:tcPr>
          <w:p w14:paraId="305C7C0A"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24,4 % (207)</w:t>
            </w:r>
          </w:p>
        </w:tc>
        <w:tc>
          <w:tcPr>
            <w:tcW w:w="2149" w:type="dxa"/>
          </w:tcPr>
          <w:p w14:paraId="670F5AE8"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25,1 % (213)</w:t>
            </w:r>
          </w:p>
        </w:tc>
      </w:tr>
      <w:tr w:rsidR="00BF6020" w:rsidRPr="00BF6020" w14:paraId="152C5CA2" w14:textId="77777777" w:rsidTr="00BF6020">
        <w:tc>
          <w:tcPr>
            <w:tcW w:w="2164" w:type="dxa"/>
          </w:tcPr>
          <w:p w14:paraId="74543B4B"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0,25</w:t>
            </w:r>
          </w:p>
        </w:tc>
        <w:tc>
          <w:tcPr>
            <w:tcW w:w="1209" w:type="dxa"/>
          </w:tcPr>
          <w:p w14:paraId="5E73925F"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75 %</w:t>
            </w:r>
          </w:p>
        </w:tc>
        <w:tc>
          <w:tcPr>
            <w:tcW w:w="1296" w:type="dxa"/>
          </w:tcPr>
          <w:p w14:paraId="12C33688"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0,724</w:t>
            </w:r>
          </w:p>
        </w:tc>
        <w:tc>
          <w:tcPr>
            <w:tcW w:w="1178" w:type="dxa"/>
          </w:tcPr>
          <w:p w14:paraId="660FC816"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1,10</w:t>
            </w:r>
          </w:p>
        </w:tc>
        <w:tc>
          <w:tcPr>
            <w:tcW w:w="1247" w:type="dxa"/>
          </w:tcPr>
          <w:p w14:paraId="067BD52E"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61,1 % (518)</w:t>
            </w:r>
          </w:p>
        </w:tc>
        <w:tc>
          <w:tcPr>
            <w:tcW w:w="1247" w:type="dxa"/>
          </w:tcPr>
          <w:p w14:paraId="57ADE960"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29,2 % (248)</w:t>
            </w:r>
          </w:p>
        </w:tc>
        <w:tc>
          <w:tcPr>
            <w:tcW w:w="2149" w:type="dxa"/>
          </w:tcPr>
          <w:p w14:paraId="45DEF366" w14:textId="77777777" w:rsidR="00BF6020" w:rsidRPr="00BF6020" w:rsidRDefault="00BF6020" w:rsidP="009B40E8">
            <w:pPr>
              <w:spacing w:before="100" w:beforeAutospacing="1" w:after="100" w:afterAutospacing="1"/>
              <w:jc w:val="both"/>
              <w:rPr>
                <w:rFonts w:ascii="Times New Roman" w:eastAsia="Times New Roman" w:hAnsi="Times New Roman" w:cs="Times New Roman"/>
                <w:kern w:val="0"/>
                <w:lang w:eastAsia="fr-BE"/>
                <w14:ligatures w14:val="none"/>
              </w:rPr>
            </w:pPr>
            <w:r w:rsidRPr="00BF6020">
              <w:rPr>
                <w:rFonts w:ascii="Times New Roman" w:eastAsia="Times New Roman" w:hAnsi="Times New Roman" w:cs="Times New Roman"/>
                <w:kern w:val="0"/>
                <w:lang w:eastAsia="fr-BE"/>
                <w14:ligatures w14:val="none"/>
              </w:rPr>
              <w:t xml:space="preserve">    9,7 % (82)</w:t>
            </w:r>
          </w:p>
        </w:tc>
      </w:tr>
    </w:tbl>
    <w:p w14:paraId="08A621C1" w14:textId="77777777" w:rsidR="0072462E" w:rsidRDefault="0072462E"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69C64B56" w14:textId="77777777" w:rsidR="00BF6020" w:rsidRDefault="00BF6020"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306FD64C" w14:textId="77777777" w:rsidR="00BF6020" w:rsidRDefault="00BF6020"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4C885650" w14:textId="77777777" w:rsidR="00BF6020" w:rsidRDefault="00BF6020"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2B83CDCE" w14:textId="77777777" w:rsidR="00512176" w:rsidRDefault="00512176"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6295325F" w14:textId="77777777" w:rsidR="00512176" w:rsidRDefault="00512176"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5831A11A" w14:textId="77777777" w:rsidR="00512176" w:rsidRDefault="00512176" w:rsidP="0072462E">
      <w:pPr>
        <w:spacing w:before="100" w:beforeAutospacing="1" w:after="100" w:afterAutospacing="1" w:line="240" w:lineRule="auto"/>
        <w:ind w:left="720"/>
        <w:jc w:val="both"/>
        <w:rPr>
          <w:rFonts w:ascii="Times New Roman" w:eastAsia="Times New Roman" w:hAnsi="Times New Roman" w:cs="Times New Roman"/>
          <w:b/>
          <w:bCs/>
          <w:kern w:val="0"/>
          <w:lang w:eastAsia="fr-BE"/>
          <w14:ligatures w14:val="none"/>
        </w:rPr>
      </w:pPr>
    </w:p>
    <w:p w14:paraId="34E01DCD" w14:textId="77777777" w:rsidR="00065A01" w:rsidRPr="009644E7" w:rsidRDefault="00065A01" w:rsidP="00EC46B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163637DD" w14:textId="25A22CA8" w:rsidR="00591D4B" w:rsidRPr="00512176" w:rsidRDefault="00591D4B" w:rsidP="00591D4B">
      <w:pPr>
        <w:spacing w:before="100" w:beforeAutospacing="1" w:after="100" w:afterAutospacing="1" w:line="240" w:lineRule="auto"/>
        <w:outlineLvl w:val="1"/>
        <w:rPr>
          <w:rFonts w:ascii="Times New Roman" w:eastAsia="Times New Roman" w:hAnsi="Times New Roman" w:cs="Times New Roman"/>
          <w:b/>
          <w:bCs/>
          <w:color w:val="45B0E1" w:themeColor="accent1" w:themeTint="99"/>
          <w:kern w:val="0"/>
          <w:sz w:val="28"/>
          <w:szCs w:val="28"/>
          <w:lang w:eastAsia="fr-BE"/>
          <w14:ligatures w14:val="none"/>
        </w:rPr>
      </w:pPr>
      <w:r w:rsidRPr="00512176">
        <w:rPr>
          <w:rFonts w:ascii="Times New Roman" w:eastAsia="Times New Roman" w:hAnsi="Times New Roman" w:cs="Times New Roman"/>
          <w:b/>
          <w:bCs/>
          <w:color w:val="45B0E1" w:themeColor="accent1" w:themeTint="99"/>
          <w:kern w:val="0"/>
          <w:sz w:val="28"/>
          <w:szCs w:val="28"/>
          <w:lang w:eastAsia="fr-BE"/>
          <w14:ligatures w14:val="none"/>
        </w:rPr>
        <w:lastRenderedPageBreak/>
        <w:t>Discussion</w:t>
      </w:r>
      <w:r w:rsidR="00512176">
        <w:rPr>
          <w:rFonts w:ascii="Times New Roman" w:eastAsia="Times New Roman" w:hAnsi="Times New Roman" w:cs="Times New Roman"/>
          <w:b/>
          <w:bCs/>
          <w:color w:val="45B0E1" w:themeColor="accent1" w:themeTint="99"/>
          <w:kern w:val="0"/>
          <w:sz w:val="28"/>
          <w:szCs w:val="28"/>
          <w:lang w:eastAsia="fr-BE"/>
          <w14:ligatures w14:val="none"/>
        </w:rPr>
        <w:t>s et conclusion</w:t>
      </w:r>
    </w:p>
    <w:p w14:paraId="44384333" w14:textId="02FE4B46" w:rsidR="0026634E" w:rsidRPr="00E909B1" w:rsidRDefault="0026634E" w:rsidP="00D90487">
      <w:pPr>
        <w:spacing w:before="100" w:beforeAutospacing="1" w:after="100" w:afterAutospacing="1" w:line="360" w:lineRule="auto"/>
        <w:jc w:val="both"/>
        <w:rPr>
          <w:rFonts w:ascii="Times New Roman" w:eastAsia="Times New Roman" w:hAnsi="Times New Roman" w:cs="Times New Roman"/>
          <w:b/>
          <w:bCs/>
          <w:color w:val="45B0E1" w:themeColor="accent1" w:themeTint="99"/>
          <w:kern w:val="0"/>
          <w:lang w:eastAsia="fr-BE"/>
          <w14:ligatures w14:val="none"/>
        </w:rPr>
      </w:pPr>
      <w:r w:rsidRPr="00E909B1">
        <w:rPr>
          <w:rFonts w:ascii="Times New Roman" w:eastAsia="Times New Roman" w:hAnsi="Times New Roman" w:cs="Times New Roman"/>
          <w:b/>
          <w:bCs/>
          <w:color w:val="45B0E1" w:themeColor="accent1" w:themeTint="99"/>
          <w:kern w:val="0"/>
          <w:lang w:eastAsia="fr-BE"/>
          <w14:ligatures w14:val="none"/>
        </w:rPr>
        <w:t>Synthèse des principaux résultats</w:t>
      </w:r>
    </w:p>
    <w:p w14:paraId="3232EF6F" w14:textId="22A2A959" w:rsidR="0026634E" w:rsidRPr="00D90487" w:rsidRDefault="0026634E"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Ce travail avait pour objectif de comparer plusieurs stratégies de modélisation du risque de maladie coronarienne à 10 ans à partir de la base Framingham, en articulant trois dimensions méthodologiques majeures : gestion des données manquantes, traitement du déséquilibre de classes et quantification de l’incertitude. Dans cette cohorte de 4 239 sujets, la prévalence des événements coronariens est d’environ 15 %, configuration typique des études de prévention cardiovasculaire où les cas restent minoritaires.</w:t>
      </w:r>
      <w:r w:rsidR="00512176" w:rsidRP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Sur le plan du prétraitement, la comparaison structurée de trois approches d’imputation (médiane/mode, KNN, MICE) montre que l’imputation simple, bien que facile à implémenter, tend à lisser les distributions, tandis que le KNN réduit de manière excessive la variance de plusieurs variables continues. À l’inverse, l’imputation multivariée par équations en chaîne (MICE) préserve mieux la distribution, la variance et les corrélations entre prédicteurs, en accord avec le rôle désormais central de cette méthode dans la gestion des données manquantes en épidémiologie et en modélisation prédictive</w:t>
      </w:r>
      <w:r w:rsidR="00512176" w:rsidRPr="00D90487">
        <w:rPr>
          <w:rFonts w:ascii="Times New Roman" w:eastAsia="Times New Roman" w:hAnsi="Times New Roman" w:cs="Times New Roman"/>
          <w:kern w:val="0"/>
          <w:lang w:eastAsia="fr-BE"/>
          <w14:ligatures w14:val="none"/>
        </w:rPr>
        <w:t xml:space="preserve"> </w:t>
      </w:r>
      <w:r w:rsidR="00512176" w:rsidRPr="00D90487">
        <w:rPr>
          <w:rFonts w:ascii="Times New Roman" w:eastAsia="Times New Roman" w:hAnsi="Times New Roman" w:cs="Times New Roman"/>
          <w:kern w:val="0"/>
          <w:lang w:eastAsia="fr-BE"/>
          <w14:ligatures w14:val="none"/>
        </w:rPr>
        <w:fldChar w:fldCharType="begin"/>
      </w:r>
      <w:r w:rsidR="00512176" w:rsidRPr="00D90487">
        <w:rPr>
          <w:rFonts w:ascii="Times New Roman" w:eastAsia="Times New Roman" w:hAnsi="Times New Roman" w:cs="Times New Roman"/>
          <w:kern w:val="0"/>
          <w:lang w:eastAsia="fr-BE"/>
          <w14:ligatures w14:val="none"/>
        </w:rPr>
        <w:instrText xml:space="preserve"> ADDIN ZOTERO_ITEM CSL_CITATION {"citationID":"0H0fdqMc","properties":{"formattedCitation":"(34)","plainCitation":"(34)","noteIndex":0},"citationItems":[{"id":690,"uris":["http://zotero.org/users/11240916/items/4LFT2KIH"],"itemData":{"id":690,"type":"article-journal","container-title":"Journal of statistical software","ISSN":"1548-7660","issue":"3","journalAbbreviation":"J STAT SOFTW","language":"Undefined","publisher":"University of California at Los Angeles","source":"research.utwente.nl","title":"mice: Multivariate Imputation by Chained Equations in R","title-short":"mice","URL":"https://research.utwente.nl/en/publications/mice-multivariate-imputation-by-chained-equations-in-r/","volume":"45","author":[{"family":"Buuren","given":"Stef","dropping-particle":"van"},{"family":"Groothuis-Oudshoorn","given":"Catharina Gerarda Maria"}],"accessed":{"date-parts":[["2026",1,16]]},"issued":{"date-parts":[["2011"]]}}}],"schema":"https://github.com/citation-style-language/schema/raw/master/csl-citation.json"} </w:instrText>
      </w:r>
      <w:r w:rsidR="00512176" w:rsidRPr="00D90487">
        <w:rPr>
          <w:rFonts w:ascii="Times New Roman" w:eastAsia="Times New Roman" w:hAnsi="Times New Roman" w:cs="Times New Roman"/>
          <w:kern w:val="0"/>
          <w:lang w:eastAsia="fr-BE"/>
          <w14:ligatures w14:val="none"/>
        </w:rPr>
        <w:fldChar w:fldCharType="separate"/>
      </w:r>
      <w:r w:rsidR="00512176" w:rsidRPr="00D90487">
        <w:rPr>
          <w:rFonts w:ascii="Times New Roman" w:hAnsi="Times New Roman" w:cs="Times New Roman"/>
          <w:lang w:eastAsia="fr-BE"/>
        </w:rPr>
        <w:t>(34)</w:t>
      </w:r>
      <w:r w:rsidR="00512176" w:rsidRP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00512176" w:rsidRP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En l’absence de rééquilibrage, les modèles entraînés sur les jeux A1/A2 présentent une exactitude globale (accuracy) et une AUC-ROC correctes, mais un rappel extrêmement faible pour la classe événement, ce qui revient, en pratique, à manquer la majorité des patients qui feront un événement. L’introduction de SMOTE sur le jeu d’apprentissage (B1/B2) augmente systématiquement le rappel et le F1 de la classe 1, au prix d’une baisse modérée de l’accuracy, ce qui est conforme aux effets attendus du sur-échantillonnage dans les contextes de données fortement déséquilibrées</w:t>
      </w:r>
      <w:r w:rsidR="00512176" w:rsidRPr="00D90487">
        <w:rPr>
          <w:rFonts w:ascii="Times New Roman" w:eastAsia="Times New Roman" w:hAnsi="Times New Roman" w:cs="Times New Roman"/>
          <w:kern w:val="0"/>
          <w:lang w:eastAsia="fr-BE"/>
          <w14:ligatures w14:val="none"/>
        </w:rPr>
        <w:t xml:space="preserve"> </w:t>
      </w:r>
      <w:r w:rsidR="00512176" w:rsidRPr="00D90487">
        <w:rPr>
          <w:rFonts w:ascii="Times New Roman" w:eastAsia="Times New Roman" w:hAnsi="Times New Roman" w:cs="Times New Roman"/>
          <w:kern w:val="0"/>
          <w:lang w:eastAsia="fr-BE"/>
          <w14:ligatures w14:val="none"/>
        </w:rPr>
        <w:fldChar w:fldCharType="begin"/>
      </w:r>
      <w:r w:rsidR="00512176" w:rsidRPr="00D90487">
        <w:rPr>
          <w:rFonts w:ascii="Times New Roman" w:eastAsia="Times New Roman" w:hAnsi="Times New Roman" w:cs="Times New Roman"/>
          <w:kern w:val="0"/>
          <w:lang w:eastAsia="fr-BE"/>
          <w14:ligatures w14:val="none"/>
        </w:rPr>
        <w:instrText xml:space="preserve"> ADDIN ZOTERO_ITEM CSL_CITATION {"citationID":"OsioJxNk","properties":{"formattedCitation":"(35)","plainCitation":"(35)","noteIndex":0},"citationItems":[{"id":691,"uris":["http://zotero.org/users/11240916/items/PPBNJC7M"],"itemData":{"id":691,"type":"article-journal","abstract":"With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data.","container-title":"IEEE Trans. on Knowl. and Data Eng.","DOI":"10.1109/TKDE.2008.239","ISSN":"1041-4347","issue":"9","page":"1263–1284","source":"ACM Digital Library","title":"Learning from Imbalanced Data","volume":"21","author":[{"family":"He","given":"Haibo"},{"family":"Garcia","given":"Edwardo A."}],"issued":{"date-parts":[["2009",9,1]]}}}],"schema":"https://github.com/citation-style-language/schema/raw/master/csl-citation.json"} </w:instrText>
      </w:r>
      <w:r w:rsidR="00512176" w:rsidRPr="00D90487">
        <w:rPr>
          <w:rFonts w:ascii="Times New Roman" w:eastAsia="Times New Roman" w:hAnsi="Times New Roman" w:cs="Times New Roman"/>
          <w:kern w:val="0"/>
          <w:lang w:eastAsia="fr-BE"/>
          <w14:ligatures w14:val="none"/>
        </w:rPr>
        <w:fldChar w:fldCharType="separate"/>
      </w:r>
      <w:r w:rsidR="00512176" w:rsidRPr="00D90487">
        <w:rPr>
          <w:rFonts w:ascii="Times New Roman" w:hAnsi="Times New Roman" w:cs="Times New Roman"/>
          <w:lang w:eastAsia="fr-BE"/>
        </w:rPr>
        <w:t>(35)</w:t>
      </w:r>
      <w:r w:rsidR="00512176" w:rsidRP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Pr="00D90487">
        <w:rPr>
          <w:rFonts w:ascii="Times New Roman" w:hAnsi="Times New Roman" w:cs="Times New Roman"/>
        </w:rPr>
        <w:t xml:space="preserve"> </w:t>
      </w:r>
      <w:r w:rsidR="00512176" w:rsidRP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L’analyse détaillée montre qu’un modèle de régression logistique entraîné sur données MICE standardisées, sans SMOTE (LogReg_A2), mais associé à un </w:t>
      </w:r>
      <w:r w:rsidRPr="00D90487">
        <w:rPr>
          <w:rFonts w:ascii="Times New Roman" w:eastAsia="Times New Roman" w:hAnsi="Times New Roman" w:cs="Times New Roman"/>
          <w:b/>
          <w:bCs/>
          <w:kern w:val="0"/>
          <w:lang w:eastAsia="fr-BE"/>
          <w14:ligatures w14:val="none"/>
        </w:rPr>
        <w:t>seuil de décision optimisé à 0,15</w:t>
      </w:r>
      <w:r w:rsidRPr="00D90487">
        <w:rPr>
          <w:rFonts w:ascii="Times New Roman" w:eastAsia="Times New Roman" w:hAnsi="Times New Roman" w:cs="Times New Roman"/>
          <w:kern w:val="0"/>
          <w:lang w:eastAsia="fr-BE"/>
          <w14:ligatures w14:val="none"/>
        </w:rPr>
        <w:t xml:space="preserve">, offre un compromis particulièrement intéressant : amélioration nette du rappel (≈ 60 %) et du F1 de la classe 1, au prix d’une baisse acceptable de l’accuracy, tout en conservant une discrimination modérée mais réelle (AUC-ROC ≈ 0,70 ; AUC-PR ≈ 0,29) et un Brier score compatible avec une calibration globalement satisfaisante. Les analyses par </w:t>
      </w:r>
      <w:r w:rsidR="00512176" w:rsidRPr="00D90487">
        <w:rPr>
          <w:rFonts w:ascii="Times New Roman" w:eastAsia="Times New Roman" w:hAnsi="Times New Roman" w:cs="Times New Roman"/>
          <w:kern w:val="0"/>
          <w:lang w:eastAsia="fr-BE"/>
          <w14:ligatures w14:val="none"/>
        </w:rPr>
        <w:t>Bootstrap</w:t>
      </w:r>
      <w:r w:rsidRPr="00D90487">
        <w:rPr>
          <w:rFonts w:ascii="Times New Roman" w:eastAsia="Times New Roman" w:hAnsi="Times New Roman" w:cs="Times New Roman"/>
          <w:kern w:val="0"/>
          <w:lang w:eastAsia="fr-BE"/>
          <w14:ligatures w14:val="none"/>
        </w:rPr>
        <w:t xml:space="preserve"> confirment la stabilité de ces métriques, avec des intervalles de confiance relativement resserrés, et la prédiction conforme Mondrian fournit des ensembles prédictifs respectant globalement le niveau de couverture cible (~90 %), tout en signalant explicitement les situations d’incertitude élevée.</w:t>
      </w:r>
    </w:p>
    <w:p w14:paraId="637C47AF" w14:textId="1E9E3617" w:rsidR="0026634E" w:rsidRPr="00E909B1" w:rsidRDefault="0026634E" w:rsidP="00D90487">
      <w:pPr>
        <w:spacing w:before="100" w:beforeAutospacing="1" w:after="100" w:afterAutospacing="1" w:line="360" w:lineRule="auto"/>
        <w:jc w:val="both"/>
        <w:rPr>
          <w:rFonts w:ascii="Times New Roman" w:eastAsia="Times New Roman" w:hAnsi="Times New Roman" w:cs="Times New Roman"/>
          <w:b/>
          <w:bCs/>
          <w:color w:val="45B0E1" w:themeColor="accent1" w:themeTint="99"/>
          <w:kern w:val="0"/>
          <w:lang w:eastAsia="fr-BE"/>
          <w14:ligatures w14:val="none"/>
        </w:rPr>
      </w:pPr>
      <w:r w:rsidRPr="00E909B1">
        <w:rPr>
          <w:rFonts w:ascii="Times New Roman" w:eastAsia="Times New Roman" w:hAnsi="Times New Roman" w:cs="Times New Roman"/>
          <w:b/>
          <w:bCs/>
          <w:color w:val="45B0E1" w:themeColor="accent1" w:themeTint="99"/>
          <w:kern w:val="0"/>
          <w:lang w:eastAsia="fr-BE"/>
          <w14:ligatures w14:val="none"/>
        </w:rPr>
        <w:t>Comparaison avec la littérature et place de la régression logistique</w:t>
      </w:r>
    </w:p>
    <w:p w14:paraId="27A00972" w14:textId="7C4CA797" w:rsidR="0026634E" w:rsidRPr="00D90487" w:rsidRDefault="0026634E"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lastRenderedPageBreak/>
        <w:t>Historiquement, les scores de risque dérivés de la Framingham Heart Study reposent sur des modèles de régression multivariée (logistique ou de Cox) intégrant les facteurs de risque classiques (âge, sexe, pression artérielle, profil lipidique, tabac, diabète). Ces fonctions de risque constituent toujours une référence dans les recommandations de prévention cardiovasculaire, même si plusieurs travaux ont souligné leurs limites de transportabilité et la nécessité de recalibrages locaux</w:t>
      </w:r>
      <w:r w:rsidR="00956895" w:rsidRPr="00D90487">
        <w:rPr>
          <w:rFonts w:ascii="Times New Roman" w:eastAsia="Times New Roman" w:hAnsi="Times New Roman" w:cs="Times New Roman"/>
          <w:kern w:val="0"/>
          <w:lang w:eastAsia="fr-BE"/>
          <w14:ligatures w14:val="none"/>
        </w:rPr>
        <w:t xml:space="preserve"> </w:t>
      </w:r>
      <w:r w:rsidR="00512176" w:rsidRPr="00D90487">
        <w:rPr>
          <w:rFonts w:ascii="Times New Roman" w:eastAsia="Times New Roman" w:hAnsi="Times New Roman" w:cs="Times New Roman"/>
          <w:kern w:val="0"/>
          <w:lang w:eastAsia="fr-BE"/>
          <w14:ligatures w14:val="none"/>
        </w:rPr>
        <w:fldChar w:fldCharType="begin"/>
      </w:r>
      <w:r w:rsidR="00512176" w:rsidRPr="00D90487">
        <w:rPr>
          <w:rFonts w:ascii="Times New Roman" w:eastAsia="Times New Roman" w:hAnsi="Times New Roman" w:cs="Times New Roman"/>
          <w:kern w:val="0"/>
          <w:lang w:eastAsia="fr-BE"/>
          <w14:ligatures w14:val="none"/>
        </w:rPr>
        <w:instrText xml:space="preserve"> ADDIN ZOTERO_ITEM CSL_CITATION {"citationID":"2BEKjYBX","properties":{"formattedCitation":"(36)","plainCitation":"(36)","noteIndex":0},"citationItems":[{"id":692,"uris":["http://zotero.org/users/11240916/items/BD42BTNJ"],"itemData":{"id":692,"type":"webpage","title":"Clinical Prediction Models: A Practical Approach to Development, Validation, and Updating | Springer Nature Link","URL":"https://link.springer.com/book/10.1007/978-0-387-77244-8?referer=www.springeronline.com&amp;utm_source=chatgpt.com","accessed":{"date-parts":[["2026",1,16]]}}}],"schema":"https://github.com/citation-style-language/schema/raw/master/csl-citation.json"} </w:instrText>
      </w:r>
      <w:r w:rsidR="00512176" w:rsidRPr="00D90487">
        <w:rPr>
          <w:rFonts w:ascii="Times New Roman" w:eastAsia="Times New Roman" w:hAnsi="Times New Roman" w:cs="Times New Roman"/>
          <w:kern w:val="0"/>
          <w:lang w:eastAsia="fr-BE"/>
          <w14:ligatures w14:val="none"/>
        </w:rPr>
        <w:fldChar w:fldCharType="separate"/>
      </w:r>
      <w:r w:rsidR="00512176" w:rsidRPr="00D90487">
        <w:rPr>
          <w:rFonts w:ascii="Times New Roman" w:hAnsi="Times New Roman" w:cs="Times New Roman"/>
          <w:lang w:eastAsia="fr-BE"/>
        </w:rPr>
        <w:t>(36)</w:t>
      </w:r>
      <w:r w:rsidR="00512176" w:rsidRP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Pr="00D90487">
        <w:rPr>
          <w:rFonts w:ascii="Times New Roman" w:hAnsi="Times New Roman" w:cs="Times New Roman"/>
        </w:rPr>
        <w:t xml:space="preserve"> </w:t>
      </w:r>
      <w:r w:rsid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Le profil des coefficients du modèle LogReg_A2 (effet dominant de l’âge, </w:t>
      </w:r>
      <w:proofErr w:type="spellStart"/>
      <w:r w:rsidRPr="00D90487">
        <w:rPr>
          <w:rFonts w:ascii="Times New Roman" w:eastAsia="Times New Roman" w:hAnsi="Times New Roman" w:cs="Times New Roman"/>
          <w:kern w:val="0"/>
          <w:lang w:eastAsia="fr-BE"/>
          <w14:ligatures w14:val="none"/>
        </w:rPr>
        <w:t>sur-risque</w:t>
      </w:r>
      <w:proofErr w:type="spellEnd"/>
      <w:r w:rsidRPr="00D90487">
        <w:rPr>
          <w:rFonts w:ascii="Times New Roman" w:eastAsia="Times New Roman" w:hAnsi="Times New Roman" w:cs="Times New Roman"/>
          <w:kern w:val="0"/>
          <w:lang w:eastAsia="fr-BE"/>
          <w14:ligatures w14:val="none"/>
        </w:rPr>
        <w:t xml:space="preserve"> masculin, rôle de la pression systolique, du nombre de cigarettes, du cholestérol et de la glycémie) est cohérent avec les déterminants décrits dans les études fondatrices de Framingham et dans les ouvrages de référence sur les modèles de prédiction clinique. </w:t>
      </w:r>
      <w:r w:rsid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Dans la littérature récente, plusieurs analyses comparatives suggèrent que, sur des données cardiovasculaires structurées et moyennement dimensionnelles, une régression logistique bien spécifiée, correctement imputée et validée, peut atteindre des performances proches de celles de méthodes plus complexes (forêts aléatoires, gradient boosting, </w:t>
      </w:r>
      <w:proofErr w:type="spellStart"/>
      <w:r w:rsidRPr="00D90487">
        <w:rPr>
          <w:rFonts w:ascii="Times New Roman" w:eastAsia="Times New Roman" w:hAnsi="Times New Roman" w:cs="Times New Roman"/>
          <w:kern w:val="0"/>
          <w:lang w:eastAsia="fr-BE"/>
          <w14:ligatures w14:val="none"/>
        </w:rPr>
        <w:t>XGBoost</w:t>
      </w:r>
      <w:proofErr w:type="spellEnd"/>
      <w:r w:rsidRPr="00D90487">
        <w:rPr>
          <w:rFonts w:ascii="Times New Roman" w:eastAsia="Times New Roman" w:hAnsi="Times New Roman" w:cs="Times New Roman"/>
          <w:kern w:val="0"/>
          <w:lang w:eastAsia="fr-BE"/>
          <w14:ligatures w14:val="none"/>
        </w:rPr>
        <w:t>, SVM), tout en offrant une meilleure transparence et un contrôle plus fin de la calibration</w:t>
      </w:r>
      <w:r w:rsidR="00D90487">
        <w:rPr>
          <w:rFonts w:ascii="Times New Roman" w:eastAsia="Times New Roman" w:hAnsi="Times New Roman" w:cs="Times New Roman"/>
          <w:kern w:val="0"/>
          <w:lang w:eastAsia="fr-BE"/>
          <w14:ligatures w14:val="none"/>
        </w:rPr>
        <w:t xml:space="preserve"> </w:t>
      </w:r>
      <w:r w:rsidR="00D90487">
        <w:rPr>
          <w:rFonts w:ascii="Times New Roman" w:eastAsia="Times New Roman" w:hAnsi="Times New Roman" w:cs="Times New Roman"/>
          <w:kern w:val="0"/>
          <w:lang w:eastAsia="fr-BE"/>
          <w14:ligatures w14:val="none"/>
        </w:rPr>
        <w:fldChar w:fldCharType="begin"/>
      </w:r>
      <w:r w:rsidR="00D90487">
        <w:rPr>
          <w:rFonts w:ascii="Times New Roman" w:eastAsia="Times New Roman" w:hAnsi="Times New Roman" w:cs="Times New Roman"/>
          <w:kern w:val="0"/>
          <w:lang w:eastAsia="fr-BE"/>
          <w14:ligatures w14:val="none"/>
        </w:rPr>
        <w:instrText xml:space="preserve"> ADDIN ZOTERO_ITEM CSL_CITATION {"citationID":"mvXZD5E7","properties":{"formattedCitation":"(37)","plainCitation":"(37)","noteIndex":0},"citationItems":[{"id":694,"uris":["http://zotero.org/users/11240916/items/SCWKZ65G"],"itemData":{"id":694,"type":"article","abstract":"Coronary heart disease, which is a form of cardiovascular disease (CVD), is the leading cause of death worldwide. The odds of survival are good if it is found or diagnosed early. The current report discusses a comparative approach to the classification of coronary heart disease datasets using machine learning (ML) algorithms. The current study created and tested several machine-learning-based classification models. The dataset was subjected to Smote to handle unbalanced classes and feature selection technique in order to assess the impact on two distinct performance metrics. The results show that logistic regression produced the highest performance score on the original dataset compared to the other algorithms employed. In conclusion, this study suggests that LR on a well-processed and standardized dataset can predict coronary heart disease with greater accuracy than the other algorithms.","DOI":"10.48550/arXiv.2112.01503","note":"arXiv:2112.01503 [cs]","number":"arXiv:2112.01503","publisher":"arXiv","source":"arXiv.org","title":"Machine Learning-Based Classification Algorithms for the Prediction of Coronary Heart Diseases","URL":"http://arxiv.org/abs/2112.01503","author":[{"family":"Kwakye","given":"Kelvin"},{"family":"Dadzie","given":"Emmanuel"}],"accessed":{"date-parts":[["2026",1,16]]},"issued":{"date-parts":[["2021",12,2]]}}}],"schema":"https://github.com/citation-style-language/schema/raw/master/csl-citation.json"} </w:instrText>
      </w:r>
      <w:r w:rsidR="00D90487">
        <w:rPr>
          <w:rFonts w:ascii="Times New Roman" w:eastAsia="Times New Roman" w:hAnsi="Times New Roman" w:cs="Times New Roman"/>
          <w:kern w:val="0"/>
          <w:lang w:eastAsia="fr-BE"/>
          <w14:ligatures w14:val="none"/>
        </w:rPr>
        <w:fldChar w:fldCharType="separate"/>
      </w:r>
      <w:r w:rsidR="00D90487" w:rsidRPr="00D90487">
        <w:rPr>
          <w:rFonts w:ascii="Times New Roman" w:hAnsi="Times New Roman" w:cs="Times New Roman"/>
          <w:lang w:eastAsia="fr-BE"/>
        </w:rPr>
        <w:t>(37)</w:t>
      </w:r>
      <w:r w:rsid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00B84C76" w:rsidRPr="00D90487">
        <w:rPr>
          <w:rFonts w:ascii="Times New Roman" w:hAnsi="Times New Roman" w:cs="Times New Roman"/>
        </w:rPr>
        <w:t xml:space="preserve"> </w:t>
      </w:r>
    </w:p>
    <w:p w14:paraId="130F265B" w14:textId="77777777" w:rsid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Nos résultats s’inscrivent dans cette ligne : les modèles d’arbres et d’ensembles montrent parfois des performances élevées en validation croisée sur le train, en particulier lorsqu’ils sont combinés à SMOTE, mais leur avantage en termes d’AUC sur le test réel reste limité, tandis que le risque de sur-apprentissage augmente dans le contexte de sur-échantillonnage. À l’inverse, la régression logistique appliquée au jeu A2, associée à un ajustement explicite du seuil de décision, apparaît comme un </w:t>
      </w:r>
      <w:r w:rsidRPr="00D90487">
        <w:rPr>
          <w:rFonts w:ascii="Times New Roman" w:eastAsia="Times New Roman" w:hAnsi="Times New Roman" w:cs="Times New Roman"/>
          <w:b/>
          <w:bCs/>
          <w:kern w:val="0"/>
          <w:lang w:eastAsia="fr-BE"/>
          <w14:ligatures w14:val="none"/>
        </w:rPr>
        <w:t>compromis robuste</w:t>
      </w:r>
      <w:r w:rsidRPr="00D90487">
        <w:rPr>
          <w:rFonts w:ascii="Times New Roman" w:eastAsia="Times New Roman" w:hAnsi="Times New Roman" w:cs="Times New Roman"/>
          <w:kern w:val="0"/>
          <w:lang w:eastAsia="fr-BE"/>
          <w14:ligatures w14:val="none"/>
        </w:rPr>
        <w:t xml:space="preserve"> : discrimination et rappel cliniquement pertinents, structure paramétrique interprétable, et compatibilité avec les approches classiques de score de risque. Il ne s’agit pas de conclure que la régression logistique serait “universellement supérieure” aux méthodes d’apprentissage automatique, mais plutôt de montrer que, dans un cadre rigoureusement préparé, elle demeure un candidat très compétitif et scientifiquement défendable</w:t>
      </w:r>
      <w:r w:rsidR="00D90487">
        <w:rPr>
          <w:rFonts w:ascii="Times New Roman" w:eastAsia="Times New Roman" w:hAnsi="Times New Roman" w:cs="Times New Roman"/>
          <w:kern w:val="0"/>
          <w:lang w:eastAsia="fr-BE"/>
          <w14:ligatures w14:val="none"/>
        </w:rPr>
        <w:t xml:space="preserve"> </w:t>
      </w:r>
      <w:r w:rsidR="00D90487">
        <w:rPr>
          <w:rFonts w:ascii="Times New Roman" w:eastAsia="Times New Roman" w:hAnsi="Times New Roman" w:cs="Times New Roman"/>
          <w:kern w:val="0"/>
          <w:lang w:eastAsia="fr-BE"/>
          <w14:ligatures w14:val="none"/>
        </w:rPr>
        <w:fldChar w:fldCharType="begin"/>
      </w:r>
      <w:r w:rsidR="00D90487">
        <w:rPr>
          <w:rFonts w:ascii="Times New Roman" w:eastAsia="Times New Roman" w:hAnsi="Times New Roman" w:cs="Times New Roman"/>
          <w:kern w:val="0"/>
          <w:lang w:eastAsia="fr-BE"/>
          <w14:ligatures w14:val="none"/>
        </w:rPr>
        <w:instrText xml:space="preserve"> ADDIN ZOTERO_ITEM CSL_CITATION {"citationID":"GfdJSkAB","properties":{"formattedCitation":"(38)","plainCitation":"(38)","noteIndex":0},"citationItems":[{"id":697,"uris":["http://zotero.org/users/11240916/items/WFDL9N7E"],"itemData":{"id":697,"type":"article-journal","abstract":"OBJECTIVE: Methods to correct class imbalance (imbalance between the frequency of outcome events and nonevents) are receiving increasing interest for developing prediction models. We examined the effect of imbalance correction on the performance of logistic regression models.\nMATERIAL AND METHODS: Prediction models were developed using standard and penalized (ridge) logistic regression under 4 methods to address class imbalance: no correction, random undersampling, random oversampling, and SMOTE. Model performance was evaluated in terms of discrimination, calibration, and classification. Using Monte Carlo simulations, we studied the impact of training set size, number of predictors, and the outcome event fraction. A case study on prediction modeling for ovarian cancer diagnosis is presented.\nRESULTS: The use of random undersampling, random oversampling, or SMOTE yielded poorly calibrated models: the probability to belong to the minority class was strongly overestimated. These methods did not result in higher areas under the ROC curve when compared with models developed without correction for class imbalance. Although imbalance correction improved the balance between sensitivity and specificity, similar results were obtained by shifting the probability threshold instead.\nDISCUSSION: Imbalance correction led to models with strong miscalibration without better ability to distinguish between patients with and without the outcome event. The inaccurate probability estimates reduce the clinical utility of the model, because decisions about treatment are ill-informed.\nCONCLUSION: Outcome imbalance is not a problem in itself, imbalance correction may even worsen model performance.","container-title":"Journal of the American Medical Informatics Association: JAMIA","DOI":"10.1093/jamia/ocac093","ISSN":"1527-974X","issue":"9","journalAbbreviation":"J Am Med Inform Assoc","language":"eng","page":"1525-1534","PMID":"35686364","PMCID":"PMC9382395","source":"PubMed","title":"The harm of class imbalance corrections for risk prediction models: illustration and simulation using logistic regression","title-short":"The harm of class imbalance corrections for risk prediction models","volume":"29","author":[{"family":"Goorbergh","given":"Ruben","non-dropping-particle":"van den"},{"family":"Smeden","given":"Maarten","non-dropping-particle":"van"},{"family":"Timmerman","given":"Dirk"},{"family":"Van Calster","given":"Ben"}],"issued":{"date-parts":[["2022",8,16]]}}}],"schema":"https://github.com/citation-style-language/schema/raw/master/csl-citation.json"} </w:instrText>
      </w:r>
      <w:r w:rsidR="00D90487">
        <w:rPr>
          <w:rFonts w:ascii="Times New Roman" w:eastAsia="Times New Roman" w:hAnsi="Times New Roman" w:cs="Times New Roman"/>
          <w:kern w:val="0"/>
          <w:lang w:eastAsia="fr-BE"/>
          <w14:ligatures w14:val="none"/>
        </w:rPr>
        <w:fldChar w:fldCharType="separate"/>
      </w:r>
      <w:r w:rsidR="00D90487" w:rsidRPr="00D90487">
        <w:rPr>
          <w:rFonts w:ascii="Times New Roman" w:hAnsi="Times New Roman" w:cs="Times New Roman"/>
          <w:lang w:eastAsia="fr-BE"/>
        </w:rPr>
        <w:t>(38)</w:t>
      </w:r>
      <w:r w:rsid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p>
    <w:p w14:paraId="6F6437E2" w14:textId="06F8D4FA" w:rsidR="00B84C76" w:rsidRPr="00E909B1" w:rsidRDefault="00B84C76" w:rsidP="00D90487">
      <w:pPr>
        <w:spacing w:before="100" w:beforeAutospacing="1" w:after="100" w:afterAutospacing="1" w:line="360" w:lineRule="auto"/>
        <w:jc w:val="both"/>
        <w:rPr>
          <w:rFonts w:ascii="Times New Roman" w:eastAsia="Times New Roman" w:hAnsi="Times New Roman" w:cs="Times New Roman"/>
          <w:color w:val="45B0E1" w:themeColor="accent1" w:themeTint="99"/>
          <w:kern w:val="0"/>
          <w:lang w:eastAsia="fr-BE"/>
          <w14:ligatures w14:val="none"/>
        </w:rPr>
      </w:pPr>
      <w:r w:rsidRPr="00E909B1">
        <w:rPr>
          <w:rFonts w:ascii="Times New Roman" w:eastAsia="Times New Roman" w:hAnsi="Times New Roman" w:cs="Times New Roman"/>
          <w:b/>
          <w:bCs/>
          <w:color w:val="45B0E1" w:themeColor="accent1" w:themeTint="99"/>
          <w:kern w:val="0"/>
          <w:lang w:eastAsia="fr-BE"/>
          <w14:ligatures w14:val="none"/>
        </w:rPr>
        <w:t>Forces méthodologiques et apport de la quantification de l’incertitude</w:t>
      </w:r>
    </w:p>
    <w:p w14:paraId="0AF33418" w14:textId="4E6F27AC"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Plusieurs éléments méthodologiques renforcent la robustesse de ce travail. D’abord, la gestion des valeurs manquantes repose sur une comparaison formalisée de trois méthodes d’imputation, incluant diagnostics graphiques, tests (Kolmogorov–Smirnov, Levene), évaluation de la variance par </w:t>
      </w:r>
      <w:r w:rsidR="006C0530" w:rsidRPr="00D90487">
        <w:rPr>
          <w:rFonts w:ascii="Times New Roman" w:eastAsia="Times New Roman" w:hAnsi="Times New Roman" w:cs="Times New Roman"/>
          <w:kern w:val="0"/>
          <w:lang w:eastAsia="fr-BE"/>
          <w14:ligatures w14:val="none"/>
        </w:rPr>
        <w:t>Bootstrap</w:t>
      </w:r>
      <w:r w:rsidRPr="00D90487">
        <w:rPr>
          <w:rFonts w:ascii="Times New Roman" w:eastAsia="Times New Roman" w:hAnsi="Times New Roman" w:cs="Times New Roman"/>
          <w:kern w:val="0"/>
          <w:lang w:eastAsia="fr-BE"/>
          <w14:ligatures w14:val="none"/>
        </w:rPr>
        <w:t xml:space="preserve"> et vérification de l’impact sur la capacité prédictive. Cette démarche est en phase avec les recommandations de van Buuren, </w:t>
      </w:r>
      <w:proofErr w:type="spellStart"/>
      <w:r w:rsidRPr="00D90487">
        <w:rPr>
          <w:rFonts w:ascii="Times New Roman" w:eastAsia="Times New Roman" w:hAnsi="Times New Roman" w:cs="Times New Roman"/>
          <w:kern w:val="0"/>
          <w:lang w:eastAsia="fr-BE"/>
          <w14:ligatures w14:val="none"/>
        </w:rPr>
        <w:t>Steyerberg</w:t>
      </w:r>
      <w:proofErr w:type="spellEnd"/>
      <w:r w:rsidRPr="00D90487">
        <w:rPr>
          <w:rFonts w:ascii="Times New Roman" w:eastAsia="Times New Roman" w:hAnsi="Times New Roman" w:cs="Times New Roman"/>
          <w:kern w:val="0"/>
          <w:lang w:eastAsia="fr-BE"/>
          <w14:ligatures w14:val="none"/>
        </w:rPr>
        <w:t xml:space="preserve"> et d’autres auteurs qui insistent sur l’importance de considérer la stratégie d’imputation comme une </w:t>
      </w:r>
      <w:r w:rsidRPr="00D90487">
        <w:rPr>
          <w:rFonts w:ascii="Times New Roman" w:eastAsia="Times New Roman" w:hAnsi="Times New Roman" w:cs="Times New Roman"/>
          <w:kern w:val="0"/>
          <w:lang w:eastAsia="fr-BE"/>
          <w14:ligatures w14:val="none"/>
        </w:rPr>
        <w:lastRenderedPageBreak/>
        <w:t xml:space="preserve">composante à part entière du développement des modèles de prédiction. </w:t>
      </w:r>
      <w:r w:rsid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Ensuite, la séparation stricte apprentissage/test avant toute opération de prétraitement, l’usage d’une validation croisée stratifiée et la quantification de l’incertitude par </w:t>
      </w:r>
      <w:r w:rsidR="00D90487" w:rsidRPr="00D90487">
        <w:rPr>
          <w:rFonts w:ascii="Times New Roman" w:eastAsia="Times New Roman" w:hAnsi="Times New Roman" w:cs="Times New Roman"/>
          <w:kern w:val="0"/>
          <w:lang w:eastAsia="fr-BE"/>
          <w14:ligatures w14:val="none"/>
        </w:rPr>
        <w:t>Bootstrap</w:t>
      </w:r>
      <w:r w:rsidRPr="00D90487">
        <w:rPr>
          <w:rFonts w:ascii="Times New Roman" w:eastAsia="Times New Roman" w:hAnsi="Times New Roman" w:cs="Times New Roman"/>
          <w:kern w:val="0"/>
          <w:lang w:eastAsia="fr-BE"/>
          <w14:ligatures w14:val="none"/>
        </w:rPr>
        <w:t xml:space="preserve"> s’inscrivent dans l’esprit des lignes directrices TRIPOD et TRIPOD+AI, qui visent à améliorer la transparence, la reproductibilité et la qualité méthodologique des études de modèles prédictifs, qu’elles reposent sur des régressions classiques ou sur des méthodes d’apprentissage automatique</w:t>
      </w:r>
      <w:r w:rsidR="00D90487">
        <w:rPr>
          <w:rFonts w:ascii="Times New Roman" w:eastAsia="Times New Roman" w:hAnsi="Times New Roman" w:cs="Times New Roman"/>
          <w:kern w:val="0"/>
          <w:lang w:eastAsia="fr-BE"/>
          <w14:ligatures w14:val="none"/>
        </w:rPr>
        <w:fldChar w:fldCharType="begin"/>
      </w:r>
      <w:r w:rsidR="00D90487">
        <w:rPr>
          <w:rFonts w:ascii="Times New Roman" w:eastAsia="Times New Roman" w:hAnsi="Times New Roman" w:cs="Times New Roman"/>
          <w:kern w:val="0"/>
          <w:lang w:eastAsia="fr-BE"/>
          <w14:ligatures w14:val="none"/>
        </w:rPr>
        <w:instrText xml:space="preserve"> ADDIN ZOTERO_ITEM CSL_CITATION {"citationID":"SGFUl2Xm","properties":{"formattedCitation":"(39)","plainCitation":"(39)","noteIndex":0},"citationItems":[{"id":700,"uris":["http://zotero.org/users/11240916/items/ZEMXPJ5D"],"itemData":{"id":700,"type":"article-journal","abstract":"Prediction models are developed to aid health care providers in estimating the probability or risk that a specific disease or condition is present (diagnostic models) or that a specific event will occur in the future (prognostic models), to inform their decision making. However, the overwhelming evidence shows that the quality of reporting of prediction model studies is poor. Only with full and clear reporting of information on all aspects of a prediction model can risk of bias and potential usefulness of prediction models be adequately assessed. The Transparent Reporting of a multivariable prediction model for Individual Prognosis Or Diagnosis (TRIPOD) Initiative developed a set of recommendations for the reporting of studies developing, validating, or updating a prediction model, whether for diagnostic or prognostic purposes. This article describes how the TRIPOD Statement was developed. An extensive list of items based on a review of the literature was created, which was reduced after a Web based survey and revised during a three day meeting in June 2011 with methodologists, health care professionals, and journal editors. The list was refined during several meetings of the steering group and in e-mail discussions with the wider group of TRIPOD contributors. The resulting TRIPOD Statement is a checklist of 22 items, deemed essential for transparent reporting of a prediction model study. The TRIPOD Statement aims to improve the transparency of the reporting of a prediction model study regardless of the study methods used. The TRIPOD Statement is best used in conjunction with the TRIPOD explanation and elaboration document. To aid the editorial process and readers of prediction model studies, it is recommended that authors include a completed checklist in their submission (also available at www.tripod-statement.org).To encourage dissemination of the TRIPOD Statement, this article is freely accessible on the Annals of Internal Medicine Web site (www.annals.org) and will be also published in BJOG, British Journal of Cancer, British Journal of Surgery, BMC Medicine, The BMJ, Circulation, Diabetic Medicine, European Journal of Clinical Investigation, European Urology, and Journal of Clinical Epidemiology. The authors jointly hold the copyright of this article. An accompanying explanation and elaboration article is freely available only on www.annals.org; Annals of Internal Medicine holds copyright for that article.","container-title":"BMJ (Clinical research ed.)","DOI":"10.1136/bmj.g7594","ISSN":"1756-1833","journalAbbreviation":"BMJ","language":"eng","page":"g7594","PMID":"25569120","source":"PubMed","title":"Transparent reporting of a multivariable prediction model for individual prognosis or diagnosis (TRIPOD): the TRIPOD statement","title-short":"Transparent reporting of a multivariable prediction model for individual prognosis or diagnosis (TRIPOD)","volume":"350","author":[{"family":"Collins","given":"Gary S."},{"family":"Reitsma","given":"Johannes B."},{"family":"Altman","given":"Douglas G."},{"family":"Moons","given":"Karel G. M."}],"issued":{"date-parts":[["2015",1,7]]}}}],"schema":"https://github.com/citation-style-language/schema/raw/master/csl-citation.json"} </w:instrText>
      </w:r>
      <w:r w:rsidR="00D90487">
        <w:rPr>
          <w:rFonts w:ascii="Times New Roman" w:eastAsia="Times New Roman" w:hAnsi="Times New Roman" w:cs="Times New Roman"/>
          <w:kern w:val="0"/>
          <w:lang w:eastAsia="fr-BE"/>
          <w14:ligatures w14:val="none"/>
        </w:rPr>
        <w:fldChar w:fldCharType="separate"/>
      </w:r>
      <w:r w:rsidR="00D90487" w:rsidRPr="00D90487">
        <w:rPr>
          <w:rFonts w:ascii="Times New Roman" w:hAnsi="Times New Roman" w:cs="Times New Roman"/>
          <w:lang w:eastAsia="fr-BE"/>
        </w:rPr>
        <w:t>(39)</w:t>
      </w:r>
      <w:r w:rsid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Pr="00D90487">
        <w:rPr>
          <w:rFonts w:ascii="Times New Roman" w:hAnsi="Times New Roman" w:cs="Times New Roman"/>
        </w:rPr>
        <w:t xml:space="preserve"> </w:t>
      </w:r>
      <w:r w:rsidRPr="00D90487">
        <w:rPr>
          <w:rFonts w:ascii="Times New Roman" w:eastAsia="Times New Roman" w:hAnsi="Times New Roman" w:cs="Times New Roman"/>
          <w:kern w:val="0"/>
          <w:lang w:eastAsia="fr-BE"/>
          <w14:ligatures w14:val="none"/>
        </w:rPr>
        <w:t xml:space="preserve">Ces lignes directrices recommandent notamment (i) de documenter le flux de données (split, imputation, rééchantillonnage), (ii) de distinguer clairement validation interne et externe, et (iii) de rapporter des mesures d’incertitude sur les performances, ce qui est fait ici via le </w:t>
      </w:r>
      <w:proofErr w:type="spellStart"/>
      <w:r w:rsidRPr="00D90487">
        <w:rPr>
          <w:rFonts w:ascii="Times New Roman" w:eastAsia="Times New Roman" w:hAnsi="Times New Roman" w:cs="Times New Roman"/>
          <w:kern w:val="0"/>
          <w:lang w:eastAsia="fr-BE"/>
          <w14:ligatures w14:val="none"/>
        </w:rPr>
        <w:t>bootstrap</w:t>
      </w:r>
      <w:proofErr w:type="spellEnd"/>
      <w:r w:rsidRPr="00D90487">
        <w:rPr>
          <w:rFonts w:ascii="Times New Roman" w:eastAsia="Times New Roman" w:hAnsi="Times New Roman" w:cs="Times New Roman"/>
          <w:kern w:val="0"/>
          <w:lang w:eastAsia="fr-BE"/>
          <w14:ligatures w14:val="none"/>
        </w:rPr>
        <w:t>.</w:t>
      </w:r>
    </w:p>
    <w:p w14:paraId="7C6D156A" w14:textId="1951D73D"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Enfin, l’intégration d’une </w:t>
      </w:r>
      <w:r w:rsidRPr="006C0530">
        <w:rPr>
          <w:rFonts w:ascii="Times New Roman" w:eastAsia="Times New Roman" w:hAnsi="Times New Roman" w:cs="Times New Roman"/>
          <w:kern w:val="0"/>
          <w:lang w:eastAsia="fr-BE"/>
          <w14:ligatures w14:val="none"/>
        </w:rPr>
        <w:t>prédiction conforme Mondrian</w:t>
      </w:r>
      <w:r w:rsidRPr="00D90487">
        <w:rPr>
          <w:rFonts w:ascii="Times New Roman" w:eastAsia="Times New Roman" w:hAnsi="Times New Roman" w:cs="Times New Roman"/>
          <w:kern w:val="0"/>
          <w:lang w:eastAsia="fr-BE"/>
          <w14:ligatures w14:val="none"/>
        </w:rPr>
        <w:t xml:space="preserve"> autour du modèle final constitue un apport original. Cette approche fournit des ensembles prédictifs assortis de garanties de couverture finie, conditionnellement aux classes, sans hypothèse forte sur la forme du modèle.</w:t>
      </w:r>
      <w:r w:rsidRPr="00D90487">
        <w:rPr>
          <w:rFonts w:ascii="Times New Roman" w:hAnsi="Times New Roman" w:cs="Times New Roman"/>
        </w:rPr>
        <w:t xml:space="preserve"> </w:t>
      </w:r>
    </w:p>
    <w:p w14:paraId="01599042" w14:textId="61229862"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 Dans notre application, un niveau de confiance cible de 90 % conduit à une couverture empirique proche de l’objectif, avec un compromis intéressant entre singletons (prédictions “sûres”) et ensembles {0,1} (cas explicitement signalés comme incertains). Cette capacité à signaler les situations où le modèle “hésite” est particulièrement pertinente dans une optique d’aide à la décision clinique, où l’acceptation d’une sortie “incertaine” peut être plus sûr que l’illusion d’une classification binaire certaine</w:t>
      </w:r>
      <w:r w:rsidR="00D90487">
        <w:rPr>
          <w:rFonts w:ascii="Times New Roman" w:eastAsia="Times New Roman" w:hAnsi="Times New Roman" w:cs="Times New Roman"/>
          <w:kern w:val="0"/>
          <w:lang w:eastAsia="fr-BE"/>
          <w14:ligatures w14:val="none"/>
        </w:rPr>
        <w:t xml:space="preserve"> </w:t>
      </w:r>
      <w:r w:rsidR="00D90487">
        <w:rPr>
          <w:rFonts w:ascii="Times New Roman" w:eastAsia="Times New Roman" w:hAnsi="Times New Roman" w:cs="Times New Roman"/>
          <w:kern w:val="0"/>
          <w:lang w:eastAsia="fr-BE"/>
          <w14:ligatures w14:val="none"/>
        </w:rPr>
        <w:fldChar w:fldCharType="begin"/>
      </w:r>
      <w:r w:rsidR="00D90487">
        <w:rPr>
          <w:rFonts w:ascii="Times New Roman" w:eastAsia="Times New Roman" w:hAnsi="Times New Roman" w:cs="Times New Roman"/>
          <w:kern w:val="0"/>
          <w:lang w:eastAsia="fr-BE"/>
          <w14:ligatures w14:val="none"/>
        </w:rPr>
        <w:instrText xml:space="preserve"> ADDIN ZOTERO_ITEM CSL_CITATION {"citationID":"DQ6o2ttk","properties":{"formattedCitation":"(40)","plainCitation":"(40)","noteIndex":0},"citationItems":[{"id":706,"uris":["http://zotero.org/users/11240916/items/MUUMJT44"],"itemData":{"id":706,"type":"webpage","title":"Impact of random oversampling and random undersampling on the performance of prediction models developed using observational health data | Journal of Big Data | Springer Nature Link","URL":"https://link.springer.com/article/10.1186/s40537-023-00857-7?utm_source=chatgpt.com","accessed":{"date-parts":[["2026",1,16]]}}}],"schema":"https://github.com/citation-style-language/schema/raw/master/csl-citation.json"} </w:instrText>
      </w:r>
      <w:r w:rsidR="00D90487">
        <w:rPr>
          <w:rFonts w:ascii="Times New Roman" w:eastAsia="Times New Roman" w:hAnsi="Times New Roman" w:cs="Times New Roman"/>
          <w:kern w:val="0"/>
          <w:lang w:eastAsia="fr-BE"/>
          <w14:ligatures w14:val="none"/>
        </w:rPr>
        <w:fldChar w:fldCharType="separate"/>
      </w:r>
      <w:r w:rsidR="00D90487" w:rsidRPr="00D90487">
        <w:rPr>
          <w:rFonts w:ascii="Times New Roman" w:hAnsi="Times New Roman" w:cs="Times New Roman"/>
          <w:lang w:eastAsia="fr-BE"/>
        </w:rPr>
        <w:t>(40)</w:t>
      </w:r>
      <w:r w:rsidR="00D90487">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p>
    <w:p w14:paraId="22FE5420" w14:textId="4950C62A" w:rsidR="00B84C76" w:rsidRPr="00E909B1" w:rsidRDefault="00B84C76" w:rsidP="00D90487">
      <w:pPr>
        <w:spacing w:before="100" w:beforeAutospacing="1" w:after="100" w:afterAutospacing="1" w:line="360" w:lineRule="auto"/>
        <w:jc w:val="both"/>
        <w:rPr>
          <w:rFonts w:ascii="Times New Roman" w:eastAsia="Times New Roman" w:hAnsi="Times New Roman" w:cs="Times New Roman"/>
          <w:b/>
          <w:bCs/>
          <w:color w:val="45B0E1" w:themeColor="accent1" w:themeTint="99"/>
          <w:kern w:val="0"/>
          <w:lang w:eastAsia="fr-BE"/>
          <w14:ligatures w14:val="none"/>
        </w:rPr>
      </w:pPr>
      <w:r w:rsidRPr="00E909B1">
        <w:rPr>
          <w:rFonts w:ascii="Times New Roman" w:eastAsia="Times New Roman" w:hAnsi="Times New Roman" w:cs="Times New Roman"/>
          <w:b/>
          <w:bCs/>
          <w:color w:val="45B0E1" w:themeColor="accent1" w:themeTint="99"/>
          <w:kern w:val="0"/>
          <w:lang w:eastAsia="fr-BE"/>
          <w14:ligatures w14:val="none"/>
        </w:rPr>
        <w:t>Limites et incertitudes persistantes</w:t>
      </w:r>
    </w:p>
    <w:p w14:paraId="0DAD64A1" w14:textId="222BF2CC"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Ce projet présente toutefois plusieurs limites importantes. Sur le plan des données, la base Framingham utilisée correspond à une cohorte historique, majoritairement issue d’une population nord-américaine blanche, ce qui limite d’emblée la </w:t>
      </w:r>
      <w:r w:rsidR="00D90487" w:rsidRPr="00D90487">
        <w:rPr>
          <w:rFonts w:ascii="Times New Roman" w:eastAsia="Times New Roman" w:hAnsi="Times New Roman" w:cs="Times New Roman"/>
          <w:kern w:val="0"/>
          <w:lang w:eastAsia="fr-BE"/>
          <w14:ligatures w14:val="none"/>
        </w:rPr>
        <w:t>généralisable</w:t>
      </w:r>
      <w:r w:rsidRPr="00D90487">
        <w:rPr>
          <w:rFonts w:ascii="Times New Roman" w:eastAsia="Times New Roman" w:hAnsi="Times New Roman" w:cs="Times New Roman"/>
          <w:kern w:val="0"/>
          <w:lang w:eastAsia="fr-BE"/>
          <w14:ligatures w14:val="none"/>
        </w:rPr>
        <w:t xml:space="preserve"> à d’autres contextes géographiques, ethniques ou de prise en charge. De nombreuses études ont montré que les scores dérivés de Framingham peuvent être mal calibrés lorsqu’ils sont appliqués à d’autres populations, nécessitant un recalibrage local voire un redéveloppement du modèle. </w:t>
      </w:r>
    </w:p>
    <w:p w14:paraId="11EE1B9B" w14:textId="062D29E8"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Dans ce travail, seule une </w:t>
      </w:r>
      <w:r w:rsidRPr="00D90487">
        <w:rPr>
          <w:rFonts w:ascii="Times New Roman" w:eastAsia="Times New Roman" w:hAnsi="Times New Roman" w:cs="Times New Roman"/>
          <w:b/>
          <w:bCs/>
          <w:kern w:val="0"/>
          <w:lang w:eastAsia="fr-BE"/>
          <w14:ligatures w14:val="none"/>
        </w:rPr>
        <w:t>validation interne</w:t>
      </w:r>
      <w:r w:rsidRPr="00D90487">
        <w:rPr>
          <w:rFonts w:ascii="Times New Roman" w:eastAsia="Times New Roman" w:hAnsi="Times New Roman" w:cs="Times New Roman"/>
          <w:kern w:val="0"/>
          <w:lang w:eastAsia="fr-BE"/>
          <w14:ligatures w14:val="none"/>
        </w:rPr>
        <w:t xml:space="preserve"> (split apprentissage/test, validation croisée, </w:t>
      </w:r>
      <w:proofErr w:type="spellStart"/>
      <w:r w:rsidRPr="00D90487">
        <w:rPr>
          <w:rFonts w:ascii="Times New Roman" w:eastAsia="Times New Roman" w:hAnsi="Times New Roman" w:cs="Times New Roman"/>
          <w:kern w:val="0"/>
          <w:lang w:eastAsia="fr-BE"/>
          <w14:ligatures w14:val="none"/>
        </w:rPr>
        <w:t>bootstrap</w:t>
      </w:r>
      <w:proofErr w:type="spellEnd"/>
      <w:r w:rsidRPr="00D90487">
        <w:rPr>
          <w:rFonts w:ascii="Times New Roman" w:eastAsia="Times New Roman" w:hAnsi="Times New Roman" w:cs="Times New Roman"/>
          <w:kern w:val="0"/>
          <w:lang w:eastAsia="fr-BE"/>
          <w14:ligatures w14:val="none"/>
        </w:rPr>
        <w:t>) a été réalisée ; aucune validation externe n’a pu être conduite, ce qui empêche toute conclusion directe sur la transportabilité et la calibration hors de la cohorte d’origine.</w:t>
      </w:r>
    </w:p>
    <w:p w14:paraId="5D49813B" w14:textId="67B1E279"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lastRenderedPageBreak/>
        <w:t xml:space="preserve">Par ailleurs, le choix de SMOTE comme principal outil de gestion du déséquilibre de classes ne couvre qu’une partie des stratégies disponibles. D’autres approches – variantes de SMOTE combinées à des méthodes de nettoyage (SMOTE-ENN, </w:t>
      </w:r>
      <w:proofErr w:type="spellStart"/>
      <w:r w:rsidRPr="00D90487">
        <w:rPr>
          <w:rFonts w:ascii="Times New Roman" w:eastAsia="Times New Roman" w:hAnsi="Times New Roman" w:cs="Times New Roman"/>
          <w:kern w:val="0"/>
          <w:lang w:eastAsia="fr-BE"/>
          <w14:ligatures w14:val="none"/>
        </w:rPr>
        <w:t>SMOTETomek</w:t>
      </w:r>
      <w:proofErr w:type="spellEnd"/>
      <w:r w:rsidRPr="00D90487">
        <w:rPr>
          <w:rFonts w:ascii="Times New Roman" w:eastAsia="Times New Roman" w:hAnsi="Times New Roman" w:cs="Times New Roman"/>
          <w:kern w:val="0"/>
          <w:lang w:eastAsia="fr-BE"/>
          <w14:ligatures w14:val="none"/>
        </w:rPr>
        <w:t>), sous-échantillonnage de la classe majoritaire, pondération de la fonction de coût – pourraient produire des compromis différents entre rappel, précision, AUC et calibration</w:t>
      </w:r>
      <w:r w:rsidR="006612C9">
        <w:rPr>
          <w:rFonts w:ascii="Times New Roman" w:eastAsia="Times New Roman" w:hAnsi="Times New Roman" w:cs="Times New Roman"/>
          <w:kern w:val="0"/>
          <w:lang w:eastAsia="fr-BE"/>
          <w14:ligatures w14:val="none"/>
        </w:rPr>
        <w:t xml:space="preserve"> </w:t>
      </w:r>
      <w:r w:rsidR="006612C9">
        <w:rPr>
          <w:rFonts w:ascii="Times New Roman" w:eastAsia="Times New Roman" w:hAnsi="Times New Roman" w:cs="Times New Roman"/>
          <w:kern w:val="0"/>
          <w:lang w:eastAsia="fr-BE"/>
          <w14:ligatures w14:val="none"/>
        </w:rPr>
        <w:fldChar w:fldCharType="begin"/>
      </w:r>
      <w:r w:rsidR="006612C9">
        <w:rPr>
          <w:rFonts w:ascii="Times New Roman" w:eastAsia="Times New Roman" w:hAnsi="Times New Roman" w:cs="Times New Roman"/>
          <w:kern w:val="0"/>
          <w:lang w:eastAsia="fr-BE"/>
          <w14:ligatures w14:val="none"/>
        </w:rPr>
        <w:instrText xml:space="preserve"> ADDIN ZOTERO_ITEM CSL_CITATION {"citationID":"1O8UM4NV","properties":{"formattedCitation":"(35)","plainCitation":"(35)","noteIndex":0},"citationItems":[{"id":691,"uris":["http://zotero.org/users/11240916/items/PPBNJC7M"],"itemData":{"id":691,"type":"article-journal","abstract":"With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data.","container-title":"IEEE Trans. on Knowl. and Data Eng.","DOI":"10.1109/TKDE.2008.239","ISSN":"1041-4347","issue":"9","page":"1263–1284","source":"ACM Digital Library","title":"Learning from Imbalanced Data","volume":"21","author":[{"family":"He","given":"Haibo"},{"family":"Garcia","given":"Edwardo A."}],"issued":{"date-parts":[["2009",9,1]]}}}],"schema":"https://github.com/citation-style-language/schema/raw/master/csl-citation.json"} </w:instrText>
      </w:r>
      <w:r w:rsidR="006612C9">
        <w:rPr>
          <w:rFonts w:ascii="Times New Roman" w:eastAsia="Times New Roman" w:hAnsi="Times New Roman" w:cs="Times New Roman"/>
          <w:kern w:val="0"/>
          <w:lang w:eastAsia="fr-BE"/>
          <w14:ligatures w14:val="none"/>
        </w:rPr>
        <w:fldChar w:fldCharType="separate"/>
      </w:r>
      <w:r w:rsidR="006612C9" w:rsidRPr="006612C9">
        <w:rPr>
          <w:rFonts w:ascii="Times New Roman" w:hAnsi="Times New Roman" w:cs="Times New Roman"/>
          <w:lang w:eastAsia="fr-BE"/>
        </w:rPr>
        <w:t>(35)</w:t>
      </w:r>
      <w:r w:rsidR="006612C9">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p>
    <w:p w14:paraId="5B7A0A64" w14:textId="77777777" w:rsidR="006612C9"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De plus, nos résultats montrent que certains modèles d’arbres ou d’ensembles sur-apprennent facilement lorsqu’ils sont entraînés sur des données sur-échantillonnées, ce qui invite à la prudence dans l’interprétation des performances élevées observées en validation croisée sur le train.</w:t>
      </w:r>
      <w:r w:rsidR="006612C9">
        <w:rPr>
          <w:rFonts w:ascii="Times New Roman" w:eastAsia="Times New Roman" w:hAnsi="Times New Roman" w:cs="Times New Roman"/>
          <w:kern w:val="0"/>
          <w:lang w:eastAsia="fr-BE"/>
          <w14:ligatures w14:val="none"/>
        </w:rPr>
        <w:t xml:space="preserve"> </w:t>
      </w:r>
    </w:p>
    <w:p w14:paraId="48595CA2" w14:textId="0030A005"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Enfin, la quantification de l’incertitude proposée ici, bien que plus riche que dans de nombreux travaux (</w:t>
      </w:r>
      <w:proofErr w:type="spellStart"/>
      <w:r w:rsidRPr="00D90487">
        <w:rPr>
          <w:rFonts w:ascii="Times New Roman" w:eastAsia="Times New Roman" w:hAnsi="Times New Roman" w:cs="Times New Roman"/>
          <w:kern w:val="0"/>
          <w:lang w:eastAsia="fr-BE"/>
          <w14:ligatures w14:val="none"/>
        </w:rPr>
        <w:t>bootstrap</w:t>
      </w:r>
      <w:proofErr w:type="spellEnd"/>
      <w:r w:rsidRPr="00D90487">
        <w:rPr>
          <w:rFonts w:ascii="Times New Roman" w:eastAsia="Times New Roman" w:hAnsi="Times New Roman" w:cs="Times New Roman"/>
          <w:kern w:val="0"/>
          <w:lang w:eastAsia="fr-BE"/>
          <w14:ligatures w14:val="none"/>
        </w:rPr>
        <w:t xml:space="preserve"> des métriques, prédiction conforme des sorties individuelles), demeure partielle. Elle ne capture pas l’incertitude liée au choix de l’algorithme, aux décisions de prétraitement (par exemple, choix du schéma d’imputation ou de la stratégie de rééquilibrage), ni les effets potentiels d’un décalage de distribution entre la population de Framingham et la population cible réelle. La littérature récente sur les modèles “</w:t>
      </w:r>
      <w:proofErr w:type="spellStart"/>
      <w:r w:rsidRPr="00D90487">
        <w:rPr>
          <w:rFonts w:ascii="Times New Roman" w:eastAsia="Times New Roman" w:hAnsi="Times New Roman" w:cs="Times New Roman"/>
          <w:kern w:val="0"/>
          <w:lang w:eastAsia="fr-BE"/>
          <w14:ligatures w14:val="none"/>
        </w:rPr>
        <w:t>uncertainty-aware</w:t>
      </w:r>
      <w:proofErr w:type="spellEnd"/>
      <w:r w:rsidRPr="00D90487">
        <w:rPr>
          <w:rFonts w:ascii="Times New Roman" w:eastAsia="Times New Roman" w:hAnsi="Times New Roman" w:cs="Times New Roman"/>
          <w:kern w:val="0"/>
          <w:lang w:eastAsia="fr-BE"/>
          <w14:ligatures w14:val="none"/>
        </w:rPr>
        <w:t>” insiste sur la nécessité de combiner plusieurs sources d’incertitude (données, modèle, scénario d’application) et de les communiquer de manière intelligible aux cliniciens</w:t>
      </w:r>
      <w:r w:rsidR="006C0530">
        <w:rPr>
          <w:rFonts w:ascii="Times New Roman" w:eastAsia="Times New Roman" w:hAnsi="Times New Roman" w:cs="Times New Roman"/>
          <w:kern w:val="0"/>
          <w:lang w:eastAsia="fr-BE"/>
          <w14:ligatures w14:val="none"/>
        </w:rPr>
        <w:t xml:space="preserve"> </w:t>
      </w:r>
      <w:r w:rsidR="006C0530">
        <w:rPr>
          <w:rFonts w:ascii="Times New Roman" w:eastAsia="Times New Roman" w:hAnsi="Times New Roman" w:cs="Times New Roman"/>
          <w:kern w:val="0"/>
          <w:lang w:eastAsia="fr-BE"/>
          <w14:ligatures w14:val="none"/>
        </w:rPr>
        <w:fldChar w:fldCharType="begin"/>
      </w:r>
      <w:r w:rsidR="006C0530">
        <w:rPr>
          <w:rFonts w:ascii="Times New Roman" w:eastAsia="Times New Roman" w:hAnsi="Times New Roman" w:cs="Times New Roman"/>
          <w:kern w:val="0"/>
          <w:lang w:eastAsia="fr-BE"/>
          <w14:ligatures w14:val="none"/>
        </w:rPr>
        <w:instrText xml:space="preserve"> ADDIN ZOTERO_ITEM CSL_CITATION {"citationID":"cdVzCzsF","properties":{"formattedCitation":"(41,42)","plainCitation":"(41,42)","noteIndex":0},"citationItems":[{"id":709,"uris":["http://zotero.org/users/11240916/items/85BVI5JN"],"itemData":{"id":709,"type":"article-journal","language":"en","source":"Zotero","title":"An Uncertainty Quantification Method Based on Evidence theory and Conformal Prediction","author":[{"family":"Hoblos","given":"Rouaa"},{"family":"Dridi","given":"Noura"},{"family":"Zerhouni","given":"Noureddine"},{"family":"Masry","given":"Zeina AL"}]},"label":"page"},{"id":710,"uris":["http://zotero.org/users/11240916/items/RP2GHPSB"],"itemData":{"id":710,"type":"article-journal","abstract":"OBJECTIVES: To estimate the uncertainty of a deep learning (DL)-based prostate segmentation algorithm through conformal prediction (CP) and to assess its effect on the calculation of the prostate volume (PV) in patients at risk of prostate cancer (PC).\nMETHODS: Three-hundred seventy-seven multi-center 3-Tesla axial T2-weighted exams from biopsied males (66.64  ±  7.47 years) at risk of PC were retrospectively included in the study. Assessment of PV based on PI-RADS 2.1 ellipsoid formula (  PV r e f   ) was available for included patients. Prostate segmentations were obtained from a DL model and used to calculate the PV (  PV D L   ). CP was applied at a confidence level of 85% to flag unreliable pixel segmentations of the DL model. Subsequently, the PV (  PV C P   ) was calculated when disregarding uncertain pixel segmentations. Agreement between  PV D L   and  PV C P   was evaluated against the reference standard  PV r e f   . Intraclass correlation coefficient (ICC) and Bland-Altman plots were used to assess the agreement. The relative volume difference (RVD) was used to evaluate the PV calculation accuracy, and the Wilcoxon Signed-Rank Test was used to assess statistical differences. A p-value &lt; 0.05 was considered statistically significant.\nRESULTS: Conformal prediction significantly reduced RVD when compared to the DL algorithm (RVD = - 2.81  ±  8.85 and RVD = -8.01  ±  11.50).  PV C P   showed a significantly larger agreement than  PV D L   when using the reference standard  PV r e f   (mean difference (95% limits of agreement)  PV C P   : 1.27 mL (- 13.64; 16.17 mL)  PV D L   : 6.07 mL (- 14.29; 26.42 mL)), with an excellent ICC (  PV C P   : 0.97 (95% CI: 0.97 to 0.98)).\nCONCLUSION: Uncertainty quantification through CP increases the accuracy and reliability of DL-based PV assessment in patients at risk of PC.\nCRITICAL RELEVANCE STATEMENT: Conformal prediction can flag uncertain pixel predictions of DL-based prostate MRI segmentation at a desired confidence level, increasing the reliability and safety of prostate volume assessment in patients at risk of prostate cancer.\nKEY POINTS: Conformal prediction can flag uncertain pixel predictions of prostate segmentations at a user-defined confidence level. Deep learning with conformal prediction shows high accuracy in prostate volumetric assessment. Agreement between automatic and ellipsoid-derived volume was significantly larger with conformal prediction.","container-title":"Insights into Imaging","DOI":"10.1186/s13244-024-01863-w","ISSN":"1869-4101","issue":"1","journalAbbreviation":"Insights Imaging","language":"eng","page":"286","PMID":"39613981","PMCID":"PMC11607187","source":"PubMed","title":"Impact of uncertainty quantification through conformal prediction on volume assessment from deep learning-based MRI prostate segmentation","volume":"15","author":[{"family":"Gade","given":"Marius"},{"family":"Nguyen","given":"Kevin Mekhaphan"},{"family":"Gedde","given":"Sol"},{"family":"Fernandez-Quilez","given":"Alvaro"}],"issued":{"date-parts":[["2024",11,29]]}},"label":"page"}],"schema":"https://github.com/citation-style-language/schema/raw/master/csl-citation.json"} </w:instrText>
      </w:r>
      <w:r w:rsidR="006C0530">
        <w:rPr>
          <w:rFonts w:ascii="Times New Roman" w:eastAsia="Times New Roman" w:hAnsi="Times New Roman" w:cs="Times New Roman"/>
          <w:kern w:val="0"/>
          <w:lang w:eastAsia="fr-BE"/>
          <w14:ligatures w14:val="none"/>
        </w:rPr>
        <w:fldChar w:fldCharType="separate"/>
      </w:r>
      <w:r w:rsidR="006C0530" w:rsidRPr="006C0530">
        <w:rPr>
          <w:rFonts w:ascii="Times New Roman" w:hAnsi="Times New Roman" w:cs="Times New Roman"/>
          <w:lang w:eastAsia="fr-BE"/>
        </w:rPr>
        <w:t>(41,42)</w:t>
      </w:r>
      <w:r w:rsidR="006C0530">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Pr="00D90487">
        <w:rPr>
          <w:rFonts w:ascii="Times New Roman" w:hAnsi="Times New Roman" w:cs="Times New Roman"/>
        </w:rPr>
        <w:t xml:space="preserve"> </w:t>
      </w:r>
    </w:p>
    <w:p w14:paraId="150D6806" w14:textId="7945FF0B"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D90487">
        <w:rPr>
          <w:rFonts w:ascii="Times New Roman" w:eastAsia="Times New Roman" w:hAnsi="Times New Roman" w:cs="Times New Roman"/>
          <w:b/>
          <w:bCs/>
          <w:kern w:val="0"/>
          <w:lang w:eastAsia="fr-BE"/>
          <w14:ligatures w14:val="none"/>
        </w:rPr>
        <w:t>Implications cliniques et perspectives de recherche</w:t>
      </w:r>
    </w:p>
    <w:p w14:paraId="7194E4ED" w14:textId="698D7C2A"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C0530">
        <w:rPr>
          <w:rFonts w:ascii="Times New Roman" w:eastAsia="Times New Roman" w:hAnsi="Times New Roman" w:cs="Times New Roman"/>
          <w:kern w:val="0"/>
          <w:lang w:eastAsia="fr-BE"/>
          <w14:ligatures w14:val="none"/>
        </w:rPr>
        <w:t xml:space="preserve">Sur le plan clinique, les résultats suggèrent qu’un modèle de type Framingham </w:t>
      </w:r>
      <w:proofErr w:type="spellStart"/>
      <w:r w:rsidRPr="006C0530">
        <w:rPr>
          <w:rFonts w:ascii="Times New Roman" w:eastAsia="Times New Roman" w:hAnsi="Times New Roman" w:cs="Times New Roman"/>
          <w:kern w:val="0"/>
          <w:lang w:eastAsia="fr-BE"/>
          <w14:ligatures w14:val="none"/>
        </w:rPr>
        <w:t>ré-estimé</w:t>
      </w:r>
      <w:proofErr w:type="spellEnd"/>
      <w:r w:rsidRPr="006C0530">
        <w:rPr>
          <w:rFonts w:ascii="Times New Roman" w:eastAsia="Times New Roman" w:hAnsi="Times New Roman" w:cs="Times New Roman"/>
          <w:kern w:val="0"/>
          <w:lang w:eastAsia="fr-BE"/>
          <w14:ligatures w14:val="none"/>
        </w:rPr>
        <w:t xml:space="preserve"> et modernisé – basé sur une régression logistique multivariée, entraînée après imputation MICE, standardisation et prise en compte explicite du déséquilibre via le choix du seuil – pourrait constituer un score de risque opérationnel pour la prévention cardiovasculaire. Ce modèle reste conceptuellement proche des outils actuellement utilisés (Framingham, SCORE2), tout en intégrant des standards méthodologiques plus récents en matière de gestion des données manquantes, de validation interne et de </w:t>
      </w:r>
      <w:proofErr w:type="spellStart"/>
      <w:r w:rsidRPr="006C0530">
        <w:rPr>
          <w:rFonts w:ascii="Times New Roman" w:eastAsia="Times New Roman" w:hAnsi="Times New Roman" w:cs="Times New Roman"/>
          <w:kern w:val="0"/>
          <w:lang w:eastAsia="fr-BE"/>
          <w14:ligatures w14:val="none"/>
        </w:rPr>
        <w:t>reporting</w:t>
      </w:r>
      <w:proofErr w:type="spellEnd"/>
      <w:r w:rsidRPr="006C0530">
        <w:rPr>
          <w:rFonts w:ascii="Times New Roman" w:eastAsia="Times New Roman" w:hAnsi="Times New Roman" w:cs="Times New Roman"/>
          <w:kern w:val="0"/>
          <w:lang w:eastAsia="fr-BE"/>
          <w14:ligatures w14:val="none"/>
        </w:rPr>
        <w:t>.</w:t>
      </w:r>
      <w:r w:rsidRPr="006C0530">
        <w:rPr>
          <w:rFonts w:ascii="Times New Roman" w:hAnsi="Times New Roman" w:cs="Times New Roman"/>
        </w:rPr>
        <w:t xml:space="preserve"> </w:t>
      </w:r>
      <w:r w:rsidR="006C0530">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Le compromis observé (légère baisse d’accuracy globale mais gain substantiel de rappel) est cohérent avec une logique clinique où l’on préfère détecter davantage de patients à haut risque, quitte à accepter davantage de faux positifs qui pourront être </w:t>
      </w:r>
      <w:proofErr w:type="spellStart"/>
      <w:r w:rsidRPr="00D90487">
        <w:rPr>
          <w:rFonts w:ascii="Times New Roman" w:eastAsia="Times New Roman" w:hAnsi="Times New Roman" w:cs="Times New Roman"/>
          <w:kern w:val="0"/>
          <w:lang w:eastAsia="fr-BE"/>
          <w14:ligatures w14:val="none"/>
        </w:rPr>
        <w:t>re-classés</w:t>
      </w:r>
      <w:proofErr w:type="spellEnd"/>
      <w:r w:rsidRPr="00D90487">
        <w:rPr>
          <w:rFonts w:ascii="Times New Roman" w:eastAsia="Times New Roman" w:hAnsi="Times New Roman" w:cs="Times New Roman"/>
          <w:kern w:val="0"/>
          <w:lang w:eastAsia="fr-BE"/>
          <w14:ligatures w14:val="none"/>
        </w:rPr>
        <w:t xml:space="preserve"> lors d’une évaluation clinique approfondie.</w:t>
      </w:r>
      <w:r w:rsidR="006C0530">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La prédiction conforme offre, en complément, un moyen explicite de distinguer les cas pour lesquels le modèle est relativement confiant (ensembles {0} ou {1}) de ceux pour lesquels l’incertitude est élevée (ensembles {0,1}). À terme, cette information pourrait être intégrée à une interface </w:t>
      </w:r>
      <w:r w:rsidRPr="00D90487">
        <w:rPr>
          <w:rFonts w:ascii="Times New Roman" w:eastAsia="Times New Roman" w:hAnsi="Times New Roman" w:cs="Times New Roman"/>
          <w:kern w:val="0"/>
          <w:lang w:eastAsia="fr-BE"/>
          <w14:ligatures w14:val="none"/>
        </w:rPr>
        <w:lastRenderedPageBreak/>
        <w:t>clinique de type “feu tricolore” (vert = faible risque, rouge = haut risque, orange = incertitude élevée), conformément aux appels récents en faveur de modèles prédictifs capables de rendre compte de leur propre incertitude plutôt que de fournir des scores “muets”</w:t>
      </w:r>
      <w:r w:rsidR="006C0530">
        <w:rPr>
          <w:rFonts w:ascii="Times New Roman" w:eastAsia="Times New Roman" w:hAnsi="Times New Roman" w:cs="Times New Roman"/>
          <w:kern w:val="0"/>
          <w:lang w:eastAsia="fr-BE"/>
          <w14:ligatures w14:val="none"/>
        </w:rPr>
        <w:t xml:space="preserve"> </w:t>
      </w:r>
      <w:r w:rsidR="006C0530">
        <w:rPr>
          <w:rFonts w:ascii="Times New Roman" w:eastAsia="Times New Roman" w:hAnsi="Times New Roman" w:cs="Times New Roman"/>
          <w:kern w:val="0"/>
          <w:lang w:eastAsia="fr-BE"/>
          <w14:ligatures w14:val="none"/>
        </w:rPr>
        <w:fldChar w:fldCharType="begin"/>
      </w:r>
      <w:r w:rsidR="006C0530">
        <w:rPr>
          <w:rFonts w:ascii="Times New Roman" w:eastAsia="Times New Roman" w:hAnsi="Times New Roman" w:cs="Times New Roman"/>
          <w:kern w:val="0"/>
          <w:lang w:eastAsia="fr-BE"/>
          <w14:ligatures w14:val="none"/>
        </w:rPr>
        <w:instrText xml:space="preserve"> ADDIN ZOTERO_ITEM CSL_CITATION {"citationID":"6juEPvMC","properties":{"formattedCitation":"(43)","plainCitation":"(43)","noteIndex":0},"citationItems":[{"id":713,"uris":["http://zotero.org/users/11240916/items/RJS2UCSN"],"itemData":{"id":713,"type":"article-journal","abstract":"The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implementation.","container-title":"BMJ (Clinical research ed.)","DOI":"10.1136/bmj-2023-078378","ISSN":"1756-1833","journalAbbreviation":"BMJ","language":"eng","page":"e078378","PMID":"38626948","PMCID":"PMC11019967","source":"PubMed","title":"TRIPOD+AI statement: updated guidance for reporting clinical prediction models that use regression or machine learning methods","title-short":"TRIPOD+AI statement","volume":"385","author":[{"family":"Collins","given":"Gary S."},{"family":"Moons","given":"Karel G. M."},{"family":"Dhiman","given":"Paula"},{"family":"Riley","given":"Richard D."},{"family":"Beam","given":"Andrew L."},{"family":"Van Calster","given":"Ben"},{"family":"Ghassemi","given":"Marzyeh"},{"family":"Liu","given":"Xiaoxuan"},{"family":"Reitsma","given":"Johannes B."},{"family":"Smeden","given":"Maarten","non-dropping-particle":"van"},{"family":"Boulesteix","given":"Anne-Laure"},{"family":"Camaradou","given":"Jennifer Catherine"},{"family":"Celi","given":"Leo Anthony"},{"family":"Denaxas","given":"Spiros"},{"family":"Denniston","given":"Alastair K."},{"family":"Glocker","given":"Ben"},{"family":"Golub","given":"Robert M."},{"family":"Harvey","given":"Hugh"},{"family":"Heinze","given":"Georg"},{"family":"Hoffman","given":"Michael M."},{"family":"Kengne","given":"André Pascal"},{"family":"Lam","given":"Emily"},{"family":"Lee","given":"Naomi"},{"family":"Loder","given":"Elizabeth W."},{"family":"Maier-Hein","given":"Lena"},{"family":"Mateen","given":"Bilal A."},{"family":"McCradden","given":"Melissa D."},{"family":"Oakden-Rayner","given":"Lauren"},{"family":"Ordish","given":"Johan"},{"family":"Parnell","given":"Richard"},{"family":"Rose","given":"Sherri"},{"family":"Singh","given":"Karandeep"},{"family":"Wynants","given":"Laure"},{"family":"Logullo","given":"Patricia"}],"issued":{"date-parts":[["2024",4,16]]}}}],"schema":"https://github.com/citation-style-language/schema/raw/master/csl-citation.json"} </w:instrText>
      </w:r>
      <w:r w:rsidR="006C0530">
        <w:rPr>
          <w:rFonts w:ascii="Times New Roman" w:eastAsia="Times New Roman" w:hAnsi="Times New Roman" w:cs="Times New Roman"/>
          <w:kern w:val="0"/>
          <w:lang w:eastAsia="fr-BE"/>
          <w14:ligatures w14:val="none"/>
        </w:rPr>
        <w:fldChar w:fldCharType="separate"/>
      </w:r>
      <w:r w:rsidR="006C0530" w:rsidRPr="006C0530">
        <w:rPr>
          <w:rFonts w:ascii="Times New Roman" w:hAnsi="Times New Roman" w:cs="Times New Roman"/>
          <w:lang w:eastAsia="fr-BE"/>
        </w:rPr>
        <w:t>(43)</w:t>
      </w:r>
      <w:r w:rsidR="006C0530">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 xml:space="preserve">. </w:t>
      </w:r>
      <w:r w:rsidR="006C0530">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Plusieurs prolongements de recherche apparaissent naturels. D’un point de vue méthodologique, il serait pertinent de comparer systématiquement différentes stratégies de rééquilibrage (SMOTE-ENN, </w:t>
      </w:r>
      <w:proofErr w:type="spellStart"/>
      <w:r w:rsidRPr="00D90487">
        <w:rPr>
          <w:rFonts w:ascii="Times New Roman" w:eastAsia="Times New Roman" w:hAnsi="Times New Roman" w:cs="Times New Roman"/>
          <w:kern w:val="0"/>
          <w:lang w:eastAsia="fr-BE"/>
          <w14:ligatures w14:val="none"/>
        </w:rPr>
        <w:t>SMOTETomek</w:t>
      </w:r>
      <w:proofErr w:type="spellEnd"/>
      <w:r w:rsidRPr="00D90487">
        <w:rPr>
          <w:rFonts w:ascii="Times New Roman" w:eastAsia="Times New Roman" w:hAnsi="Times New Roman" w:cs="Times New Roman"/>
          <w:kern w:val="0"/>
          <w:lang w:eastAsia="fr-BE"/>
          <w14:ligatures w14:val="none"/>
        </w:rPr>
        <w:t>, pondération des classes, méthodes focales) dans le même cadre, en évaluant conjointement discrimination, calibration et impact clinique potentiel</w:t>
      </w:r>
      <w:r w:rsidR="006C0530">
        <w:rPr>
          <w:rFonts w:ascii="Times New Roman" w:eastAsia="Times New Roman" w:hAnsi="Times New Roman" w:cs="Times New Roman"/>
          <w:kern w:val="0"/>
          <w:lang w:eastAsia="fr-BE"/>
          <w14:ligatures w14:val="none"/>
        </w:rPr>
        <w:t xml:space="preserve"> </w:t>
      </w:r>
      <w:r w:rsidR="006C0530">
        <w:rPr>
          <w:rFonts w:ascii="Times New Roman" w:eastAsia="Times New Roman" w:hAnsi="Times New Roman" w:cs="Times New Roman"/>
          <w:kern w:val="0"/>
          <w:lang w:eastAsia="fr-BE"/>
          <w14:ligatures w14:val="none"/>
        </w:rPr>
        <w:fldChar w:fldCharType="begin"/>
      </w:r>
      <w:r w:rsidR="006C0530">
        <w:rPr>
          <w:rFonts w:ascii="Times New Roman" w:eastAsia="Times New Roman" w:hAnsi="Times New Roman" w:cs="Times New Roman"/>
          <w:kern w:val="0"/>
          <w:lang w:eastAsia="fr-BE"/>
          <w14:ligatures w14:val="none"/>
        </w:rPr>
        <w:instrText xml:space="preserve"> ADDIN ZOTERO_ITEM CSL_CITATION {"citationID":"VSWXXoeL","properties":{"formattedCitation":"(35,37)","plainCitation":"(35,37)","noteIndex":0},"citationItems":[{"id":691,"uris":["http://zotero.org/users/11240916/items/PPBNJC7M"],"itemData":{"id":691,"type":"article-journal","abstract":"With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data.","container-title":"IEEE Trans. on Knowl. and Data Eng.","DOI":"10.1109/TKDE.2008.239","ISSN":"1041-4347","issue":"9","page":"1263–1284","source":"ACM Digital Library","title":"Learning from Imbalanced Data","volume":"21","author":[{"family":"He","given":"Haibo"},{"family":"Garcia","given":"Edwardo A."}],"issued":{"date-parts":[["2009",9,1]]}},"label":"page"},{"id":694,"uris":["http://zotero.org/users/11240916/items/SCWKZ65G"],"itemData":{"id":694,"type":"article","abstract":"Coronary heart disease, which is a form of cardiovascular disease (CVD), is the leading cause of death worldwide. The odds of survival are good if it is found or diagnosed early. The current report discusses a comparative approach to the classification of coronary heart disease datasets using machine learning (ML) algorithms. The current study created and tested several machine-learning-based classification models. The dataset was subjected to Smote to handle unbalanced classes and feature selection technique in order to assess the impact on two distinct performance metrics. The results show that logistic regression produced the highest performance score on the original dataset compared to the other algorithms employed. In conclusion, this study suggests that LR on a well-processed and standardized dataset can predict coronary heart disease with greater accuracy than the other algorithms.","DOI":"10.48550/arXiv.2112.01503","note":"arXiv:2112.01503 [cs]","number":"arXiv:2112.01503","publisher":"arXiv","source":"arXiv.org","title":"Machine Learning-Based Classification Algorithms for the Prediction of Coronary Heart Diseases","URL":"http://arxiv.org/abs/2112.01503","author":[{"family":"Kwakye","given":"Kelvin"},{"family":"Dadzie","given":"Emmanuel"}],"accessed":{"date-parts":[["2026",1,16]]},"issued":{"date-parts":[["2021",12,2]]}},"label":"page"}],"schema":"https://github.com/citation-style-language/schema/raw/master/csl-citation.json"} </w:instrText>
      </w:r>
      <w:r w:rsidR="006C0530">
        <w:rPr>
          <w:rFonts w:ascii="Times New Roman" w:eastAsia="Times New Roman" w:hAnsi="Times New Roman" w:cs="Times New Roman"/>
          <w:kern w:val="0"/>
          <w:lang w:eastAsia="fr-BE"/>
          <w14:ligatures w14:val="none"/>
        </w:rPr>
        <w:fldChar w:fldCharType="separate"/>
      </w:r>
      <w:r w:rsidR="006C0530" w:rsidRPr="006C0530">
        <w:rPr>
          <w:rFonts w:ascii="Times New Roman" w:hAnsi="Times New Roman" w:cs="Times New Roman"/>
          <w:lang w:eastAsia="fr-BE"/>
        </w:rPr>
        <w:t>(35,37)</w:t>
      </w:r>
      <w:r w:rsidR="006C0530">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006C0530" w:rsidRPr="00D90487">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 xml:space="preserve">D’un point de vue applicatif, </w:t>
      </w:r>
      <w:r w:rsidRPr="006C0530">
        <w:rPr>
          <w:rFonts w:ascii="Times New Roman" w:eastAsia="Times New Roman" w:hAnsi="Times New Roman" w:cs="Times New Roman"/>
          <w:kern w:val="0"/>
          <w:lang w:eastAsia="fr-BE"/>
          <w14:ligatures w14:val="none"/>
        </w:rPr>
        <w:t>une validation externe sur</w:t>
      </w:r>
      <w:r w:rsidRPr="00D90487">
        <w:rPr>
          <w:rFonts w:ascii="Times New Roman" w:eastAsia="Times New Roman" w:hAnsi="Times New Roman" w:cs="Times New Roman"/>
          <w:kern w:val="0"/>
          <w:lang w:eastAsia="fr-BE"/>
          <w14:ligatures w14:val="none"/>
        </w:rPr>
        <w:t xml:space="preserve"> des cohortes plus diverses, idéalement en suivant les recommandations TRIPOD/TRIPOD+AI pour le développement, la validation et le </w:t>
      </w:r>
      <w:proofErr w:type="spellStart"/>
      <w:r w:rsidRPr="00D90487">
        <w:rPr>
          <w:rFonts w:ascii="Times New Roman" w:eastAsia="Times New Roman" w:hAnsi="Times New Roman" w:cs="Times New Roman"/>
          <w:kern w:val="0"/>
          <w:lang w:eastAsia="fr-BE"/>
          <w14:ligatures w14:val="none"/>
        </w:rPr>
        <w:t>reporting</w:t>
      </w:r>
      <w:proofErr w:type="spellEnd"/>
      <w:r w:rsidRPr="00D90487">
        <w:rPr>
          <w:rFonts w:ascii="Times New Roman" w:eastAsia="Times New Roman" w:hAnsi="Times New Roman" w:cs="Times New Roman"/>
          <w:kern w:val="0"/>
          <w:lang w:eastAsia="fr-BE"/>
          <w14:ligatures w14:val="none"/>
        </w:rPr>
        <w:t>, constitue une étape indispensable avant toute implémentation opérationnelle</w:t>
      </w:r>
      <w:r w:rsidR="006C0530">
        <w:rPr>
          <w:rFonts w:ascii="Times New Roman" w:eastAsia="Times New Roman" w:hAnsi="Times New Roman" w:cs="Times New Roman"/>
          <w:kern w:val="0"/>
          <w:lang w:eastAsia="fr-BE"/>
          <w14:ligatures w14:val="none"/>
        </w:rPr>
        <w:t xml:space="preserve"> </w:t>
      </w:r>
      <w:r w:rsidR="006C0530">
        <w:rPr>
          <w:rFonts w:ascii="Times New Roman" w:eastAsia="Times New Roman" w:hAnsi="Times New Roman" w:cs="Times New Roman"/>
          <w:kern w:val="0"/>
          <w:lang w:eastAsia="fr-BE"/>
          <w14:ligatures w14:val="none"/>
        </w:rPr>
        <w:fldChar w:fldCharType="begin"/>
      </w:r>
      <w:r w:rsidR="006C0530">
        <w:rPr>
          <w:rFonts w:ascii="Times New Roman" w:eastAsia="Times New Roman" w:hAnsi="Times New Roman" w:cs="Times New Roman"/>
          <w:kern w:val="0"/>
          <w:lang w:eastAsia="fr-BE"/>
          <w14:ligatures w14:val="none"/>
        </w:rPr>
        <w:instrText xml:space="preserve"> ADDIN ZOTERO_ITEM CSL_CITATION {"citationID":"CxxynSbU","properties":{"formattedCitation":"(44)","plainCitation":"(44)","noteIndex":0},"citationItems":[{"id":716,"uris":["http://zotero.org/users/11240916/items/5GWG2VX9"],"itemData":{"id":716,"type":"article-journal","abstract":"Prediction models are developed to aid health care providers in estimating the probability or risk that a specific disease or condition is present (diagnostic models) or that a specific event will occur in the future (prognostic models), to inform their decision making. However, the overwhelming evidence shows that the quality of reporting of prediction model studies is poor. Only with full and clear reporting of information on all aspects of a prediction model can risk of bias and potential usefulness of prediction models be adequately assessed. The Transparent Reporting of a multivariable prediction model for Individual Prognosis Or Diagnosis (TRIPOD) Initiative developed a set of recommendations for the reporting of studies developing, validating, or updating a prediction model, whether for diagnostic or prognostic purposes. This article describes how the TRIPOD Statement was developed. An extensive list of items based on a review of the literature was created, which was reduced after a Web based survey and revised during a three day meeting in June 2011 with methodologists, health care professionals, and journal editors. The list was refined during several meetings of the steering group and in e-mail discussions with the wider group of TRIPOD contributors. The resulting TRIPOD Statement is a checklist of 22 items, deemed essential for transparent reporting of a prediction model study. The TRIPOD Statement aims to improve the transparency of the reporting of a prediction model study regardless of the study methods used. The TRIPOD Statement is best used in conjunction with the TRIPOD explanation and elaboration document. To aid the editorial process and readers of prediction model studies, it is recommended that authors include a completed checklist in their submission (also available at www.tripod-statement.org).To encourage dissemination of the TRIPOD Statement, this article is freely accessible on the Annals of Internal Medicine Web site (www.annals.org) and will be also published in BJOG, British Journal of Cancer, British Journal of Surgery, BMC Medicine, The BMJ, Circulation, Diabetic Medicine, European Journal of Clinical Investigation, European Urology, and Journal of Clinical Epidemiology. The authors jointly hold the copyright of this article. An accompanying explanation and elaboration article is freely available only on www.annals.org; Annals of Internal Medicine holds copyright for that article.","container-title":"BMJ (Clinical research ed.)","DOI":"10.1136/bmj.g7594","ISSN":"1756-1833","journalAbbreviation":"BMJ","language":"eng","page":"g7594","PMID":"25569120","source":"PubMed","title":"Transparent reporting of a multivariable prediction model for individual prognosis or diagnosis (TRIPOD): the TRIPOD statement","title-short":"Transparent reporting of a multivariable prediction model for individual prognosis or diagnosis (TRIPOD)","volume":"350","author":[{"family":"Collins","given":"Gary S."},{"family":"Reitsma","given":"Johannes B."},{"family":"Altman","given":"Douglas G."},{"family":"Moons","given":"Karel G. M."}],"issued":{"date-parts":[["2015",1,7]]}}}],"schema":"https://github.com/citation-style-language/schema/raw/master/csl-citation.json"} </w:instrText>
      </w:r>
      <w:r w:rsidR="006C0530">
        <w:rPr>
          <w:rFonts w:ascii="Times New Roman" w:eastAsia="Times New Roman" w:hAnsi="Times New Roman" w:cs="Times New Roman"/>
          <w:kern w:val="0"/>
          <w:lang w:eastAsia="fr-BE"/>
          <w14:ligatures w14:val="none"/>
        </w:rPr>
        <w:fldChar w:fldCharType="separate"/>
      </w:r>
      <w:r w:rsidR="006C0530" w:rsidRPr="006C0530">
        <w:rPr>
          <w:rFonts w:ascii="Times New Roman" w:hAnsi="Times New Roman" w:cs="Times New Roman"/>
          <w:lang w:eastAsia="fr-BE"/>
        </w:rPr>
        <w:t>(44)</w:t>
      </w:r>
      <w:r w:rsidR="006C0530">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 xml:space="preserve">. Enfin, l’intégration plus large de méthodes d’incertitude (approches bayésiennes, ensembles de modèles, combinaisons avec la </w:t>
      </w:r>
      <w:proofErr w:type="spellStart"/>
      <w:r w:rsidRPr="00D90487">
        <w:rPr>
          <w:rFonts w:ascii="Times New Roman" w:eastAsia="Times New Roman" w:hAnsi="Times New Roman" w:cs="Times New Roman"/>
          <w:kern w:val="0"/>
          <w:lang w:eastAsia="fr-BE"/>
          <w14:ligatures w14:val="none"/>
        </w:rPr>
        <w:t>conformal</w:t>
      </w:r>
      <w:proofErr w:type="spellEnd"/>
      <w:r w:rsidRPr="00D90487">
        <w:rPr>
          <w:rFonts w:ascii="Times New Roman" w:eastAsia="Times New Roman" w:hAnsi="Times New Roman" w:cs="Times New Roman"/>
          <w:kern w:val="0"/>
          <w:lang w:eastAsia="fr-BE"/>
          <w14:ligatures w14:val="none"/>
        </w:rPr>
        <w:t xml:space="preserve"> </w:t>
      </w:r>
      <w:proofErr w:type="spellStart"/>
      <w:r w:rsidRPr="00D90487">
        <w:rPr>
          <w:rFonts w:ascii="Times New Roman" w:eastAsia="Times New Roman" w:hAnsi="Times New Roman" w:cs="Times New Roman"/>
          <w:kern w:val="0"/>
          <w:lang w:eastAsia="fr-BE"/>
          <w14:ligatures w14:val="none"/>
        </w:rPr>
        <w:t>prediction</w:t>
      </w:r>
      <w:proofErr w:type="spellEnd"/>
      <w:r w:rsidRPr="00D90487">
        <w:rPr>
          <w:rFonts w:ascii="Times New Roman" w:eastAsia="Times New Roman" w:hAnsi="Times New Roman" w:cs="Times New Roman"/>
          <w:kern w:val="0"/>
          <w:lang w:eastAsia="fr-BE"/>
          <w14:ligatures w14:val="none"/>
        </w:rPr>
        <w:t>) pourrait être explorée afin d’aligner au mieux les sorties des modèles avec les besoins de la décision partagée entre clinicien et patient.</w:t>
      </w:r>
    </w:p>
    <w:p w14:paraId="4D29D089" w14:textId="584F0E6C" w:rsidR="00B84C76" w:rsidRPr="006C0530" w:rsidRDefault="00B84C76" w:rsidP="00D90487">
      <w:pPr>
        <w:spacing w:before="100" w:beforeAutospacing="1" w:after="100" w:afterAutospacing="1" w:line="360" w:lineRule="auto"/>
        <w:jc w:val="both"/>
        <w:rPr>
          <w:rFonts w:ascii="Times New Roman" w:eastAsia="Times New Roman" w:hAnsi="Times New Roman" w:cs="Times New Roman"/>
          <w:b/>
          <w:bCs/>
          <w:color w:val="45B0E1" w:themeColor="accent1" w:themeTint="99"/>
          <w:kern w:val="0"/>
          <w:lang w:eastAsia="fr-BE"/>
          <w14:ligatures w14:val="none"/>
        </w:rPr>
      </w:pPr>
      <w:r w:rsidRPr="006C0530">
        <w:rPr>
          <w:rFonts w:ascii="Times New Roman" w:eastAsia="Times New Roman" w:hAnsi="Times New Roman" w:cs="Times New Roman"/>
          <w:b/>
          <w:bCs/>
          <w:color w:val="45B0E1" w:themeColor="accent1" w:themeTint="99"/>
          <w:kern w:val="0"/>
          <w:lang w:eastAsia="fr-BE"/>
          <w14:ligatures w14:val="none"/>
        </w:rPr>
        <w:t>Conclusion</w:t>
      </w:r>
    </w:p>
    <w:p w14:paraId="12F47C37" w14:textId="618D177C"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D90487">
        <w:rPr>
          <w:rFonts w:ascii="Times New Roman" w:eastAsia="Times New Roman" w:hAnsi="Times New Roman" w:cs="Times New Roman"/>
          <w:kern w:val="0"/>
          <w:lang w:eastAsia="fr-BE"/>
          <w14:ligatures w14:val="none"/>
        </w:rPr>
        <w:t xml:space="preserve">Ce travail avait pour objectif de développer et comparer plusieurs modèles de prédiction du risque de maladie coronarienne à 10 ans à partir de la base Framingham, en accordant une attention particulière à trois dimensions souvent critiques mais parfois insuffisamment explicitées dans la pratique : </w:t>
      </w:r>
      <w:r w:rsidRPr="006C0530">
        <w:rPr>
          <w:rFonts w:ascii="Times New Roman" w:eastAsia="Times New Roman" w:hAnsi="Times New Roman" w:cs="Times New Roman"/>
          <w:kern w:val="0"/>
          <w:lang w:eastAsia="fr-BE"/>
          <w14:ligatures w14:val="none"/>
        </w:rPr>
        <w:t>la gestion des valeurs manquantes, le déséquilibre de classes et la quantification de l’incertitude.</w:t>
      </w:r>
      <w:r w:rsidR="006C0530">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Sur le plan du prétraitement, l’imputation multivariée par MICE s’est imposée comme la stratégie la plus satisfaisante pour préserver les distributions, la variance et les corrélations entre prédicteurs, justifiant son adoption comme méthode de référence pour la constitution des jeux d’apprentissage et de test</w:t>
      </w:r>
      <w:r w:rsidR="006C0530">
        <w:rPr>
          <w:rFonts w:ascii="Times New Roman" w:eastAsia="Times New Roman" w:hAnsi="Times New Roman" w:cs="Times New Roman"/>
          <w:kern w:val="0"/>
          <w:lang w:eastAsia="fr-BE"/>
          <w14:ligatures w14:val="none"/>
        </w:rPr>
        <w:t xml:space="preserve"> </w:t>
      </w:r>
      <w:r w:rsidR="006C0530">
        <w:rPr>
          <w:rFonts w:ascii="Times New Roman" w:eastAsia="Times New Roman" w:hAnsi="Times New Roman" w:cs="Times New Roman"/>
          <w:kern w:val="0"/>
          <w:lang w:eastAsia="fr-BE"/>
          <w14:ligatures w14:val="none"/>
        </w:rPr>
        <w:fldChar w:fldCharType="begin"/>
      </w:r>
      <w:r w:rsidR="006C0530">
        <w:rPr>
          <w:rFonts w:ascii="Times New Roman" w:eastAsia="Times New Roman" w:hAnsi="Times New Roman" w:cs="Times New Roman"/>
          <w:kern w:val="0"/>
          <w:lang w:eastAsia="fr-BE"/>
          <w14:ligatures w14:val="none"/>
        </w:rPr>
        <w:instrText xml:space="preserve"> ADDIN ZOTERO_ITEM CSL_CITATION {"citationID":"qcx5nLIz","properties":{"formattedCitation":"(45)","plainCitation":"(45)","noteIndex":0},"citationItems":[{"id":719,"uris":["http://zotero.org/users/11240916/items/WYZXVBLT"],"itemData":{"id":719,"type":"article-journal","container-title":"Journal of statistical software","ISSN":"1548-7660","issue":"3","journalAbbreviation":"J STAT SOFTW","language":"Undefined","publisher":"University of California at Los Angeles","source":"research.utwente.nl","title":"mice: Multivariate Imputation by Chained Equations in R","title-short":"mice","URL":"https://research.utwente.nl/en/publications/mice-multivariate-imputation-by-chained-equations-in-r/","volume":"45","author":[{"family":"Buuren","given":"Stef","dropping-particle":"van"},{"family":"Groothuis-Oudshoorn","given":"Catharina Gerarda Maria"}],"accessed":{"date-parts":[["2026",1,16]]},"issued":{"date-parts":[["2011"]]}}}],"schema":"https://github.com/citation-style-language/schema/raw/master/csl-citation.json"} </w:instrText>
      </w:r>
      <w:r w:rsidR="006C0530">
        <w:rPr>
          <w:rFonts w:ascii="Times New Roman" w:eastAsia="Times New Roman" w:hAnsi="Times New Roman" w:cs="Times New Roman"/>
          <w:kern w:val="0"/>
          <w:lang w:eastAsia="fr-BE"/>
          <w14:ligatures w14:val="none"/>
        </w:rPr>
        <w:fldChar w:fldCharType="separate"/>
      </w:r>
      <w:r w:rsidR="006C0530" w:rsidRPr="006C0530">
        <w:rPr>
          <w:rFonts w:ascii="Times New Roman" w:hAnsi="Times New Roman" w:cs="Times New Roman"/>
          <w:lang w:eastAsia="fr-BE"/>
        </w:rPr>
        <w:t>(45)</w:t>
      </w:r>
      <w:r w:rsidR="006C0530">
        <w:rPr>
          <w:rFonts w:ascii="Times New Roman" w:eastAsia="Times New Roman" w:hAnsi="Times New Roman" w:cs="Times New Roman"/>
          <w:kern w:val="0"/>
          <w:lang w:eastAsia="fr-BE"/>
          <w14:ligatures w14:val="none"/>
        </w:rPr>
        <w:fldChar w:fldCharType="end"/>
      </w:r>
      <w:r w:rsidRPr="00D90487">
        <w:rPr>
          <w:rFonts w:ascii="Times New Roman" w:eastAsia="Times New Roman" w:hAnsi="Times New Roman" w:cs="Times New Roman"/>
          <w:kern w:val="0"/>
          <w:lang w:eastAsia="fr-BE"/>
          <w14:ligatures w14:val="none"/>
        </w:rPr>
        <w:t>.</w:t>
      </w:r>
      <w:r w:rsidRPr="00D90487">
        <w:rPr>
          <w:rFonts w:ascii="Times New Roman" w:hAnsi="Times New Roman" w:cs="Times New Roman"/>
        </w:rPr>
        <w:t xml:space="preserve"> </w:t>
      </w:r>
      <w:r w:rsidR="006C0530">
        <w:rPr>
          <w:rFonts w:ascii="Times New Roman" w:eastAsia="Times New Roman" w:hAnsi="Times New Roman" w:cs="Times New Roman"/>
          <w:kern w:val="0"/>
          <w:lang w:eastAsia="fr-BE"/>
          <w14:ligatures w14:val="none"/>
        </w:rPr>
        <w:t xml:space="preserve"> </w:t>
      </w:r>
      <w:r w:rsidRPr="00D90487">
        <w:rPr>
          <w:rFonts w:ascii="Times New Roman" w:eastAsia="Times New Roman" w:hAnsi="Times New Roman" w:cs="Times New Roman"/>
          <w:kern w:val="0"/>
          <w:lang w:eastAsia="fr-BE"/>
          <w14:ligatures w14:val="none"/>
        </w:rPr>
        <w:t>L’analyse des modèles a montré que, sans rééquilibrage des classes, les performances globales peuvent paraître correctes (accuracy, AUC-ROC), tout en masquant une sensibilité très insuffisante pour la classe événement, ce qui limite fortement l’intérêt clinique. L’utilisation de SMOTE sur le jeu d’apprentissage améliore nettement le rappel et le F1 de la classe 1 pour l’ensemble des algorithmes, en illustrant le compromis classique entre détection des cas et exactitude globale dans des données fortement déséquilibrées.</w:t>
      </w:r>
      <w:r w:rsidRPr="00D90487">
        <w:rPr>
          <w:rFonts w:ascii="Times New Roman" w:hAnsi="Times New Roman" w:cs="Times New Roman"/>
        </w:rPr>
        <w:t xml:space="preserve"> </w:t>
      </w:r>
    </w:p>
    <w:p w14:paraId="2565E56C" w14:textId="77777777" w:rsidR="00B84C76" w:rsidRPr="00D90487"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A7B0381" w14:textId="22638B36" w:rsidR="00B84C76" w:rsidRPr="006C0530"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C0530">
        <w:rPr>
          <w:rFonts w:ascii="Times New Roman" w:eastAsia="Times New Roman" w:hAnsi="Times New Roman" w:cs="Times New Roman"/>
          <w:kern w:val="0"/>
          <w:lang w:eastAsia="fr-BE"/>
          <w14:ligatures w14:val="none"/>
        </w:rPr>
        <w:lastRenderedPageBreak/>
        <w:t xml:space="preserve">Dans ce cadre, une régression logistique multivariée entraînée sur données imputées et standardisées, sans SMOTE mais avec un seuil de décision optimisé (LogReg_A2, seuil 0,15), apparaît comme un modèle de compromis : elle offre une sensibilité accrue pour les événements, une discrimination comparable aux modèles d’arbres et d’ensembles, et conserve une structure interprétable, en continuité avec les approches classiques de score de risque en épidémiologie clinique. La quantification de l’incertitude par </w:t>
      </w:r>
      <w:proofErr w:type="spellStart"/>
      <w:r w:rsidRPr="006C0530">
        <w:rPr>
          <w:rFonts w:ascii="Times New Roman" w:eastAsia="Times New Roman" w:hAnsi="Times New Roman" w:cs="Times New Roman"/>
          <w:kern w:val="0"/>
          <w:lang w:eastAsia="fr-BE"/>
          <w14:ligatures w14:val="none"/>
        </w:rPr>
        <w:t>bootstrap</w:t>
      </w:r>
      <w:proofErr w:type="spellEnd"/>
      <w:r w:rsidRPr="006C0530">
        <w:rPr>
          <w:rFonts w:ascii="Times New Roman" w:eastAsia="Times New Roman" w:hAnsi="Times New Roman" w:cs="Times New Roman"/>
          <w:kern w:val="0"/>
          <w:lang w:eastAsia="fr-BE"/>
          <w14:ligatures w14:val="none"/>
        </w:rPr>
        <w:t xml:space="preserve"> et prédiction conforme montre que ces performances sont relativement robustes aux fluctuations d’échantillonnage et permet d’associer à chaque prédiction un niveau de confiance explicite, élément important en vue d’une possible intégration dans un système d’aide à la décision.</w:t>
      </w:r>
      <w:r w:rsidRPr="006C0530">
        <w:rPr>
          <w:rFonts w:ascii="Times New Roman" w:hAnsi="Times New Roman" w:cs="Times New Roman"/>
        </w:rPr>
        <w:t xml:space="preserve"> </w:t>
      </w:r>
    </w:p>
    <w:p w14:paraId="7BC658B6" w14:textId="3E9ABD72" w:rsidR="00B84C76" w:rsidRPr="006C0530" w:rsidRDefault="00B84C76" w:rsidP="00D90487">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6C0530">
        <w:rPr>
          <w:rFonts w:ascii="Times New Roman" w:eastAsia="Times New Roman" w:hAnsi="Times New Roman" w:cs="Times New Roman"/>
          <w:kern w:val="0"/>
          <w:lang w:eastAsia="fr-BE"/>
          <w14:ligatures w14:val="none"/>
        </w:rPr>
        <w:t>Ce travail doit toutefois être envisagé comme une étape exploratoire : il repose sur une seule cohorte historique, n’intègre qu’une validation interne et n’épuise ni l’espace des stratégies de rééquilibrage, ni celui des méthodes de quantification de l’incertitude. Une validation externe sur des populations plus diverses, un recalibrage éventuel et une comparaison élargie des approches de gestion du déséquilibre seront indispensables avant toute utilisation clinique.</w:t>
      </w:r>
      <w:r w:rsidR="006C0530">
        <w:rPr>
          <w:rFonts w:ascii="Times New Roman" w:eastAsia="Times New Roman" w:hAnsi="Times New Roman" w:cs="Times New Roman"/>
          <w:kern w:val="0"/>
          <w:lang w:eastAsia="fr-BE"/>
          <w14:ligatures w14:val="none"/>
        </w:rPr>
        <w:t xml:space="preserve"> </w:t>
      </w:r>
      <w:r w:rsidRPr="006C0530">
        <w:rPr>
          <w:rFonts w:ascii="Times New Roman" w:eastAsia="Times New Roman" w:hAnsi="Times New Roman" w:cs="Times New Roman"/>
          <w:kern w:val="0"/>
          <w:lang w:eastAsia="fr-BE"/>
          <w14:ligatures w14:val="none"/>
        </w:rPr>
        <w:t>Néanmoins, il illustre qu’un pipeline rigoureux combinant analyse exploratoire, imputation multivariée, gestion structurée du déséquilibre, validation conforme aux recommandations TRIPOD/TRIPOD+AI et outils modernes d’incertitude – permet d’articuler de manière cohérente méthodes d’apprentissage automatique et exigences de transparence, dans la perspective d’une prédiction du risque cardiovasculaire réellement utile à la décision médicale.</w:t>
      </w:r>
    </w:p>
    <w:p w14:paraId="65BE0E55" w14:textId="77777777" w:rsidR="00B84C76" w:rsidRPr="00B84C76" w:rsidRDefault="00B84C76" w:rsidP="00B84C76">
      <w:pPr>
        <w:spacing w:before="100" w:beforeAutospacing="1" w:after="100" w:afterAutospacing="1" w:line="276" w:lineRule="auto"/>
        <w:jc w:val="both"/>
        <w:rPr>
          <w:rFonts w:ascii="Times New Roman" w:eastAsia="Times New Roman" w:hAnsi="Times New Roman" w:cs="Times New Roman"/>
          <w:kern w:val="0"/>
          <w:sz w:val="27"/>
          <w:szCs w:val="27"/>
          <w:lang w:eastAsia="fr-BE"/>
          <w14:ligatures w14:val="none"/>
        </w:rPr>
      </w:pPr>
    </w:p>
    <w:p w14:paraId="45665FD7" w14:textId="77777777" w:rsidR="00B84C76" w:rsidRDefault="00B84C76" w:rsidP="00B84C76">
      <w:pPr>
        <w:spacing w:before="100" w:beforeAutospacing="1" w:after="100" w:afterAutospacing="1" w:line="276" w:lineRule="auto"/>
        <w:jc w:val="both"/>
        <w:rPr>
          <w:rFonts w:ascii="Times New Roman" w:eastAsia="Times New Roman" w:hAnsi="Times New Roman" w:cs="Times New Roman"/>
          <w:kern w:val="0"/>
          <w:sz w:val="27"/>
          <w:szCs w:val="27"/>
          <w:lang w:eastAsia="fr-BE"/>
          <w14:ligatures w14:val="none"/>
        </w:rPr>
      </w:pPr>
    </w:p>
    <w:p w14:paraId="7864BD71" w14:textId="77777777" w:rsidR="00B84C76" w:rsidRPr="00B84C76" w:rsidRDefault="00B84C76" w:rsidP="00B84C76">
      <w:pPr>
        <w:spacing w:before="100" w:beforeAutospacing="1" w:after="100" w:afterAutospacing="1" w:line="276" w:lineRule="auto"/>
        <w:jc w:val="both"/>
        <w:rPr>
          <w:rFonts w:ascii="Times New Roman" w:eastAsia="Times New Roman" w:hAnsi="Times New Roman" w:cs="Times New Roman"/>
          <w:kern w:val="0"/>
          <w:sz w:val="27"/>
          <w:szCs w:val="27"/>
          <w:lang w:eastAsia="fr-BE"/>
          <w14:ligatures w14:val="none"/>
        </w:rPr>
      </w:pPr>
    </w:p>
    <w:p w14:paraId="47BB005B" w14:textId="77777777" w:rsidR="00B84C76" w:rsidRPr="00B84C76" w:rsidRDefault="00B84C76" w:rsidP="00B84C76">
      <w:pPr>
        <w:spacing w:before="100" w:beforeAutospacing="1" w:after="100" w:afterAutospacing="1" w:line="276" w:lineRule="auto"/>
        <w:jc w:val="both"/>
        <w:rPr>
          <w:rFonts w:ascii="Times New Roman" w:eastAsia="Times New Roman" w:hAnsi="Times New Roman" w:cs="Times New Roman"/>
          <w:kern w:val="0"/>
          <w:sz w:val="27"/>
          <w:szCs w:val="27"/>
          <w:lang w:eastAsia="fr-BE"/>
          <w14:ligatures w14:val="none"/>
        </w:rPr>
      </w:pPr>
    </w:p>
    <w:p w14:paraId="14CE0510" w14:textId="77777777" w:rsidR="00B84C76" w:rsidRPr="0026634E" w:rsidRDefault="00B84C76" w:rsidP="0026634E">
      <w:pPr>
        <w:spacing w:before="100" w:beforeAutospacing="1" w:after="100" w:afterAutospacing="1" w:line="276" w:lineRule="auto"/>
        <w:jc w:val="both"/>
        <w:rPr>
          <w:rFonts w:ascii="Times New Roman" w:eastAsia="Times New Roman" w:hAnsi="Times New Roman" w:cs="Times New Roman"/>
          <w:kern w:val="0"/>
          <w:sz w:val="27"/>
          <w:szCs w:val="27"/>
          <w:lang w:eastAsia="fr-BE"/>
          <w14:ligatures w14:val="none"/>
        </w:rPr>
      </w:pPr>
    </w:p>
    <w:p w14:paraId="694FBB74" w14:textId="77777777" w:rsidR="0026634E" w:rsidRPr="0026634E" w:rsidRDefault="0026634E" w:rsidP="0026634E">
      <w:pPr>
        <w:spacing w:before="100" w:beforeAutospacing="1" w:after="100" w:afterAutospacing="1" w:line="276" w:lineRule="auto"/>
        <w:jc w:val="both"/>
        <w:rPr>
          <w:rFonts w:ascii="Times New Roman" w:eastAsia="Times New Roman" w:hAnsi="Times New Roman" w:cs="Times New Roman"/>
          <w:kern w:val="0"/>
          <w:sz w:val="27"/>
          <w:szCs w:val="27"/>
          <w:lang w:eastAsia="fr-BE"/>
          <w14:ligatures w14:val="none"/>
        </w:rPr>
      </w:pPr>
    </w:p>
    <w:p w14:paraId="32715399" w14:textId="77777777" w:rsidR="00C942B6" w:rsidRDefault="00C942B6" w:rsidP="00656B27">
      <w:pPr>
        <w:spacing w:before="100" w:beforeAutospacing="1" w:after="100" w:afterAutospacing="1" w:line="276" w:lineRule="auto"/>
        <w:jc w:val="both"/>
        <w:rPr>
          <w:rFonts w:ascii="Times New Roman" w:eastAsia="Times New Roman" w:hAnsi="Times New Roman" w:cs="Times New Roman"/>
          <w:b/>
          <w:bCs/>
          <w:kern w:val="0"/>
          <w:sz w:val="27"/>
          <w:szCs w:val="27"/>
          <w:lang w:eastAsia="fr-BE"/>
          <w14:ligatures w14:val="none"/>
        </w:rPr>
      </w:pPr>
    </w:p>
    <w:p w14:paraId="1A6AABFE" w14:textId="77777777" w:rsidR="003E6521" w:rsidRDefault="003E6521" w:rsidP="00656B2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5CB0788D" w14:textId="77777777" w:rsidR="003E6521" w:rsidRPr="009644E7" w:rsidRDefault="003E6521" w:rsidP="00656B2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5866AE38" w14:textId="3C0604F5" w:rsidR="00C942B6" w:rsidRPr="006C0530" w:rsidRDefault="006C0530" w:rsidP="00656B27">
      <w:pPr>
        <w:spacing w:before="100" w:beforeAutospacing="1" w:after="100" w:afterAutospacing="1" w:line="276" w:lineRule="auto"/>
        <w:jc w:val="both"/>
        <w:rPr>
          <w:rFonts w:ascii="Times New Roman" w:eastAsia="Times New Roman" w:hAnsi="Times New Roman" w:cs="Times New Roman"/>
          <w:b/>
          <w:bCs/>
          <w:color w:val="45B0E1" w:themeColor="accent1" w:themeTint="99"/>
          <w:kern w:val="0"/>
          <w:lang w:eastAsia="fr-BE"/>
          <w14:ligatures w14:val="none"/>
        </w:rPr>
      </w:pPr>
      <w:r w:rsidRPr="006C0530">
        <w:rPr>
          <w:rFonts w:ascii="Times New Roman" w:eastAsia="Times New Roman" w:hAnsi="Times New Roman" w:cs="Times New Roman"/>
          <w:b/>
          <w:bCs/>
          <w:color w:val="45B0E1" w:themeColor="accent1" w:themeTint="99"/>
          <w:kern w:val="0"/>
          <w:lang w:eastAsia="fr-BE"/>
          <w14:ligatures w14:val="none"/>
        </w:rPr>
        <w:lastRenderedPageBreak/>
        <w:t xml:space="preserve">Références  biographiques </w:t>
      </w:r>
    </w:p>
    <w:p w14:paraId="4C23406B" w14:textId="77777777" w:rsidR="006C0530" w:rsidRPr="006C0530" w:rsidRDefault="006C0530" w:rsidP="006C0530">
      <w:pPr>
        <w:pStyle w:val="Bibliographie"/>
        <w:rPr>
          <w:rFonts w:ascii="Times New Roman" w:hAnsi="Times New Roman" w:cs="Times New Roman"/>
        </w:rPr>
      </w:pPr>
      <w:r>
        <w:rPr>
          <w:rFonts w:eastAsia="Times New Roman"/>
          <w:b/>
          <w:bCs/>
          <w:lang w:eastAsia="fr-BE"/>
          <w14:ligatures w14:val="none"/>
        </w:rPr>
        <w:fldChar w:fldCharType="begin"/>
      </w:r>
      <w:r>
        <w:rPr>
          <w:rFonts w:eastAsia="Times New Roman"/>
          <w:b/>
          <w:bCs/>
          <w:lang w:eastAsia="fr-BE"/>
          <w14:ligatures w14:val="none"/>
        </w:rPr>
        <w:instrText xml:space="preserve"> ADDIN ZOTERO_BIBL {"uncited":[],"omitted":[],"custom":[]} CSL_BIBLIOGRAPHY </w:instrText>
      </w:r>
      <w:r>
        <w:rPr>
          <w:rFonts w:eastAsia="Times New Roman"/>
          <w:b/>
          <w:bCs/>
          <w:lang w:eastAsia="fr-BE"/>
          <w14:ligatures w14:val="none"/>
        </w:rPr>
        <w:fldChar w:fldCharType="separate"/>
      </w:r>
      <w:r w:rsidRPr="006C0530">
        <w:rPr>
          <w:rFonts w:ascii="Times New Roman" w:hAnsi="Times New Roman" w:cs="Times New Roman"/>
        </w:rPr>
        <w:t>1.</w:t>
      </w:r>
      <w:r w:rsidRPr="006C0530">
        <w:rPr>
          <w:rFonts w:ascii="Times New Roman" w:hAnsi="Times New Roman" w:cs="Times New Roman"/>
        </w:rPr>
        <w:tab/>
      </w:r>
      <w:proofErr w:type="spellStart"/>
      <w:r w:rsidRPr="006C0530">
        <w:rPr>
          <w:rFonts w:ascii="Times New Roman" w:hAnsi="Times New Roman" w:cs="Times New Roman"/>
        </w:rPr>
        <w:t>Cardiovascular</w:t>
      </w:r>
      <w:proofErr w:type="spellEnd"/>
      <w:r w:rsidRPr="006C0530">
        <w:rPr>
          <w:rFonts w:ascii="Times New Roman" w:hAnsi="Times New Roman" w:cs="Times New Roman"/>
        </w:rPr>
        <w:t xml:space="preserve"> </w:t>
      </w:r>
      <w:proofErr w:type="spellStart"/>
      <w:r w:rsidRPr="006C0530">
        <w:rPr>
          <w:rFonts w:ascii="Times New Roman" w:hAnsi="Times New Roman" w:cs="Times New Roman"/>
        </w:rPr>
        <w:t>diseases</w:t>
      </w:r>
      <w:proofErr w:type="spellEnd"/>
      <w:r w:rsidRPr="006C0530">
        <w:rPr>
          <w:rFonts w:ascii="Times New Roman" w:hAnsi="Times New Roman" w:cs="Times New Roman"/>
        </w:rPr>
        <w:t xml:space="preserve"> (</w:t>
      </w:r>
      <w:proofErr w:type="spellStart"/>
      <w:r w:rsidRPr="006C0530">
        <w:rPr>
          <w:rFonts w:ascii="Times New Roman" w:hAnsi="Times New Roman" w:cs="Times New Roman"/>
        </w:rPr>
        <w:t>CVDs</w:t>
      </w:r>
      <w:proofErr w:type="spellEnd"/>
      <w:r w:rsidRPr="006C0530">
        <w:rPr>
          <w:rFonts w:ascii="Times New Roman" w:hAnsi="Times New Roman" w:cs="Times New Roman"/>
        </w:rPr>
        <w:t xml:space="preserve">) [Internet].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https://www.who.int/news-room/fact-sheets/detail/cardiovascular-diseases-(cvds)</w:t>
      </w:r>
    </w:p>
    <w:p w14:paraId="7F6B33B7"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rPr>
        <w:t>2.</w:t>
      </w:r>
      <w:r w:rsidRPr="006C0530">
        <w:rPr>
          <w:rFonts w:ascii="Times New Roman" w:hAnsi="Times New Roman" w:cs="Times New Roman"/>
        </w:rPr>
        <w:tab/>
        <w:t xml:space="preserve">Charge mondiale de morbidité liée aux cardiopathies ischémiques de 2022 à 2050 : projections de l’incidence, de la prévalence, de la mortalité et des années de vie corrigées de l’incapacité | </w:t>
      </w:r>
      <w:proofErr w:type="spellStart"/>
      <w:r w:rsidRPr="006C0530">
        <w:rPr>
          <w:rFonts w:ascii="Times New Roman" w:hAnsi="Times New Roman" w:cs="Times New Roman"/>
        </w:rPr>
        <w:t>European</w:t>
      </w:r>
      <w:proofErr w:type="spellEnd"/>
      <w:r w:rsidRPr="006C0530">
        <w:rPr>
          <w:rFonts w:ascii="Times New Roman" w:hAnsi="Times New Roman" w:cs="Times New Roman"/>
        </w:rPr>
        <w:t xml:space="preserve"> Heart Journal - </w:t>
      </w:r>
      <w:proofErr w:type="spellStart"/>
      <w:r w:rsidRPr="006C0530">
        <w:rPr>
          <w:rFonts w:ascii="Times New Roman" w:hAnsi="Times New Roman" w:cs="Times New Roman"/>
        </w:rPr>
        <w:t>Quality</w:t>
      </w:r>
      <w:proofErr w:type="spellEnd"/>
      <w:r w:rsidRPr="006C0530">
        <w:rPr>
          <w:rFonts w:ascii="Times New Roman" w:hAnsi="Times New Roman" w:cs="Times New Roman"/>
        </w:rPr>
        <w:t xml:space="preserve"> of Care and </w:t>
      </w:r>
      <w:proofErr w:type="spellStart"/>
      <w:r w:rsidRPr="006C0530">
        <w:rPr>
          <w:rFonts w:ascii="Times New Roman" w:hAnsi="Times New Roman" w:cs="Times New Roman"/>
        </w:rPr>
        <w:t>Clinical</w:t>
      </w:r>
      <w:proofErr w:type="spellEnd"/>
      <w:r w:rsidRPr="006C0530">
        <w:rPr>
          <w:rFonts w:ascii="Times New Roman" w:hAnsi="Times New Roman" w:cs="Times New Roman"/>
        </w:rPr>
        <w:t xml:space="preserve"> </w:t>
      </w:r>
      <w:proofErr w:type="spellStart"/>
      <w:r w:rsidRPr="006C0530">
        <w:rPr>
          <w:rFonts w:ascii="Times New Roman" w:hAnsi="Times New Roman" w:cs="Times New Roman"/>
        </w:rPr>
        <w:t>Outcomes</w:t>
      </w:r>
      <w:proofErr w:type="spellEnd"/>
      <w:r w:rsidRPr="006C0530">
        <w:rPr>
          <w:rFonts w:ascii="Times New Roman" w:hAnsi="Times New Roman" w:cs="Times New Roman"/>
        </w:rPr>
        <w:t xml:space="preserve"> | Oxford Academic [Internet].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https://academic.oup.com/ehjqcco/article/11/4/355/7699087?utm_source=chatgpt.com</w:t>
      </w:r>
    </w:p>
    <w:p w14:paraId="4EABF46E"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rPr>
        <w:t>3.</w:t>
      </w:r>
      <w:r w:rsidRPr="006C0530">
        <w:rPr>
          <w:rFonts w:ascii="Times New Roman" w:hAnsi="Times New Roman" w:cs="Times New Roman"/>
        </w:rPr>
        <w:tab/>
        <w:t xml:space="preserve">Maladies cardiovasculaires (risque à 10 ans) | Étude de Framingham sur le cœur [Internet].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https://www.framinghamheartstudy.org/fhs-risk-functions/cardiovascular-disease-10-year-risk/?utm_source=chatgpt.com</w:t>
      </w:r>
    </w:p>
    <w:p w14:paraId="35CD1107"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4.</w:t>
      </w:r>
      <w:r w:rsidRPr="006C0530">
        <w:rPr>
          <w:rFonts w:ascii="Times New Roman" w:hAnsi="Times New Roman" w:cs="Times New Roman"/>
          <w:lang w:val="en-US"/>
        </w:rPr>
        <w:tab/>
        <w:t xml:space="preserve">Collins GS, Reitsma JB, Altman DG, Moons KGM. Transparent reporting of a multivariable prediction model for individual prognosis or diagnosis (TRIPOD): the TRIPOD statement. BMJ. 7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2015;350:g7594. </w:t>
      </w:r>
    </w:p>
    <w:p w14:paraId="1713170E"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5.</w:t>
      </w:r>
      <w:r w:rsidRPr="006C0530">
        <w:rPr>
          <w:rFonts w:ascii="Times New Roman" w:hAnsi="Times New Roman" w:cs="Times New Roman"/>
          <w:lang w:val="en-US"/>
        </w:rPr>
        <w:tab/>
        <w:t xml:space="preserve">Dehghan A, </w:t>
      </w:r>
      <w:proofErr w:type="spellStart"/>
      <w:r w:rsidRPr="006C0530">
        <w:rPr>
          <w:rFonts w:ascii="Times New Roman" w:hAnsi="Times New Roman" w:cs="Times New Roman"/>
          <w:lang w:val="en-US"/>
        </w:rPr>
        <w:t>Jahangiry</w:t>
      </w:r>
      <w:proofErr w:type="spellEnd"/>
      <w:r w:rsidRPr="006C0530">
        <w:rPr>
          <w:rFonts w:ascii="Times New Roman" w:hAnsi="Times New Roman" w:cs="Times New Roman"/>
          <w:lang w:val="en-US"/>
        </w:rPr>
        <w:t xml:space="preserve"> L, </w:t>
      </w:r>
      <w:proofErr w:type="spellStart"/>
      <w:r w:rsidRPr="006C0530">
        <w:rPr>
          <w:rFonts w:ascii="Times New Roman" w:hAnsi="Times New Roman" w:cs="Times New Roman"/>
          <w:lang w:val="en-US"/>
        </w:rPr>
        <w:t>Khezri</w:t>
      </w:r>
      <w:proofErr w:type="spellEnd"/>
      <w:r w:rsidRPr="006C0530">
        <w:rPr>
          <w:rFonts w:ascii="Times New Roman" w:hAnsi="Times New Roman" w:cs="Times New Roman"/>
          <w:lang w:val="en-US"/>
        </w:rPr>
        <w:t xml:space="preserve"> R, Jafari A, Pezeshki B, Rezaei F, et al. Framingham risk scores for determination the 10-year risk of cardiovascular disease in participants with and without the metabolic syndrome: results of the </w:t>
      </w:r>
      <w:proofErr w:type="spellStart"/>
      <w:r w:rsidRPr="006C0530">
        <w:rPr>
          <w:rFonts w:ascii="Times New Roman" w:hAnsi="Times New Roman" w:cs="Times New Roman"/>
          <w:lang w:val="en-US"/>
        </w:rPr>
        <w:t>Fasa</w:t>
      </w:r>
      <w:proofErr w:type="spellEnd"/>
      <w:r w:rsidRPr="006C0530">
        <w:rPr>
          <w:rFonts w:ascii="Times New Roman" w:hAnsi="Times New Roman" w:cs="Times New Roman"/>
          <w:lang w:val="en-US"/>
        </w:rPr>
        <w:t xml:space="preserve"> Persian cohort study. BMC </w:t>
      </w:r>
      <w:proofErr w:type="spellStart"/>
      <w:r w:rsidRPr="006C0530">
        <w:rPr>
          <w:rFonts w:ascii="Times New Roman" w:hAnsi="Times New Roman" w:cs="Times New Roman"/>
          <w:lang w:val="en-US"/>
        </w:rPr>
        <w:t>Endocr</w:t>
      </w:r>
      <w:proofErr w:type="spellEnd"/>
      <w:r w:rsidRPr="006C0530">
        <w:rPr>
          <w:rFonts w:ascii="Times New Roman" w:hAnsi="Times New Roman" w:cs="Times New Roman"/>
          <w:lang w:val="en-US"/>
        </w:rPr>
        <w:t xml:space="preserve"> </w:t>
      </w:r>
      <w:proofErr w:type="spellStart"/>
      <w:r w:rsidRPr="006C0530">
        <w:rPr>
          <w:rFonts w:ascii="Times New Roman" w:hAnsi="Times New Roman" w:cs="Times New Roman"/>
          <w:lang w:val="en-US"/>
        </w:rPr>
        <w:t>Disord</w:t>
      </w:r>
      <w:proofErr w:type="spellEnd"/>
      <w:r w:rsidRPr="006C0530">
        <w:rPr>
          <w:rFonts w:ascii="Times New Roman" w:hAnsi="Times New Roman" w:cs="Times New Roman"/>
          <w:lang w:val="en-US"/>
        </w:rPr>
        <w:t xml:space="preserve">. 24 </w:t>
      </w:r>
      <w:proofErr w:type="spellStart"/>
      <w:r w:rsidRPr="006C0530">
        <w:rPr>
          <w:rFonts w:ascii="Times New Roman" w:hAnsi="Times New Roman" w:cs="Times New Roman"/>
          <w:lang w:val="en-US"/>
        </w:rPr>
        <w:t>juin</w:t>
      </w:r>
      <w:proofErr w:type="spellEnd"/>
      <w:r w:rsidRPr="006C0530">
        <w:rPr>
          <w:rFonts w:ascii="Times New Roman" w:hAnsi="Times New Roman" w:cs="Times New Roman"/>
          <w:lang w:val="en-US"/>
        </w:rPr>
        <w:t xml:space="preserve"> 2024;24:95. </w:t>
      </w:r>
    </w:p>
    <w:p w14:paraId="526841F0"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6.</w:t>
      </w:r>
      <w:r w:rsidRPr="006C0530">
        <w:rPr>
          <w:rFonts w:ascii="Times New Roman" w:hAnsi="Times New Roman" w:cs="Times New Roman"/>
          <w:lang w:val="en-US"/>
        </w:rPr>
        <w:tab/>
      </w:r>
      <w:proofErr w:type="spellStart"/>
      <w:r w:rsidRPr="006C0530">
        <w:rPr>
          <w:rFonts w:ascii="Times New Roman" w:hAnsi="Times New Roman" w:cs="Times New Roman"/>
          <w:lang w:val="en-US"/>
        </w:rPr>
        <w:t>Papangelou</w:t>
      </w:r>
      <w:proofErr w:type="spellEnd"/>
      <w:r w:rsidRPr="006C0530">
        <w:rPr>
          <w:rFonts w:ascii="Times New Roman" w:hAnsi="Times New Roman" w:cs="Times New Roman"/>
          <w:lang w:val="en-US"/>
        </w:rPr>
        <w:t xml:space="preserve"> C, Kyriakidis K, Natsiavas P, </w:t>
      </w:r>
      <w:proofErr w:type="spellStart"/>
      <w:r w:rsidRPr="006C0530">
        <w:rPr>
          <w:rFonts w:ascii="Times New Roman" w:hAnsi="Times New Roman" w:cs="Times New Roman"/>
          <w:lang w:val="en-US"/>
        </w:rPr>
        <w:t>Chouvarda</w:t>
      </w:r>
      <w:proofErr w:type="spellEnd"/>
      <w:r w:rsidRPr="006C0530">
        <w:rPr>
          <w:rFonts w:ascii="Times New Roman" w:hAnsi="Times New Roman" w:cs="Times New Roman"/>
          <w:lang w:val="en-US"/>
        </w:rPr>
        <w:t xml:space="preserve"> I, </w:t>
      </w:r>
      <w:proofErr w:type="spellStart"/>
      <w:r w:rsidRPr="006C0530">
        <w:rPr>
          <w:rFonts w:ascii="Times New Roman" w:hAnsi="Times New Roman" w:cs="Times New Roman"/>
          <w:lang w:val="en-US"/>
        </w:rPr>
        <w:t>Malousi</w:t>
      </w:r>
      <w:proofErr w:type="spellEnd"/>
      <w:r w:rsidRPr="006C0530">
        <w:rPr>
          <w:rFonts w:ascii="Times New Roman" w:hAnsi="Times New Roman" w:cs="Times New Roman"/>
          <w:lang w:val="en-US"/>
        </w:rPr>
        <w:t xml:space="preserve"> A. Reliable machine learning models in genomic medicine using conformal prediction. </w:t>
      </w:r>
      <w:r w:rsidRPr="006C0530">
        <w:rPr>
          <w:rFonts w:ascii="Times New Roman" w:hAnsi="Times New Roman" w:cs="Times New Roman"/>
        </w:rPr>
        <w:t xml:space="preserve">Front </w:t>
      </w:r>
      <w:proofErr w:type="spellStart"/>
      <w:r w:rsidRPr="006C0530">
        <w:rPr>
          <w:rFonts w:ascii="Times New Roman" w:hAnsi="Times New Roman" w:cs="Times New Roman"/>
        </w:rPr>
        <w:t>Bioinforma</w:t>
      </w:r>
      <w:proofErr w:type="spellEnd"/>
      <w:r w:rsidRPr="006C0530">
        <w:rPr>
          <w:rFonts w:ascii="Times New Roman" w:hAnsi="Times New Roman" w:cs="Times New Roman"/>
        </w:rPr>
        <w:t xml:space="preserve">. 24 </w:t>
      </w:r>
      <w:proofErr w:type="spellStart"/>
      <w:r w:rsidRPr="006C0530">
        <w:rPr>
          <w:rFonts w:ascii="Times New Roman" w:hAnsi="Times New Roman" w:cs="Times New Roman"/>
        </w:rPr>
        <w:t>févr</w:t>
      </w:r>
      <w:proofErr w:type="spellEnd"/>
      <w:r w:rsidRPr="006C0530">
        <w:rPr>
          <w:rFonts w:ascii="Times New Roman" w:hAnsi="Times New Roman" w:cs="Times New Roman"/>
        </w:rPr>
        <w:t xml:space="preserve"> 2025;5:1507448. </w:t>
      </w:r>
    </w:p>
    <w:p w14:paraId="04B66377"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rPr>
        <w:t>7.</w:t>
      </w:r>
      <w:r w:rsidRPr="006C0530">
        <w:rPr>
          <w:rFonts w:ascii="Times New Roman" w:hAnsi="Times New Roman" w:cs="Times New Roman"/>
        </w:rPr>
        <w:tab/>
        <w:t xml:space="preserve">Jaber E, Blot V, Brunel NJB, </w:t>
      </w:r>
      <w:proofErr w:type="spellStart"/>
      <w:r w:rsidRPr="006C0530">
        <w:rPr>
          <w:rFonts w:ascii="Times New Roman" w:hAnsi="Times New Roman" w:cs="Times New Roman"/>
        </w:rPr>
        <w:t>Chabridon</w:t>
      </w:r>
      <w:proofErr w:type="spellEnd"/>
      <w:r w:rsidRPr="006C0530">
        <w:rPr>
          <w:rFonts w:ascii="Times New Roman" w:hAnsi="Times New Roman" w:cs="Times New Roman"/>
        </w:rPr>
        <w:t xml:space="preserve"> V, Remy E, </w:t>
      </w:r>
      <w:proofErr w:type="spellStart"/>
      <w:r w:rsidRPr="006C0530">
        <w:rPr>
          <w:rFonts w:ascii="Times New Roman" w:hAnsi="Times New Roman" w:cs="Times New Roman"/>
        </w:rPr>
        <w:t>Iooss</w:t>
      </w:r>
      <w:proofErr w:type="spellEnd"/>
      <w:r w:rsidRPr="006C0530">
        <w:rPr>
          <w:rFonts w:ascii="Times New Roman" w:hAnsi="Times New Roman" w:cs="Times New Roman"/>
        </w:rPr>
        <w:t xml:space="preserve"> B, et al. </w:t>
      </w:r>
      <w:r w:rsidRPr="006C0530">
        <w:rPr>
          <w:rFonts w:ascii="Times New Roman" w:hAnsi="Times New Roman" w:cs="Times New Roman"/>
          <w:lang w:val="en-US"/>
        </w:rPr>
        <w:t xml:space="preserve">CONFORMAL APPROACH TO GAUSSIAN PROCESS SURROGATE EVALUATION WITH MARGINAL COVERAGE GUARANTEES. 2025;6(3). </w:t>
      </w:r>
    </w:p>
    <w:p w14:paraId="64128673"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8.</w:t>
      </w:r>
      <w:r w:rsidRPr="006C0530">
        <w:rPr>
          <w:rFonts w:ascii="Times New Roman" w:hAnsi="Times New Roman" w:cs="Times New Roman"/>
          <w:lang w:val="en-US"/>
        </w:rPr>
        <w:tab/>
        <w:t xml:space="preserve">Royston P, White IR. Multiple Imputation by Chained Equations (MICE): Implementation in Stata. J Stat </w:t>
      </w:r>
      <w:proofErr w:type="spellStart"/>
      <w:r w:rsidRPr="006C0530">
        <w:rPr>
          <w:rFonts w:ascii="Times New Roman" w:hAnsi="Times New Roman" w:cs="Times New Roman"/>
          <w:lang w:val="en-US"/>
        </w:rPr>
        <w:t>Softw</w:t>
      </w:r>
      <w:proofErr w:type="spellEnd"/>
      <w:r w:rsidRPr="006C0530">
        <w:rPr>
          <w:rFonts w:ascii="Times New Roman" w:hAnsi="Times New Roman" w:cs="Times New Roman"/>
          <w:lang w:val="en-US"/>
        </w:rPr>
        <w:t xml:space="preserve">. 12 </w:t>
      </w:r>
      <w:proofErr w:type="spellStart"/>
      <w:r w:rsidRPr="006C0530">
        <w:rPr>
          <w:rFonts w:ascii="Times New Roman" w:hAnsi="Times New Roman" w:cs="Times New Roman"/>
          <w:lang w:val="en-US"/>
        </w:rPr>
        <w:t>déc</w:t>
      </w:r>
      <w:proofErr w:type="spellEnd"/>
      <w:r w:rsidRPr="006C0530">
        <w:rPr>
          <w:rFonts w:ascii="Times New Roman" w:hAnsi="Times New Roman" w:cs="Times New Roman"/>
          <w:lang w:val="en-US"/>
        </w:rPr>
        <w:t xml:space="preserve"> 2011;45:1‑20. </w:t>
      </w:r>
    </w:p>
    <w:p w14:paraId="35BCC8CA"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9.</w:t>
      </w:r>
      <w:r w:rsidRPr="006C0530">
        <w:rPr>
          <w:rFonts w:ascii="Times New Roman" w:hAnsi="Times New Roman" w:cs="Times New Roman"/>
          <w:lang w:val="en-US"/>
        </w:rPr>
        <w:tab/>
        <w:t xml:space="preserve">Moons KGM, Altman DG, Reitsma JB, Ioannidis JPA, Macaskill P, </w:t>
      </w:r>
      <w:proofErr w:type="spellStart"/>
      <w:r w:rsidRPr="006C0530">
        <w:rPr>
          <w:rFonts w:ascii="Times New Roman" w:hAnsi="Times New Roman" w:cs="Times New Roman"/>
          <w:lang w:val="en-US"/>
        </w:rPr>
        <w:t>Steyerberg</w:t>
      </w:r>
      <w:proofErr w:type="spellEnd"/>
      <w:r w:rsidRPr="006C0530">
        <w:rPr>
          <w:rFonts w:ascii="Times New Roman" w:hAnsi="Times New Roman" w:cs="Times New Roman"/>
          <w:lang w:val="en-US"/>
        </w:rPr>
        <w:t xml:space="preserve"> EW, et al. Transparent Reporting of a multivariable prediction model for Individual Prognosis Or Diagnosis (TRIPOD): Explanation and Elaboration. Ann Intern Med. 6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2015;162(1):W1‑73. </w:t>
      </w:r>
    </w:p>
    <w:p w14:paraId="266FAD26"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10.</w:t>
      </w:r>
      <w:r w:rsidRPr="006C0530">
        <w:rPr>
          <w:rFonts w:ascii="Times New Roman" w:hAnsi="Times New Roman" w:cs="Times New Roman"/>
          <w:lang w:val="en-US"/>
        </w:rPr>
        <w:tab/>
      </w:r>
      <w:proofErr w:type="spellStart"/>
      <w:r w:rsidRPr="006C0530">
        <w:rPr>
          <w:rFonts w:ascii="Times New Roman" w:hAnsi="Times New Roman" w:cs="Times New Roman"/>
          <w:lang w:val="en-US"/>
        </w:rPr>
        <w:t>Papangelou</w:t>
      </w:r>
      <w:proofErr w:type="spellEnd"/>
      <w:r w:rsidRPr="006C0530">
        <w:rPr>
          <w:rFonts w:ascii="Times New Roman" w:hAnsi="Times New Roman" w:cs="Times New Roman"/>
          <w:lang w:val="en-US"/>
        </w:rPr>
        <w:t xml:space="preserve"> C, Kyriakidis K, Natsiavas P, </w:t>
      </w:r>
      <w:proofErr w:type="spellStart"/>
      <w:r w:rsidRPr="006C0530">
        <w:rPr>
          <w:rFonts w:ascii="Times New Roman" w:hAnsi="Times New Roman" w:cs="Times New Roman"/>
          <w:lang w:val="en-US"/>
        </w:rPr>
        <w:t>Chouvarda</w:t>
      </w:r>
      <w:proofErr w:type="spellEnd"/>
      <w:r w:rsidRPr="006C0530">
        <w:rPr>
          <w:rFonts w:ascii="Times New Roman" w:hAnsi="Times New Roman" w:cs="Times New Roman"/>
          <w:lang w:val="en-US"/>
        </w:rPr>
        <w:t xml:space="preserve"> I, </w:t>
      </w:r>
      <w:proofErr w:type="spellStart"/>
      <w:r w:rsidRPr="006C0530">
        <w:rPr>
          <w:rFonts w:ascii="Times New Roman" w:hAnsi="Times New Roman" w:cs="Times New Roman"/>
          <w:lang w:val="en-US"/>
        </w:rPr>
        <w:t>Malousi</w:t>
      </w:r>
      <w:proofErr w:type="spellEnd"/>
      <w:r w:rsidRPr="006C0530">
        <w:rPr>
          <w:rFonts w:ascii="Times New Roman" w:hAnsi="Times New Roman" w:cs="Times New Roman"/>
          <w:lang w:val="en-US"/>
        </w:rPr>
        <w:t xml:space="preserve"> A. Reliable machine learning models in genomic medicine using conformal prediction. Front </w:t>
      </w:r>
      <w:proofErr w:type="spellStart"/>
      <w:r w:rsidRPr="006C0530">
        <w:rPr>
          <w:rFonts w:ascii="Times New Roman" w:hAnsi="Times New Roman" w:cs="Times New Roman"/>
          <w:lang w:val="en-US"/>
        </w:rPr>
        <w:t>Bioinforma</w:t>
      </w:r>
      <w:proofErr w:type="spellEnd"/>
      <w:r w:rsidRPr="006C0530">
        <w:rPr>
          <w:rFonts w:ascii="Times New Roman" w:hAnsi="Times New Roman" w:cs="Times New Roman"/>
          <w:lang w:val="en-US"/>
        </w:rPr>
        <w:t xml:space="preserve">. 24 </w:t>
      </w:r>
      <w:proofErr w:type="spellStart"/>
      <w:r w:rsidRPr="006C0530">
        <w:rPr>
          <w:rFonts w:ascii="Times New Roman" w:hAnsi="Times New Roman" w:cs="Times New Roman"/>
          <w:lang w:val="en-US"/>
        </w:rPr>
        <w:t>févr</w:t>
      </w:r>
      <w:proofErr w:type="spellEnd"/>
      <w:r w:rsidRPr="006C0530">
        <w:rPr>
          <w:rFonts w:ascii="Times New Roman" w:hAnsi="Times New Roman" w:cs="Times New Roman"/>
          <w:lang w:val="en-US"/>
        </w:rPr>
        <w:t xml:space="preserve"> 2025;5:1507448. </w:t>
      </w:r>
    </w:p>
    <w:p w14:paraId="25525463"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11.</w:t>
      </w:r>
      <w:r w:rsidRPr="006C0530">
        <w:rPr>
          <w:rFonts w:ascii="Times New Roman" w:hAnsi="Times New Roman" w:cs="Times New Roman"/>
          <w:lang w:val="en-US"/>
        </w:rPr>
        <w:tab/>
        <w:t xml:space="preserve">Clinical Prediction Models: A Practical Approach to Development, Validation, and Updating (Statistics for Biology and Health): 9783030163983: Medicine &amp; Health Science Books @ Amazon.com [Internet]. </w:t>
      </w:r>
      <w:r w:rsidRPr="006C0530">
        <w:rPr>
          <w:rFonts w:ascii="Times New Roman" w:hAnsi="Times New Roman" w:cs="Times New Roman"/>
        </w:rPr>
        <w:t xml:space="preserve">[cité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https://www.amazon.com/Clinical-Prediction-Models-Development-Validation/dp/3030163989?utm_source=chatgpt.com</w:t>
      </w:r>
    </w:p>
    <w:p w14:paraId="627C1BAD"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lastRenderedPageBreak/>
        <w:t>12.</w:t>
      </w:r>
      <w:r w:rsidRPr="006C0530">
        <w:rPr>
          <w:rFonts w:ascii="Times New Roman" w:hAnsi="Times New Roman" w:cs="Times New Roman"/>
          <w:lang w:val="en-US"/>
        </w:rPr>
        <w:tab/>
        <w:t xml:space="preserve">Cardiovascular Risk Factors. Insights From Framingham Heart Study. Rev Esp </w:t>
      </w:r>
      <w:proofErr w:type="spellStart"/>
      <w:r w:rsidRPr="006C0530">
        <w:rPr>
          <w:rFonts w:ascii="Times New Roman" w:hAnsi="Times New Roman" w:cs="Times New Roman"/>
          <w:lang w:val="en-US"/>
        </w:rPr>
        <w:t>Cardiol</w:t>
      </w:r>
      <w:proofErr w:type="spellEnd"/>
      <w:r w:rsidRPr="006C0530">
        <w:rPr>
          <w:rFonts w:ascii="Times New Roman" w:hAnsi="Times New Roman" w:cs="Times New Roman"/>
          <w:lang w:val="en-US"/>
        </w:rPr>
        <w:t xml:space="preserve"> Engl Ed. 1 mars 2008;61(3):299‑310. </w:t>
      </w:r>
    </w:p>
    <w:p w14:paraId="4E3EA126"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13.</w:t>
      </w:r>
      <w:r w:rsidRPr="006C0530">
        <w:rPr>
          <w:rFonts w:ascii="Times New Roman" w:hAnsi="Times New Roman" w:cs="Times New Roman"/>
          <w:lang w:val="en-US"/>
        </w:rPr>
        <w:tab/>
      </w:r>
      <w:proofErr w:type="spellStart"/>
      <w:r w:rsidRPr="006C0530">
        <w:rPr>
          <w:rFonts w:ascii="Times New Roman" w:hAnsi="Times New Roman" w:cs="Times New Roman"/>
          <w:lang w:val="en-US"/>
        </w:rPr>
        <w:t>Steyerberg</w:t>
      </w:r>
      <w:proofErr w:type="spellEnd"/>
      <w:r w:rsidRPr="006C0530">
        <w:rPr>
          <w:rFonts w:ascii="Times New Roman" w:hAnsi="Times New Roman" w:cs="Times New Roman"/>
          <w:lang w:val="en-US"/>
        </w:rPr>
        <w:t xml:space="preserve"> EW. Validation of Prediction Models. In: </w:t>
      </w:r>
      <w:proofErr w:type="spellStart"/>
      <w:r w:rsidRPr="006C0530">
        <w:rPr>
          <w:rFonts w:ascii="Times New Roman" w:hAnsi="Times New Roman" w:cs="Times New Roman"/>
          <w:lang w:val="en-US"/>
        </w:rPr>
        <w:t>Steyerberg</w:t>
      </w:r>
      <w:proofErr w:type="spellEnd"/>
      <w:r w:rsidRPr="006C0530">
        <w:rPr>
          <w:rFonts w:ascii="Times New Roman" w:hAnsi="Times New Roman" w:cs="Times New Roman"/>
          <w:lang w:val="en-US"/>
        </w:rPr>
        <w:t xml:space="preserve"> EW, </w:t>
      </w:r>
      <w:proofErr w:type="spellStart"/>
      <w:r w:rsidRPr="006C0530">
        <w:rPr>
          <w:rFonts w:ascii="Times New Roman" w:hAnsi="Times New Roman" w:cs="Times New Roman"/>
          <w:lang w:val="en-US"/>
        </w:rPr>
        <w:t>éditeur</w:t>
      </w:r>
      <w:proofErr w:type="spellEnd"/>
      <w:r w:rsidRPr="006C0530">
        <w:rPr>
          <w:rFonts w:ascii="Times New Roman" w:hAnsi="Times New Roman" w:cs="Times New Roman"/>
          <w:lang w:val="en-US"/>
        </w:rPr>
        <w:t>. Clinical Prediction Models: A Practical Approach to Development, Validation, and Updating [Internet]. Cham: Springer International Publishing; 2019 [</w:t>
      </w:r>
      <w:proofErr w:type="spellStart"/>
      <w:r w:rsidRPr="006C0530">
        <w:rPr>
          <w:rFonts w:ascii="Times New Roman" w:hAnsi="Times New Roman" w:cs="Times New Roman"/>
          <w:lang w:val="en-US"/>
        </w:rPr>
        <w:t>cité</w:t>
      </w:r>
      <w:proofErr w:type="spellEnd"/>
      <w:r w:rsidRPr="006C0530">
        <w:rPr>
          <w:rFonts w:ascii="Times New Roman" w:hAnsi="Times New Roman" w:cs="Times New Roman"/>
          <w:lang w:val="en-US"/>
        </w:rPr>
        <w:t xml:space="preserve"> 16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2026]. p. 329‑44. Disponible sur: https://doi.org/10.1007/978-3-030-16399-0_17</w:t>
      </w:r>
    </w:p>
    <w:p w14:paraId="53B91ED2"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14.</w:t>
      </w:r>
      <w:r w:rsidRPr="006C0530">
        <w:rPr>
          <w:rFonts w:ascii="Times New Roman" w:hAnsi="Times New Roman" w:cs="Times New Roman"/>
          <w:lang w:val="en-US"/>
        </w:rPr>
        <w:tab/>
        <w:t xml:space="preserve">Zhang Z. Prediction of heart disease based on logistic regression. Theor Nat Sci. 31 </w:t>
      </w:r>
      <w:proofErr w:type="spellStart"/>
      <w:r w:rsidRPr="006C0530">
        <w:rPr>
          <w:rFonts w:ascii="Times New Roman" w:hAnsi="Times New Roman" w:cs="Times New Roman"/>
          <w:lang w:val="en-US"/>
        </w:rPr>
        <w:t>août</w:t>
      </w:r>
      <w:proofErr w:type="spellEnd"/>
      <w:r w:rsidRPr="006C0530">
        <w:rPr>
          <w:rFonts w:ascii="Times New Roman" w:hAnsi="Times New Roman" w:cs="Times New Roman"/>
          <w:lang w:val="en-US"/>
        </w:rPr>
        <w:t xml:space="preserve"> 2024;51:1‑7. </w:t>
      </w:r>
    </w:p>
    <w:p w14:paraId="7FE04D54"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15.</w:t>
      </w:r>
      <w:r w:rsidRPr="006C0530">
        <w:rPr>
          <w:rFonts w:ascii="Times New Roman" w:hAnsi="Times New Roman" w:cs="Times New Roman"/>
          <w:lang w:val="en-US"/>
        </w:rPr>
        <w:tab/>
      </w:r>
      <w:proofErr w:type="spellStart"/>
      <w:r w:rsidRPr="006C0530">
        <w:rPr>
          <w:rFonts w:ascii="Times New Roman" w:hAnsi="Times New Roman" w:cs="Times New Roman"/>
          <w:lang w:val="en-US"/>
        </w:rPr>
        <w:t>Steyerberg</w:t>
      </w:r>
      <w:proofErr w:type="spellEnd"/>
      <w:r w:rsidRPr="006C0530">
        <w:rPr>
          <w:rFonts w:ascii="Times New Roman" w:hAnsi="Times New Roman" w:cs="Times New Roman"/>
          <w:lang w:val="en-US"/>
        </w:rPr>
        <w:t xml:space="preserve"> EW. Statistical Models for Prediction. In: </w:t>
      </w:r>
      <w:proofErr w:type="spellStart"/>
      <w:r w:rsidRPr="006C0530">
        <w:rPr>
          <w:rFonts w:ascii="Times New Roman" w:hAnsi="Times New Roman" w:cs="Times New Roman"/>
          <w:lang w:val="en-US"/>
        </w:rPr>
        <w:t>Steyerberg</w:t>
      </w:r>
      <w:proofErr w:type="spellEnd"/>
      <w:r w:rsidRPr="006C0530">
        <w:rPr>
          <w:rFonts w:ascii="Times New Roman" w:hAnsi="Times New Roman" w:cs="Times New Roman"/>
          <w:lang w:val="en-US"/>
        </w:rPr>
        <w:t xml:space="preserve"> EW, </w:t>
      </w:r>
      <w:proofErr w:type="spellStart"/>
      <w:r w:rsidRPr="006C0530">
        <w:rPr>
          <w:rFonts w:ascii="Times New Roman" w:hAnsi="Times New Roman" w:cs="Times New Roman"/>
          <w:lang w:val="en-US"/>
        </w:rPr>
        <w:t>éditeur</w:t>
      </w:r>
      <w:proofErr w:type="spellEnd"/>
      <w:r w:rsidRPr="006C0530">
        <w:rPr>
          <w:rFonts w:ascii="Times New Roman" w:hAnsi="Times New Roman" w:cs="Times New Roman"/>
          <w:lang w:val="en-US"/>
        </w:rPr>
        <w:t xml:space="preserve">. Clinical Prediction Models: A Practical Approach to Development, Validation, and Updating [Internet]. </w:t>
      </w:r>
      <w:r w:rsidRPr="006C0530">
        <w:rPr>
          <w:rFonts w:ascii="Times New Roman" w:hAnsi="Times New Roman" w:cs="Times New Roman"/>
        </w:rPr>
        <w:t xml:space="preserve">Cham: Springer International </w:t>
      </w:r>
      <w:proofErr w:type="spellStart"/>
      <w:r w:rsidRPr="006C0530">
        <w:rPr>
          <w:rFonts w:ascii="Times New Roman" w:hAnsi="Times New Roman" w:cs="Times New Roman"/>
        </w:rPr>
        <w:t>Publishing</w:t>
      </w:r>
      <w:proofErr w:type="spellEnd"/>
      <w:r w:rsidRPr="006C0530">
        <w:rPr>
          <w:rFonts w:ascii="Times New Roman" w:hAnsi="Times New Roman" w:cs="Times New Roman"/>
        </w:rPr>
        <w:t xml:space="preserve">; 2019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p. 59‑93. Disponible sur: https://doi.org/10.1007/978-3-030-16399-0_4</w:t>
      </w:r>
    </w:p>
    <w:p w14:paraId="5B03970F"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rPr>
        <w:t>16.</w:t>
      </w:r>
      <w:r w:rsidRPr="006C0530">
        <w:rPr>
          <w:rFonts w:ascii="Times New Roman" w:hAnsi="Times New Roman" w:cs="Times New Roman"/>
        </w:rPr>
        <w:tab/>
        <w:t xml:space="preserve">https://stefvanbuuren.name/fimd/index.html [Internet].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https://stefvanbuuren.name/fimd/index.html</w:t>
      </w:r>
    </w:p>
    <w:p w14:paraId="33C70AEB"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17.</w:t>
      </w:r>
      <w:r w:rsidRPr="006C0530">
        <w:rPr>
          <w:rFonts w:ascii="Times New Roman" w:hAnsi="Times New Roman" w:cs="Times New Roman"/>
          <w:lang w:val="en-US"/>
        </w:rPr>
        <w:tab/>
        <w:t>Buuren S van, Groothuis-</w:t>
      </w:r>
      <w:proofErr w:type="spellStart"/>
      <w:r w:rsidRPr="006C0530">
        <w:rPr>
          <w:rFonts w:ascii="Times New Roman" w:hAnsi="Times New Roman" w:cs="Times New Roman"/>
          <w:lang w:val="en-US"/>
        </w:rPr>
        <w:t>Oudshoorn</w:t>
      </w:r>
      <w:proofErr w:type="spellEnd"/>
      <w:r w:rsidRPr="006C0530">
        <w:rPr>
          <w:rFonts w:ascii="Times New Roman" w:hAnsi="Times New Roman" w:cs="Times New Roman"/>
          <w:lang w:val="en-US"/>
        </w:rPr>
        <w:t xml:space="preserve"> K. mice: Multivariate Imputation by Chained Equations in R. J Stat </w:t>
      </w:r>
      <w:proofErr w:type="spellStart"/>
      <w:r w:rsidRPr="006C0530">
        <w:rPr>
          <w:rFonts w:ascii="Times New Roman" w:hAnsi="Times New Roman" w:cs="Times New Roman"/>
          <w:lang w:val="en-US"/>
        </w:rPr>
        <w:t>Softw</w:t>
      </w:r>
      <w:proofErr w:type="spellEnd"/>
      <w:r w:rsidRPr="006C0530">
        <w:rPr>
          <w:rFonts w:ascii="Times New Roman" w:hAnsi="Times New Roman" w:cs="Times New Roman"/>
          <w:lang w:val="en-US"/>
        </w:rPr>
        <w:t xml:space="preserve">. 12 </w:t>
      </w:r>
      <w:proofErr w:type="spellStart"/>
      <w:r w:rsidRPr="006C0530">
        <w:rPr>
          <w:rFonts w:ascii="Times New Roman" w:hAnsi="Times New Roman" w:cs="Times New Roman"/>
          <w:lang w:val="en-US"/>
        </w:rPr>
        <w:t>déc</w:t>
      </w:r>
      <w:proofErr w:type="spellEnd"/>
      <w:r w:rsidRPr="006C0530">
        <w:rPr>
          <w:rFonts w:ascii="Times New Roman" w:hAnsi="Times New Roman" w:cs="Times New Roman"/>
          <w:lang w:val="en-US"/>
        </w:rPr>
        <w:t xml:space="preserve"> 2011;45:1‑67. </w:t>
      </w:r>
    </w:p>
    <w:p w14:paraId="75FAA57F"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18.</w:t>
      </w:r>
      <w:r w:rsidRPr="006C0530">
        <w:rPr>
          <w:rFonts w:ascii="Times New Roman" w:hAnsi="Times New Roman" w:cs="Times New Roman"/>
          <w:lang w:val="en-US"/>
        </w:rPr>
        <w:tab/>
        <w:t xml:space="preserve">Multiple imputation using chained equations: Issues and guidance for practice. Stat Med. 20 </w:t>
      </w:r>
      <w:proofErr w:type="spellStart"/>
      <w:r w:rsidRPr="006C0530">
        <w:rPr>
          <w:rFonts w:ascii="Times New Roman" w:hAnsi="Times New Roman" w:cs="Times New Roman"/>
          <w:lang w:val="en-US"/>
        </w:rPr>
        <w:t>févr</w:t>
      </w:r>
      <w:proofErr w:type="spellEnd"/>
      <w:r w:rsidRPr="006C0530">
        <w:rPr>
          <w:rFonts w:ascii="Times New Roman" w:hAnsi="Times New Roman" w:cs="Times New Roman"/>
          <w:lang w:val="en-US"/>
        </w:rPr>
        <w:t xml:space="preserve"> 2011;30(4):377‑99. </w:t>
      </w:r>
    </w:p>
    <w:p w14:paraId="2BABE7F5"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19.</w:t>
      </w:r>
      <w:r w:rsidRPr="006C0530">
        <w:rPr>
          <w:rFonts w:ascii="Times New Roman" w:hAnsi="Times New Roman" w:cs="Times New Roman"/>
          <w:lang w:val="en-US"/>
        </w:rPr>
        <w:tab/>
        <w:t xml:space="preserve">Little RJA, Rubin DB. Statistical Analysis with Missing Data. John Wiley &amp; Sons; 2019. 462 p. </w:t>
      </w:r>
    </w:p>
    <w:p w14:paraId="7CEE6E5A"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20.</w:t>
      </w:r>
      <w:r w:rsidRPr="006C0530">
        <w:rPr>
          <w:rFonts w:ascii="Times New Roman" w:hAnsi="Times New Roman" w:cs="Times New Roman"/>
          <w:lang w:val="en-US"/>
        </w:rPr>
        <w:tab/>
        <w:t xml:space="preserve">Efthimiou O, Seo M, </w:t>
      </w:r>
      <w:proofErr w:type="spellStart"/>
      <w:r w:rsidRPr="006C0530">
        <w:rPr>
          <w:rFonts w:ascii="Times New Roman" w:hAnsi="Times New Roman" w:cs="Times New Roman"/>
          <w:lang w:val="en-US"/>
        </w:rPr>
        <w:t>Chalkou</w:t>
      </w:r>
      <w:proofErr w:type="spellEnd"/>
      <w:r w:rsidRPr="006C0530">
        <w:rPr>
          <w:rFonts w:ascii="Times New Roman" w:hAnsi="Times New Roman" w:cs="Times New Roman"/>
          <w:lang w:val="en-US"/>
        </w:rPr>
        <w:t xml:space="preserve"> K, Debray T, Egger M, Salanti G. Developing clinical prediction models: a step-by-step guide. BMJ. 3 sept 2024;386:e078276. </w:t>
      </w:r>
    </w:p>
    <w:p w14:paraId="620C766B"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21.</w:t>
      </w:r>
      <w:r w:rsidRPr="006C0530">
        <w:rPr>
          <w:rFonts w:ascii="Times New Roman" w:hAnsi="Times New Roman" w:cs="Times New Roman"/>
          <w:lang w:val="en-US"/>
        </w:rPr>
        <w:tab/>
        <w:t xml:space="preserve">He H, Garcia EA. Learning from Imbalanced Data. </w:t>
      </w:r>
      <w:proofErr w:type="spellStart"/>
      <w:r w:rsidRPr="006C0530">
        <w:rPr>
          <w:rFonts w:ascii="Times New Roman" w:hAnsi="Times New Roman" w:cs="Times New Roman"/>
          <w:lang w:val="en-US"/>
        </w:rPr>
        <w:t>Knowl</w:t>
      </w:r>
      <w:proofErr w:type="spellEnd"/>
      <w:r w:rsidRPr="006C0530">
        <w:rPr>
          <w:rFonts w:ascii="Times New Roman" w:hAnsi="Times New Roman" w:cs="Times New Roman"/>
          <w:lang w:val="en-US"/>
        </w:rPr>
        <w:t xml:space="preserve"> Data Eng IEEE Trans On. 1 oct 2009;21:1263‑84. </w:t>
      </w:r>
    </w:p>
    <w:p w14:paraId="1327CD4D"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22.</w:t>
      </w:r>
      <w:r w:rsidRPr="006C0530">
        <w:rPr>
          <w:rFonts w:ascii="Times New Roman" w:hAnsi="Times New Roman" w:cs="Times New Roman"/>
          <w:lang w:val="en-US"/>
        </w:rPr>
        <w:tab/>
        <w:t xml:space="preserve">Chawla NV, Bowyer KW, Hall LO, </w:t>
      </w:r>
      <w:proofErr w:type="spellStart"/>
      <w:r w:rsidRPr="006C0530">
        <w:rPr>
          <w:rFonts w:ascii="Times New Roman" w:hAnsi="Times New Roman" w:cs="Times New Roman"/>
          <w:lang w:val="en-US"/>
        </w:rPr>
        <w:t>Kegelmeyer</w:t>
      </w:r>
      <w:proofErr w:type="spellEnd"/>
      <w:r w:rsidRPr="006C0530">
        <w:rPr>
          <w:rFonts w:ascii="Times New Roman" w:hAnsi="Times New Roman" w:cs="Times New Roman"/>
          <w:lang w:val="en-US"/>
        </w:rPr>
        <w:t xml:space="preserve"> WP. SMOTE: Synthetic Minority Over-sampling Technique. J </w:t>
      </w:r>
      <w:proofErr w:type="spellStart"/>
      <w:r w:rsidRPr="006C0530">
        <w:rPr>
          <w:rFonts w:ascii="Times New Roman" w:hAnsi="Times New Roman" w:cs="Times New Roman"/>
          <w:lang w:val="en-US"/>
        </w:rPr>
        <w:t>Artif</w:t>
      </w:r>
      <w:proofErr w:type="spellEnd"/>
      <w:r w:rsidRPr="006C0530">
        <w:rPr>
          <w:rFonts w:ascii="Times New Roman" w:hAnsi="Times New Roman" w:cs="Times New Roman"/>
          <w:lang w:val="en-US"/>
        </w:rPr>
        <w:t xml:space="preserve"> </w:t>
      </w:r>
      <w:proofErr w:type="spellStart"/>
      <w:r w:rsidRPr="006C0530">
        <w:rPr>
          <w:rFonts w:ascii="Times New Roman" w:hAnsi="Times New Roman" w:cs="Times New Roman"/>
          <w:lang w:val="en-US"/>
        </w:rPr>
        <w:t>Intell</w:t>
      </w:r>
      <w:proofErr w:type="spellEnd"/>
      <w:r w:rsidRPr="006C0530">
        <w:rPr>
          <w:rFonts w:ascii="Times New Roman" w:hAnsi="Times New Roman" w:cs="Times New Roman"/>
          <w:lang w:val="en-US"/>
        </w:rPr>
        <w:t xml:space="preserve"> Res. 1 </w:t>
      </w:r>
      <w:proofErr w:type="spellStart"/>
      <w:r w:rsidRPr="006C0530">
        <w:rPr>
          <w:rFonts w:ascii="Times New Roman" w:hAnsi="Times New Roman" w:cs="Times New Roman"/>
          <w:lang w:val="en-US"/>
        </w:rPr>
        <w:t>juin</w:t>
      </w:r>
      <w:proofErr w:type="spellEnd"/>
      <w:r w:rsidRPr="006C0530">
        <w:rPr>
          <w:rFonts w:ascii="Times New Roman" w:hAnsi="Times New Roman" w:cs="Times New Roman"/>
          <w:lang w:val="en-US"/>
        </w:rPr>
        <w:t xml:space="preserve"> 2002;16:321‑57. </w:t>
      </w:r>
    </w:p>
    <w:p w14:paraId="78FBC20F"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23.</w:t>
      </w:r>
      <w:r w:rsidRPr="006C0530">
        <w:rPr>
          <w:rFonts w:ascii="Times New Roman" w:hAnsi="Times New Roman" w:cs="Times New Roman"/>
          <w:lang w:val="en-US"/>
        </w:rPr>
        <w:tab/>
      </w:r>
      <w:proofErr w:type="spellStart"/>
      <w:r w:rsidRPr="006C0530">
        <w:rPr>
          <w:rFonts w:ascii="Times New Roman" w:hAnsi="Times New Roman" w:cs="Times New Roman"/>
          <w:lang w:val="en-US"/>
        </w:rPr>
        <w:t>Steyerberg</w:t>
      </w:r>
      <w:proofErr w:type="spellEnd"/>
      <w:r w:rsidRPr="006C0530">
        <w:rPr>
          <w:rFonts w:ascii="Times New Roman" w:hAnsi="Times New Roman" w:cs="Times New Roman"/>
          <w:lang w:val="en-US"/>
        </w:rPr>
        <w:t xml:space="preserve"> E. Clinical Prediction Models: A Practical Approach to Development, Validation, and Updating. Vol. 19. 2009. </w:t>
      </w:r>
    </w:p>
    <w:p w14:paraId="6D50B767"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24.</w:t>
      </w:r>
      <w:r w:rsidRPr="006C0530">
        <w:rPr>
          <w:rFonts w:ascii="Times New Roman" w:hAnsi="Times New Roman" w:cs="Times New Roman"/>
          <w:lang w:val="en-US"/>
        </w:rPr>
        <w:tab/>
      </w:r>
      <w:proofErr w:type="spellStart"/>
      <w:r w:rsidRPr="006C0530">
        <w:rPr>
          <w:rFonts w:ascii="Times New Roman" w:hAnsi="Times New Roman" w:cs="Times New Roman"/>
          <w:lang w:val="en-US"/>
        </w:rPr>
        <w:t>Breiman</w:t>
      </w:r>
      <w:proofErr w:type="spellEnd"/>
      <w:r w:rsidRPr="006C0530">
        <w:rPr>
          <w:rFonts w:ascii="Times New Roman" w:hAnsi="Times New Roman" w:cs="Times New Roman"/>
          <w:lang w:val="en-US"/>
        </w:rPr>
        <w:t xml:space="preserve"> L. Random Forests. Mach Learn. 1 oct 2001;45(1):5‑32. </w:t>
      </w:r>
    </w:p>
    <w:p w14:paraId="4C98D14B"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25.</w:t>
      </w:r>
      <w:r w:rsidRPr="006C0530">
        <w:rPr>
          <w:rFonts w:ascii="Times New Roman" w:hAnsi="Times New Roman" w:cs="Times New Roman"/>
          <w:lang w:val="en-US"/>
        </w:rPr>
        <w:tab/>
        <w:t xml:space="preserve">Chen T, </w:t>
      </w:r>
      <w:proofErr w:type="spellStart"/>
      <w:r w:rsidRPr="006C0530">
        <w:rPr>
          <w:rFonts w:ascii="Times New Roman" w:hAnsi="Times New Roman" w:cs="Times New Roman"/>
          <w:lang w:val="en-US"/>
        </w:rPr>
        <w:t>Guestrin</w:t>
      </w:r>
      <w:proofErr w:type="spellEnd"/>
      <w:r w:rsidRPr="006C0530">
        <w:rPr>
          <w:rFonts w:ascii="Times New Roman" w:hAnsi="Times New Roman" w:cs="Times New Roman"/>
          <w:lang w:val="en-US"/>
        </w:rPr>
        <w:t xml:space="preserve"> C. </w:t>
      </w:r>
      <w:proofErr w:type="spellStart"/>
      <w:r w:rsidRPr="006C0530">
        <w:rPr>
          <w:rFonts w:ascii="Times New Roman" w:hAnsi="Times New Roman" w:cs="Times New Roman"/>
          <w:lang w:val="en-US"/>
        </w:rPr>
        <w:t>XGBoost</w:t>
      </w:r>
      <w:proofErr w:type="spellEnd"/>
      <w:r w:rsidRPr="006C0530">
        <w:rPr>
          <w:rFonts w:ascii="Times New Roman" w:hAnsi="Times New Roman" w:cs="Times New Roman"/>
          <w:lang w:val="en-US"/>
        </w:rPr>
        <w:t>: A Scalable Tree Boosting System. In: Proceedings of the 22nd ACM SIGKDD International Conference on Knowledge Discovery and Data Mining [Internet]. New York, NY, USA: Association for Computing Machinery; 2016 [</w:t>
      </w:r>
      <w:proofErr w:type="spellStart"/>
      <w:r w:rsidRPr="006C0530">
        <w:rPr>
          <w:rFonts w:ascii="Times New Roman" w:hAnsi="Times New Roman" w:cs="Times New Roman"/>
          <w:lang w:val="en-US"/>
        </w:rPr>
        <w:t>cité</w:t>
      </w:r>
      <w:proofErr w:type="spellEnd"/>
      <w:r w:rsidRPr="006C0530">
        <w:rPr>
          <w:rFonts w:ascii="Times New Roman" w:hAnsi="Times New Roman" w:cs="Times New Roman"/>
          <w:lang w:val="en-US"/>
        </w:rPr>
        <w:t xml:space="preserve"> 16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2026]. p. 785‑94. (KDD ’16). Disponible sur: https://dl.acm.org/doi/10.1145/2939672.2939785</w:t>
      </w:r>
    </w:p>
    <w:p w14:paraId="1DA21339"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26.</w:t>
      </w:r>
      <w:r w:rsidRPr="006C0530">
        <w:rPr>
          <w:rFonts w:ascii="Times New Roman" w:hAnsi="Times New Roman" w:cs="Times New Roman"/>
          <w:lang w:val="en-US"/>
        </w:rPr>
        <w:tab/>
        <w:t xml:space="preserve">Saito T, </w:t>
      </w:r>
      <w:proofErr w:type="spellStart"/>
      <w:r w:rsidRPr="006C0530">
        <w:rPr>
          <w:rFonts w:ascii="Times New Roman" w:hAnsi="Times New Roman" w:cs="Times New Roman"/>
          <w:lang w:val="en-US"/>
        </w:rPr>
        <w:t>Rehmsmeier</w:t>
      </w:r>
      <w:proofErr w:type="spellEnd"/>
      <w:r w:rsidRPr="006C0530">
        <w:rPr>
          <w:rFonts w:ascii="Times New Roman" w:hAnsi="Times New Roman" w:cs="Times New Roman"/>
          <w:lang w:val="en-US"/>
        </w:rPr>
        <w:t xml:space="preserve"> M. The Precision-Recall Plot Is More Informative than the ROC Plot When Evaluating Binary Classifiers on Imbalanced Datasets. PLOS ONE. 4 mars 2015;10(3):e0118432. </w:t>
      </w:r>
    </w:p>
    <w:p w14:paraId="6DC8378A"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lastRenderedPageBreak/>
        <w:t>27.</w:t>
      </w:r>
      <w:r w:rsidRPr="006C0530">
        <w:rPr>
          <w:rFonts w:ascii="Times New Roman" w:hAnsi="Times New Roman" w:cs="Times New Roman"/>
          <w:lang w:val="en-US"/>
        </w:rPr>
        <w:tab/>
        <w:t xml:space="preserve">Brier GW. VERIFICATION OF FORECASTS EXPRESSED IN TERMS OF PROBABILITY. Mon Weather Rev. 1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1950;78(1):1‑3. </w:t>
      </w:r>
    </w:p>
    <w:p w14:paraId="35078E10"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28.</w:t>
      </w:r>
      <w:r w:rsidRPr="006C0530">
        <w:rPr>
          <w:rFonts w:ascii="Times New Roman" w:hAnsi="Times New Roman" w:cs="Times New Roman"/>
          <w:lang w:val="en-US"/>
        </w:rPr>
        <w:tab/>
        <w:t xml:space="preserve">Smith GCS, Seaman SR, Wood AM, Royston P, White IR. Correcting for Optimistic Prediction in Small Data Sets. </w:t>
      </w:r>
      <w:r w:rsidRPr="006C0530">
        <w:rPr>
          <w:rFonts w:ascii="Times New Roman" w:hAnsi="Times New Roman" w:cs="Times New Roman"/>
        </w:rPr>
        <w:t xml:space="preserve">Am J </w:t>
      </w:r>
      <w:proofErr w:type="spellStart"/>
      <w:r w:rsidRPr="006C0530">
        <w:rPr>
          <w:rFonts w:ascii="Times New Roman" w:hAnsi="Times New Roman" w:cs="Times New Roman"/>
        </w:rPr>
        <w:t>Epidemiol</w:t>
      </w:r>
      <w:proofErr w:type="spellEnd"/>
      <w:r w:rsidRPr="006C0530">
        <w:rPr>
          <w:rFonts w:ascii="Times New Roman" w:hAnsi="Times New Roman" w:cs="Times New Roman"/>
        </w:rPr>
        <w:t xml:space="preserve">. 1 août 2014;180(3):318‑24. </w:t>
      </w:r>
    </w:p>
    <w:p w14:paraId="7DE1C90F"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rPr>
        <w:t>29.</w:t>
      </w:r>
      <w:r w:rsidRPr="006C0530">
        <w:rPr>
          <w:rFonts w:ascii="Times New Roman" w:hAnsi="Times New Roman" w:cs="Times New Roman"/>
        </w:rPr>
        <w:tab/>
        <w:t xml:space="preserve">Efron B. Introduction à Bootstrap. 456 p. </w:t>
      </w:r>
    </w:p>
    <w:p w14:paraId="59EB4F11"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rPr>
        <w:t>30.</w:t>
      </w:r>
      <w:r w:rsidRPr="006C0530">
        <w:rPr>
          <w:rFonts w:ascii="Times New Roman" w:hAnsi="Times New Roman" w:cs="Times New Roman"/>
        </w:rPr>
        <w:tab/>
        <w:t xml:space="preserve">Farooq V, </w:t>
      </w:r>
      <w:proofErr w:type="spellStart"/>
      <w:r w:rsidRPr="006C0530">
        <w:rPr>
          <w:rFonts w:ascii="Times New Roman" w:hAnsi="Times New Roman" w:cs="Times New Roman"/>
        </w:rPr>
        <w:t>Brugaletta</w:t>
      </w:r>
      <w:proofErr w:type="spellEnd"/>
      <w:r w:rsidRPr="006C0530">
        <w:rPr>
          <w:rFonts w:ascii="Times New Roman" w:hAnsi="Times New Roman" w:cs="Times New Roman"/>
        </w:rPr>
        <w:t xml:space="preserve"> S, </w:t>
      </w:r>
      <w:proofErr w:type="spellStart"/>
      <w:r w:rsidRPr="006C0530">
        <w:rPr>
          <w:rFonts w:ascii="Times New Roman" w:hAnsi="Times New Roman" w:cs="Times New Roman"/>
        </w:rPr>
        <w:t>Vranckx</w:t>
      </w:r>
      <w:proofErr w:type="spellEnd"/>
      <w:r w:rsidRPr="006C0530">
        <w:rPr>
          <w:rFonts w:ascii="Times New Roman" w:hAnsi="Times New Roman" w:cs="Times New Roman"/>
        </w:rPr>
        <w:t xml:space="preserve"> P, </w:t>
      </w:r>
      <w:proofErr w:type="spellStart"/>
      <w:r w:rsidRPr="006C0530">
        <w:rPr>
          <w:rFonts w:ascii="Times New Roman" w:hAnsi="Times New Roman" w:cs="Times New Roman"/>
        </w:rPr>
        <w:t>Serruys</w:t>
      </w:r>
      <w:proofErr w:type="spellEnd"/>
      <w:r w:rsidRPr="006C0530">
        <w:rPr>
          <w:rFonts w:ascii="Times New Roman" w:hAnsi="Times New Roman" w:cs="Times New Roman"/>
        </w:rPr>
        <w:t xml:space="preserve"> PW. </w:t>
      </w:r>
      <w:r w:rsidRPr="006C0530">
        <w:rPr>
          <w:rFonts w:ascii="Times New Roman" w:hAnsi="Times New Roman" w:cs="Times New Roman"/>
          <w:lang w:val="en-US"/>
        </w:rPr>
        <w:t xml:space="preserve">A guide to interpreting and assessing the performance of prediction models [Internet]. </w:t>
      </w:r>
      <w:r w:rsidRPr="006C0530">
        <w:rPr>
          <w:rFonts w:ascii="Times New Roman" w:hAnsi="Times New Roman" w:cs="Times New Roman"/>
        </w:rPr>
        <w:t xml:space="preserve">[cité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https://eurointervention.pcronline.com/article/a-guide-to-interpreting-and-assessing-the-performance-of-prediction-models</w:t>
      </w:r>
    </w:p>
    <w:p w14:paraId="33451A84"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31.</w:t>
      </w:r>
      <w:r w:rsidRPr="006C0530">
        <w:rPr>
          <w:rFonts w:ascii="Times New Roman" w:hAnsi="Times New Roman" w:cs="Times New Roman"/>
          <w:lang w:val="en-US"/>
        </w:rPr>
        <w:tab/>
        <w:t xml:space="preserve">Assel M, Sjoberg DD, Vickers AJ. The Brier score does not evaluate the clinical utility of diagnostic tests or prediction models. </w:t>
      </w:r>
      <w:proofErr w:type="spellStart"/>
      <w:r w:rsidRPr="006C0530">
        <w:rPr>
          <w:rFonts w:ascii="Times New Roman" w:hAnsi="Times New Roman" w:cs="Times New Roman"/>
        </w:rPr>
        <w:t>Diagn</w:t>
      </w:r>
      <w:proofErr w:type="spellEnd"/>
      <w:r w:rsidRPr="006C0530">
        <w:rPr>
          <w:rFonts w:ascii="Times New Roman" w:hAnsi="Times New Roman" w:cs="Times New Roman"/>
        </w:rPr>
        <w:t xml:space="preserve"> </w:t>
      </w:r>
      <w:proofErr w:type="spellStart"/>
      <w:r w:rsidRPr="006C0530">
        <w:rPr>
          <w:rFonts w:ascii="Times New Roman" w:hAnsi="Times New Roman" w:cs="Times New Roman"/>
        </w:rPr>
        <w:t>Progn</w:t>
      </w:r>
      <w:proofErr w:type="spellEnd"/>
      <w:r w:rsidRPr="006C0530">
        <w:rPr>
          <w:rFonts w:ascii="Times New Roman" w:hAnsi="Times New Roman" w:cs="Times New Roman"/>
        </w:rPr>
        <w:t xml:space="preserve"> </w:t>
      </w:r>
      <w:proofErr w:type="spellStart"/>
      <w:r w:rsidRPr="006C0530">
        <w:rPr>
          <w:rFonts w:ascii="Times New Roman" w:hAnsi="Times New Roman" w:cs="Times New Roman"/>
        </w:rPr>
        <w:t>Res</w:t>
      </w:r>
      <w:proofErr w:type="spellEnd"/>
      <w:r w:rsidRPr="006C0530">
        <w:rPr>
          <w:rFonts w:ascii="Times New Roman" w:hAnsi="Times New Roman" w:cs="Times New Roman"/>
        </w:rPr>
        <w:t xml:space="preserve">. 2 </w:t>
      </w:r>
      <w:proofErr w:type="spellStart"/>
      <w:r w:rsidRPr="006C0530">
        <w:rPr>
          <w:rFonts w:ascii="Times New Roman" w:hAnsi="Times New Roman" w:cs="Times New Roman"/>
        </w:rPr>
        <w:t>déc</w:t>
      </w:r>
      <w:proofErr w:type="spellEnd"/>
      <w:r w:rsidRPr="006C0530">
        <w:rPr>
          <w:rFonts w:ascii="Times New Roman" w:hAnsi="Times New Roman" w:cs="Times New Roman"/>
        </w:rPr>
        <w:t xml:space="preserve"> 2017;1:19. </w:t>
      </w:r>
    </w:p>
    <w:p w14:paraId="7D16FD89"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rPr>
        <w:t>32.</w:t>
      </w:r>
      <w:r w:rsidRPr="006C0530">
        <w:rPr>
          <w:rFonts w:ascii="Times New Roman" w:hAnsi="Times New Roman" w:cs="Times New Roman"/>
        </w:rPr>
        <w:tab/>
        <w:t xml:space="preserve">Shafer G, Vovk V. A tutorial on </w:t>
      </w:r>
      <w:proofErr w:type="spellStart"/>
      <w:r w:rsidRPr="006C0530">
        <w:rPr>
          <w:rFonts w:ascii="Times New Roman" w:hAnsi="Times New Roman" w:cs="Times New Roman"/>
        </w:rPr>
        <w:t>conformal</w:t>
      </w:r>
      <w:proofErr w:type="spellEnd"/>
      <w:r w:rsidRPr="006C0530">
        <w:rPr>
          <w:rFonts w:ascii="Times New Roman" w:hAnsi="Times New Roman" w:cs="Times New Roman"/>
        </w:rPr>
        <w:t xml:space="preserve"> </w:t>
      </w:r>
      <w:proofErr w:type="spellStart"/>
      <w:r w:rsidRPr="006C0530">
        <w:rPr>
          <w:rFonts w:ascii="Times New Roman" w:hAnsi="Times New Roman" w:cs="Times New Roman"/>
        </w:rPr>
        <w:t>prediction</w:t>
      </w:r>
      <w:proofErr w:type="spellEnd"/>
      <w:r w:rsidRPr="006C0530">
        <w:rPr>
          <w:rFonts w:ascii="Times New Roman" w:hAnsi="Times New Roman" w:cs="Times New Roman"/>
        </w:rPr>
        <w:t xml:space="preserve"> [Internet]. </w:t>
      </w:r>
      <w:proofErr w:type="spellStart"/>
      <w:r w:rsidRPr="006C0530">
        <w:rPr>
          <w:rFonts w:ascii="Times New Roman" w:hAnsi="Times New Roman" w:cs="Times New Roman"/>
        </w:rPr>
        <w:t>arXiv</w:t>
      </w:r>
      <w:proofErr w:type="spellEnd"/>
      <w:r w:rsidRPr="006C0530">
        <w:rPr>
          <w:rFonts w:ascii="Times New Roman" w:hAnsi="Times New Roman" w:cs="Times New Roman"/>
        </w:rPr>
        <w:t xml:space="preserve">; 2007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http://arxiv.org/abs/0706.3188</w:t>
      </w:r>
    </w:p>
    <w:p w14:paraId="76096AD3"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33.</w:t>
      </w:r>
      <w:r w:rsidRPr="006C0530">
        <w:rPr>
          <w:rFonts w:ascii="Times New Roman" w:hAnsi="Times New Roman" w:cs="Times New Roman"/>
          <w:lang w:val="en-US"/>
        </w:rPr>
        <w:tab/>
        <w:t xml:space="preserve">Ding T, Angelopoulos AN, Bates S, Jordan MI, </w:t>
      </w:r>
      <w:proofErr w:type="spellStart"/>
      <w:r w:rsidRPr="006C0530">
        <w:rPr>
          <w:rFonts w:ascii="Times New Roman" w:hAnsi="Times New Roman" w:cs="Times New Roman"/>
          <w:lang w:val="en-US"/>
        </w:rPr>
        <w:t>Tibshirani</w:t>
      </w:r>
      <w:proofErr w:type="spellEnd"/>
      <w:r w:rsidRPr="006C0530">
        <w:rPr>
          <w:rFonts w:ascii="Times New Roman" w:hAnsi="Times New Roman" w:cs="Times New Roman"/>
          <w:lang w:val="en-US"/>
        </w:rPr>
        <w:t xml:space="preserve"> RJ. Class-Conditional Conformal Prediction with Many Classes. </w:t>
      </w:r>
    </w:p>
    <w:p w14:paraId="62541CCF"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34.</w:t>
      </w:r>
      <w:r w:rsidRPr="006C0530">
        <w:rPr>
          <w:rFonts w:ascii="Times New Roman" w:hAnsi="Times New Roman" w:cs="Times New Roman"/>
          <w:lang w:val="en-US"/>
        </w:rPr>
        <w:tab/>
        <w:t>Buuren S van, Groothuis-</w:t>
      </w:r>
      <w:proofErr w:type="spellStart"/>
      <w:r w:rsidRPr="006C0530">
        <w:rPr>
          <w:rFonts w:ascii="Times New Roman" w:hAnsi="Times New Roman" w:cs="Times New Roman"/>
          <w:lang w:val="en-US"/>
        </w:rPr>
        <w:t>Oudshoorn</w:t>
      </w:r>
      <w:proofErr w:type="spellEnd"/>
      <w:r w:rsidRPr="006C0530">
        <w:rPr>
          <w:rFonts w:ascii="Times New Roman" w:hAnsi="Times New Roman" w:cs="Times New Roman"/>
          <w:lang w:val="en-US"/>
        </w:rPr>
        <w:t xml:space="preserve"> CGM. mice: Multivariate Imputation by Chained Equations in R. J Stat </w:t>
      </w:r>
      <w:proofErr w:type="spellStart"/>
      <w:r w:rsidRPr="006C0530">
        <w:rPr>
          <w:rFonts w:ascii="Times New Roman" w:hAnsi="Times New Roman" w:cs="Times New Roman"/>
          <w:lang w:val="en-US"/>
        </w:rPr>
        <w:t>Softw</w:t>
      </w:r>
      <w:proofErr w:type="spellEnd"/>
      <w:r w:rsidRPr="006C0530">
        <w:rPr>
          <w:rFonts w:ascii="Times New Roman" w:hAnsi="Times New Roman" w:cs="Times New Roman"/>
          <w:lang w:val="en-US"/>
        </w:rPr>
        <w:t xml:space="preserve"> [Internet]. </w:t>
      </w:r>
      <w:r w:rsidRPr="006C0530">
        <w:rPr>
          <w:rFonts w:ascii="Times New Roman" w:hAnsi="Times New Roman" w:cs="Times New Roman"/>
        </w:rPr>
        <w:t xml:space="preserve">2011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2026];45(3). Disponible sur: https://research.utwente.nl/en/publications/mice-multivariate-imputation-by-chained-equations-in-r/</w:t>
      </w:r>
    </w:p>
    <w:p w14:paraId="4FE20A4A"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35.</w:t>
      </w:r>
      <w:r w:rsidRPr="006C0530">
        <w:rPr>
          <w:rFonts w:ascii="Times New Roman" w:hAnsi="Times New Roman" w:cs="Times New Roman"/>
          <w:lang w:val="en-US"/>
        </w:rPr>
        <w:tab/>
        <w:t xml:space="preserve">He H, Garcia EA. Learning from Imbalanced Data. IEEE Trans </w:t>
      </w:r>
      <w:proofErr w:type="spellStart"/>
      <w:r w:rsidRPr="006C0530">
        <w:rPr>
          <w:rFonts w:ascii="Times New Roman" w:hAnsi="Times New Roman" w:cs="Times New Roman"/>
          <w:lang w:val="en-US"/>
        </w:rPr>
        <w:t>Knowl</w:t>
      </w:r>
      <w:proofErr w:type="spellEnd"/>
      <w:r w:rsidRPr="006C0530">
        <w:rPr>
          <w:rFonts w:ascii="Times New Roman" w:hAnsi="Times New Roman" w:cs="Times New Roman"/>
          <w:lang w:val="en-US"/>
        </w:rPr>
        <w:t xml:space="preserve"> Data Eng. 1 sept 2009;21(9):1263‑84. </w:t>
      </w:r>
    </w:p>
    <w:p w14:paraId="2DB19199"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36.</w:t>
      </w:r>
      <w:r w:rsidRPr="006C0530">
        <w:rPr>
          <w:rFonts w:ascii="Times New Roman" w:hAnsi="Times New Roman" w:cs="Times New Roman"/>
          <w:lang w:val="en-US"/>
        </w:rPr>
        <w:tab/>
        <w:t xml:space="preserve">Clinical Prediction Models: A Practical Approach to Development, Validation, and Updating | Springer Nature Link [Internet]. </w:t>
      </w:r>
      <w:r w:rsidRPr="006C0530">
        <w:rPr>
          <w:rFonts w:ascii="Times New Roman" w:hAnsi="Times New Roman" w:cs="Times New Roman"/>
        </w:rPr>
        <w:t xml:space="preserve">[cité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https://link.springer.com/book/10.1007/978-0-387-77244-8?referer=www.springeronline.com&amp;utm_source=chatgpt.com</w:t>
      </w:r>
    </w:p>
    <w:p w14:paraId="102B76D2"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37.</w:t>
      </w:r>
      <w:r w:rsidRPr="006C0530">
        <w:rPr>
          <w:rFonts w:ascii="Times New Roman" w:hAnsi="Times New Roman" w:cs="Times New Roman"/>
          <w:lang w:val="en-US"/>
        </w:rPr>
        <w:tab/>
        <w:t xml:space="preserve">Kwakye K, Dadzie E. Machine Learning-Based Classification Algorithms for the Prediction of Coronary Heart Diseases [Internet]. </w:t>
      </w:r>
      <w:proofErr w:type="spellStart"/>
      <w:r w:rsidRPr="006C0530">
        <w:rPr>
          <w:rFonts w:ascii="Times New Roman" w:hAnsi="Times New Roman" w:cs="Times New Roman"/>
          <w:lang w:val="en-US"/>
        </w:rPr>
        <w:t>arXiv</w:t>
      </w:r>
      <w:proofErr w:type="spellEnd"/>
      <w:r w:rsidRPr="006C0530">
        <w:rPr>
          <w:rFonts w:ascii="Times New Roman" w:hAnsi="Times New Roman" w:cs="Times New Roman"/>
          <w:lang w:val="en-US"/>
        </w:rPr>
        <w:t>; 2021 [</w:t>
      </w:r>
      <w:proofErr w:type="spellStart"/>
      <w:r w:rsidRPr="006C0530">
        <w:rPr>
          <w:rFonts w:ascii="Times New Roman" w:hAnsi="Times New Roman" w:cs="Times New Roman"/>
          <w:lang w:val="en-US"/>
        </w:rPr>
        <w:t>cité</w:t>
      </w:r>
      <w:proofErr w:type="spellEnd"/>
      <w:r w:rsidRPr="006C0530">
        <w:rPr>
          <w:rFonts w:ascii="Times New Roman" w:hAnsi="Times New Roman" w:cs="Times New Roman"/>
          <w:lang w:val="en-US"/>
        </w:rPr>
        <w:t xml:space="preserve"> 16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2026]. Disponible sur: http://arxiv.org/abs/2112.01503</w:t>
      </w:r>
    </w:p>
    <w:p w14:paraId="6E7A20C4"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38.</w:t>
      </w:r>
      <w:r w:rsidRPr="006C0530">
        <w:rPr>
          <w:rFonts w:ascii="Times New Roman" w:hAnsi="Times New Roman" w:cs="Times New Roman"/>
          <w:lang w:val="en-US"/>
        </w:rPr>
        <w:tab/>
        <w:t>van den </w:t>
      </w:r>
      <w:proofErr w:type="spellStart"/>
      <w:r w:rsidRPr="006C0530">
        <w:rPr>
          <w:rFonts w:ascii="Times New Roman" w:hAnsi="Times New Roman" w:cs="Times New Roman"/>
          <w:lang w:val="en-US"/>
        </w:rPr>
        <w:t>Goorbergh</w:t>
      </w:r>
      <w:proofErr w:type="spellEnd"/>
      <w:r w:rsidRPr="006C0530">
        <w:rPr>
          <w:rFonts w:ascii="Times New Roman" w:hAnsi="Times New Roman" w:cs="Times New Roman"/>
          <w:lang w:val="en-US"/>
        </w:rPr>
        <w:t xml:space="preserve"> R, van Smeden M, Timmerman D, Van </w:t>
      </w:r>
      <w:proofErr w:type="spellStart"/>
      <w:r w:rsidRPr="006C0530">
        <w:rPr>
          <w:rFonts w:ascii="Times New Roman" w:hAnsi="Times New Roman" w:cs="Times New Roman"/>
          <w:lang w:val="en-US"/>
        </w:rPr>
        <w:t>Calster</w:t>
      </w:r>
      <w:proofErr w:type="spellEnd"/>
      <w:r w:rsidRPr="006C0530">
        <w:rPr>
          <w:rFonts w:ascii="Times New Roman" w:hAnsi="Times New Roman" w:cs="Times New Roman"/>
          <w:lang w:val="en-US"/>
        </w:rPr>
        <w:t xml:space="preserve"> B. The harm of class imbalance corrections for risk prediction models: illustration and simulation using logistic regression. J Am Med Inform Assoc JAMIA. 16 </w:t>
      </w:r>
      <w:proofErr w:type="spellStart"/>
      <w:r w:rsidRPr="006C0530">
        <w:rPr>
          <w:rFonts w:ascii="Times New Roman" w:hAnsi="Times New Roman" w:cs="Times New Roman"/>
          <w:lang w:val="en-US"/>
        </w:rPr>
        <w:t>août</w:t>
      </w:r>
      <w:proofErr w:type="spellEnd"/>
      <w:r w:rsidRPr="006C0530">
        <w:rPr>
          <w:rFonts w:ascii="Times New Roman" w:hAnsi="Times New Roman" w:cs="Times New Roman"/>
          <w:lang w:val="en-US"/>
        </w:rPr>
        <w:t xml:space="preserve"> 2022;29(9):1525‑34. </w:t>
      </w:r>
    </w:p>
    <w:p w14:paraId="5E47EE2C"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39.</w:t>
      </w:r>
      <w:r w:rsidRPr="006C0530">
        <w:rPr>
          <w:rFonts w:ascii="Times New Roman" w:hAnsi="Times New Roman" w:cs="Times New Roman"/>
          <w:lang w:val="en-US"/>
        </w:rPr>
        <w:tab/>
        <w:t xml:space="preserve">Collins GS, Reitsma JB, Altman DG, Moons KGM. Transparent reporting of a multivariable prediction model for individual prognosis or diagnosis (TRIPOD): the TRIPOD statement. BMJ. 7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2015;350:g7594. </w:t>
      </w:r>
    </w:p>
    <w:p w14:paraId="0888E847"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40.</w:t>
      </w:r>
      <w:r w:rsidRPr="006C0530">
        <w:rPr>
          <w:rFonts w:ascii="Times New Roman" w:hAnsi="Times New Roman" w:cs="Times New Roman"/>
          <w:lang w:val="en-US"/>
        </w:rPr>
        <w:tab/>
        <w:t xml:space="preserve">Impact of random oversampling and random </w:t>
      </w:r>
      <w:proofErr w:type="spellStart"/>
      <w:r w:rsidRPr="006C0530">
        <w:rPr>
          <w:rFonts w:ascii="Times New Roman" w:hAnsi="Times New Roman" w:cs="Times New Roman"/>
          <w:lang w:val="en-US"/>
        </w:rPr>
        <w:t>undersampling</w:t>
      </w:r>
      <w:proofErr w:type="spellEnd"/>
      <w:r w:rsidRPr="006C0530">
        <w:rPr>
          <w:rFonts w:ascii="Times New Roman" w:hAnsi="Times New Roman" w:cs="Times New Roman"/>
          <w:lang w:val="en-US"/>
        </w:rPr>
        <w:t xml:space="preserve"> on the performance of prediction models developed using observational health data | Journal of Big Data | Springer Nature Link [Internet]. </w:t>
      </w:r>
      <w:r w:rsidRPr="006C0530">
        <w:rPr>
          <w:rFonts w:ascii="Times New Roman" w:hAnsi="Times New Roman" w:cs="Times New Roman"/>
        </w:rPr>
        <w:t xml:space="preserve">[cité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 Disponible sur: https://link.springer.com/article/10.1186/s40537-023-00857-7?utm_source=chatgpt.com</w:t>
      </w:r>
    </w:p>
    <w:p w14:paraId="07439A8D"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rPr>
        <w:lastRenderedPageBreak/>
        <w:t>41.</w:t>
      </w:r>
      <w:r w:rsidRPr="006C0530">
        <w:rPr>
          <w:rFonts w:ascii="Times New Roman" w:hAnsi="Times New Roman" w:cs="Times New Roman"/>
        </w:rPr>
        <w:tab/>
        <w:t xml:space="preserve">Hoblos R, Dridi N, </w:t>
      </w:r>
      <w:proofErr w:type="spellStart"/>
      <w:r w:rsidRPr="006C0530">
        <w:rPr>
          <w:rFonts w:ascii="Times New Roman" w:hAnsi="Times New Roman" w:cs="Times New Roman"/>
        </w:rPr>
        <w:t>Zerhouni</w:t>
      </w:r>
      <w:proofErr w:type="spellEnd"/>
      <w:r w:rsidRPr="006C0530">
        <w:rPr>
          <w:rFonts w:ascii="Times New Roman" w:hAnsi="Times New Roman" w:cs="Times New Roman"/>
        </w:rPr>
        <w:t xml:space="preserve"> N, Masry ZA. </w:t>
      </w:r>
      <w:r w:rsidRPr="006C0530">
        <w:rPr>
          <w:rFonts w:ascii="Times New Roman" w:hAnsi="Times New Roman" w:cs="Times New Roman"/>
          <w:lang w:val="en-US"/>
        </w:rPr>
        <w:t xml:space="preserve">An Uncertainty Quantification Method Based on Evidence theory and Conformal Prediction. </w:t>
      </w:r>
    </w:p>
    <w:p w14:paraId="478CD3E3"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42.</w:t>
      </w:r>
      <w:r w:rsidRPr="006C0530">
        <w:rPr>
          <w:rFonts w:ascii="Times New Roman" w:hAnsi="Times New Roman" w:cs="Times New Roman"/>
          <w:lang w:val="en-US"/>
        </w:rPr>
        <w:tab/>
        <w:t xml:space="preserve">Gade M, Nguyen KM, Gedde S, Fernandez-Quilez A. Impact of uncertainty quantification through conformal prediction on volume assessment from deep learning-based MRI prostate segmentation. Insights Imaging. 29 </w:t>
      </w:r>
      <w:proofErr w:type="spellStart"/>
      <w:r w:rsidRPr="006C0530">
        <w:rPr>
          <w:rFonts w:ascii="Times New Roman" w:hAnsi="Times New Roman" w:cs="Times New Roman"/>
          <w:lang w:val="en-US"/>
        </w:rPr>
        <w:t>nov</w:t>
      </w:r>
      <w:proofErr w:type="spellEnd"/>
      <w:r w:rsidRPr="006C0530">
        <w:rPr>
          <w:rFonts w:ascii="Times New Roman" w:hAnsi="Times New Roman" w:cs="Times New Roman"/>
          <w:lang w:val="en-US"/>
        </w:rPr>
        <w:t xml:space="preserve"> 2024;15(1):286. </w:t>
      </w:r>
    </w:p>
    <w:p w14:paraId="00A97BF1"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43.</w:t>
      </w:r>
      <w:r w:rsidRPr="006C0530">
        <w:rPr>
          <w:rFonts w:ascii="Times New Roman" w:hAnsi="Times New Roman" w:cs="Times New Roman"/>
          <w:lang w:val="en-US"/>
        </w:rPr>
        <w:tab/>
        <w:t xml:space="preserve">Collins GS, Moons KGM, Dhiman P, Riley RD, Beam AL, Van </w:t>
      </w:r>
      <w:proofErr w:type="spellStart"/>
      <w:r w:rsidRPr="006C0530">
        <w:rPr>
          <w:rFonts w:ascii="Times New Roman" w:hAnsi="Times New Roman" w:cs="Times New Roman"/>
          <w:lang w:val="en-US"/>
        </w:rPr>
        <w:t>Calster</w:t>
      </w:r>
      <w:proofErr w:type="spellEnd"/>
      <w:r w:rsidRPr="006C0530">
        <w:rPr>
          <w:rFonts w:ascii="Times New Roman" w:hAnsi="Times New Roman" w:cs="Times New Roman"/>
          <w:lang w:val="en-US"/>
        </w:rPr>
        <w:t xml:space="preserve"> B, et al. TRIPOD+AI statement: updated guidance for reporting clinical prediction models that use regression or machine learning methods. BMJ. 16 </w:t>
      </w:r>
      <w:proofErr w:type="spellStart"/>
      <w:r w:rsidRPr="006C0530">
        <w:rPr>
          <w:rFonts w:ascii="Times New Roman" w:hAnsi="Times New Roman" w:cs="Times New Roman"/>
          <w:lang w:val="en-US"/>
        </w:rPr>
        <w:t>avr</w:t>
      </w:r>
      <w:proofErr w:type="spellEnd"/>
      <w:r w:rsidRPr="006C0530">
        <w:rPr>
          <w:rFonts w:ascii="Times New Roman" w:hAnsi="Times New Roman" w:cs="Times New Roman"/>
          <w:lang w:val="en-US"/>
        </w:rPr>
        <w:t xml:space="preserve"> 2024;385:e078378. </w:t>
      </w:r>
    </w:p>
    <w:p w14:paraId="0104832D" w14:textId="77777777" w:rsidR="006C0530" w:rsidRPr="006C0530" w:rsidRDefault="006C0530" w:rsidP="006C0530">
      <w:pPr>
        <w:pStyle w:val="Bibliographie"/>
        <w:rPr>
          <w:rFonts w:ascii="Times New Roman" w:hAnsi="Times New Roman" w:cs="Times New Roman"/>
          <w:lang w:val="en-US"/>
        </w:rPr>
      </w:pPr>
      <w:r w:rsidRPr="006C0530">
        <w:rPr>
          <w:rFonts w:ascii="Times New Roman" w:hAnsi="Times New Roman" w:cs="Times New Roman"/>
          <w:lang w:val="en-US"/>
        </w:rPr>
        <w:t>44.</w:t>
      </w:r>
      <w:r w:rsidRPr="006C0530">
        <w:rPr>
          <w:rFonts w:ascii="Times New Roman" w:hAnsi="Times New Roman" w:cs="Times New Roman"/>
          <w:lang w:val="en-US"/>
        </w:rPr>
        <w:tab/>
        <w:t xml:space="preserve">Collins GS, Reitsma JB, Altman DG, Moons KGM. Transparent reporting of a multivariable prediction model for individual prognosis or diagnosis (TRIPOD): the TRIPOD statement. BMJ. 7 </w:t>
      </w:r>
      <w:proofErr w:type="spellStart"/>
      <w:r w:rsidRPr="006C0530">
        <w:rPr>
          <w:rFonts w:ascii="Times New Roman" w:hAnsi="Times New Roman" w:cs="Times New Roman"/>
          <w:lang w:val="en-US"/>
        </w:rPr>
        <w:t>janv</w:t>
      </w:r>
      <w:proofErr w:type="spellEnd"/>
      <w:r w:rsidRPr="006C0530">
        <w:rPr>
          <w:rFonts w:ascii="Times New Roman" w:hAnsi="Times New Roman" w:cs="Times New Roman"/>
          <w:lang w:val="en-US"/>
        </w:rPr>
        <w:t xml:space="preserve"> 2015;350:g7594. </w:t>
      </w:r>
    </w:p>
    <w:p w14:paraId="252918C9" w14:textId="77777777" w:rsidR="006C0530" w:rsidRPr="006C0530" w:rsidRDefault="006C0530" w:rsidP="006C0530">
      <w:pPr>
        <w:pStyle w:val="Bibliographie"/>
        <w:rPr>
          <w:rFonts w:ascii="Times New Roman" w:hAnsi="Times New Roman" w:cs="Times New Roman"/>
        </w:rPr>
      </w:pPr>
      <w:r w:rsidRPr="006C0530">
        <w:rPr>
          <w:rFonts w:ascii="Times New Roman" w:hAnsi="Times New Roman" w:cs="Times New Roman"/>
          <w:lang w:val="en-US"/>
        </w:rPr>
        <w:t>45.</w:t>
      </w:r>
      <w:r w:rsidRPr="006C0530">
        <w:rPr>
          <w:rFonts w:ascii="Times New Roman" w:hAnsi="Times New Roman" w:cs="Times New Roman"/>
          <w:lang w:val="en-US"/>
        </w:rPr>
        <w:tab/>
        <w:t>Buuren S van, Groothuis-</w:t>
      </w:r>
      <w:proofErr w:type="spellStart"/>
      <w:r w:rsidRPr="006C0530">
        <w:rPr>
          <w:rFonts w:ascii="Times New Roman" w:hAnsi="Times New Roman" w:cs="Times New Roman"/>
          <w:lang w:val="en-US"/>
        </w:rPr>
        <w:t>Oudshoorn</w:t>
      </w:r>
      <w:proofErr w:type="spellEnd"/>
      <w:r w:rsidRPr="006C0530">
        <w:rPr>
          <w:rFonts w:ascii="Times New Roman" w:hAnsi="Times New Roman" w:cs="Times New Roman"/>
          <w:lang w:val="en-US"/>
        </w:rPr>
        <w:t xml:space="preserve"> CGM. mice: Multivariate Imputation by Chained Equations in R. J Stat </w:t>
      </w:r>
      <w:proofErr w:type="spellStart"/>
      <w:r w:rsidRPr="006C0530">
        <w:rPr>
          <w:rFonts w:ascii="Times New Roman" w:hAnsi="Times New Roman" w:cs="Times New Roman"/>
          <w:lang w:val="en-US"/>
        </w:rPr>
        <w:t>Softw</w:t>
      </w:r>
      <w:proofErr w:type="spellEnd"/>
      <w:r w:rsidRPr="006C0530">
        <w:rPr>
          <w:rFonts w:ascii="Times New Roman" w:hAnsi="Times New Roman" w:cs="Times New Roman"/>
          <w:lang w:val="en-US"/>
        </w:rPr>
        <w:t xml:space="preserve"> [Internet]. </w:t>
      </w:r>
      <w:r w:rsidRPr="006C0530">
        <w:rPr>
          <w:rFonts w:ascii="Times New Roman" w:hAnsi="Times New Roman" w:cs="Times New Roman"/>
        </w:rPr>
        <w:t xml:space="preserve">2011 [cité 16 </w:t>
      </w:r>
      <w:proofErr w:type="spellStart"/>
      <w:r w:rsidRPr="006C0530">
        <w:rPr>
          <w:rFonts w:ascii="Times New Roman" w:hAnsi="Times New Roman" w:cs="Times New Roman"/>
        </w:rPr>
        <w:t>janv</w:t>
      </w:r>
      <w:proofErr w:type="spellEnd"/>
      <w:r w:rsidRPr="006C0530">
        <w:rPr>
          <w:rFonts w:ascii="Times New Roman" w:hAnsi="Times New Roman" w:cs="Times New Roman"/>
        </w:rPr>
        <w:t xml:space="preserve"> 2026];45(3). Disponible sur: https://research.utwente.nl/en/publications/mice-multivariate-imputation-by-chained-equations-in-r/</w:t>
      </w:r>
    </w:p>
    <w:p w14:paraId="61D4AB53" w14:textId="4D54924C" w:rsidR="006C0530" w:rsidRDefault="006C0530" w:rsidP="00656B27">
      <w:pPr>
        <w:spacing w:before="100" w:beforeAutospacing="1" w:after="100" w:afterAutospacing="1" w:line="276" w:lineRule="auto"/>
        <w:jc w:val="both"/>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fldChar w:fldCharType="end"/>
      </w:r>
    </w:p>
    <w:p w14:paraId="407D4B58" w14:textId="77777777" w:rsidR="006C0530" w:rsidRDefault="006C0530">
      <w:pPr>
        <w:rPr>
          <w:rFonts w:ascii="Times New Roman" w:eastAsia="Times New Roman" w:hAnsi="Times New Roman" w:cs="Times New Roman"/>
          <w:b/>
          <w:bCs/>
          <w:kern w:val="0"/>
          <w:lang w:eastAsia="fr-BE"/>
          <w14:ligatures w14:val="none"/>
        </w:rPr>
      </w:pPr>
      <w:r>
        <w:rPr>
          <w:rFonts w:ascii="Times New Roman" w:eastAsia="Times New Roman" w:hAnsi="Times New Roman" w:cs="Times New Roman"/>
          <w:b/>
          <w:bCs/>
          <w:kern w:val="0"/>
          <w:lang w:eastAsia="fr-BE"/>
          <w14:ligatures w14:val="none"/>
        </w:rPr>
        <w:br w:type="page"/>
      </w:r>
    </w:p>
    <w:p w14:paraId="6DC22D66" w14:textId="598A2354" w:rsidR="006C0530" w:rsidRPr="006C0530" w:rsidRDefault="006C0530" w:rsidP="00656B27">
      <w:pPr>
        <w:spacing w:before="100" w:beforeAutospacing="1" w:after="100" w:afterAutospacing="1" w:line="276" w:lineRule="auto"/>
        <w:jc w:val="both"/>
        <w:rPr>
          <w:rFonts w:ascii="Times New Roman" w:eastAsia="Times New Roman" w:hAnsi="Times New Roman" w:cs="Times New Roman"/>
          <w:b/>
          <w:bCs/>
          <w:color w:val="45B0E1" w:themeColor="accent1" w:themeTint="99"/>
          <w:kern w:val="0"/>
          <w:sz w:val="28"/>
          <w:szCs w:val="28"/>
          <w:lang w:eastAsia="fr-BE"/>
          <w14:ligatures w14:val="none"/>
        </w:rPr>
      </w:pPr>
      <w:r w:rsidRPr="006C0530">
        <w:rPr>
          <w:rFonts w:ascii="Times New Roman" w:eastAsia="Times New Roman" w:hAnsi="Times New Roman" w:cs="Times New Roman"/>
          <w:b/>
          <w:bCs/>
          <w:color w:val="45B0E1" w:themeColor="accent1" w:themeTint="99"/>
          <w:kern w:val="0"/>
          <w:sz w:val="28"/>
          <w:szCs w:val="28"/>
          <w:lang w:eastAsia="fr-BE"/>
          <w14:ligatures w14:val="none"/>
        </w:rPr>
        <w:lastRenderedPageBreak/>
        <w:t xml:space="preserve">Annexes </w:t>
      </w:r>
    </w:p>
    <w:p w14:paraId="76C82F59" w14:textId="77777777" w:rsidR="00C942B6" w:rsidRPr="009644E7" w:rsidRDefault="00C942B6" w:rsidP="00656B2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153C87D2" w14:textId="77777777" w:rsidR="00656B27" w:rsidRPr="009644E7" w:rsidRDefault="00656B27" w:rsidP="00591D4B">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09998D1C" w14:textId="77777777" w:rsidR="00EC46B7" w:rsidRPr="009644E7" w:rsidRDefault="00EC46B7" w:rsidP="00EC46B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6592FEDA" w14:textId="77777777" w:rsidR="00EC46B7" w:rsidRPr="009644E7" w:rsidRDefault="00EC46B7" w:rsidP="00EC46B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0E0D95D4" w14:textId="77777777" w:rsidR="00EC46B7" w:rsidRPr="009644E7" w:rsidRDefault="00EC46B7" w:rsidP="00EC46B7">
      <w:pPr>
        <w:spacing w:before="100" w:beforeAutospacing="1" w:after="100" w:afterAutospacing="1" w:line="276" w:lineRule="auto"/>
        <w:jc w:val="both"/>
        <w:rPr>
          <w:rFonts w:ascii="Times New Roman" w:eastAsia="Times New Roman" w:hAnsi="Times New Roman" w:cs="Times New Roman"/>
          <w:kern w:val="0"/>
          <w:lang w:eastAsia="fr-BE"/>
          <w14:ligatures w14:val="none"/>
        </w:rPr>
      </w:pPr>
    </w:p>
    <w:p w14:paraId="118EECB5" w14:textId="77777777" w:rsidR="00EC46B7" w:rsidRPr="009644E7" w:rsidRDefault="00EC46B7" w:rsidP="00EC46B7">
      <w:pPr>
        <w:spacing w:before="100" w:beforeAutospacing="1" w:after="100" w:afterAutospacing="1" w:line="240" w:lineRule="auto"/>
        <w:jc w:val="both"/>
        <w:rPr>
          <w:rFonts w:ascii="Times New Roman" w:eastAsia="Times New Roman" w:hAnsi="Times New Roman" w:cs="Times New Roman"/>
          <w:kern w:val="0"/>
          <w:lang w:eastAsia="fr-BE"/>
          <w14:ligatures w14:val="none"/>
        </w:rPr>
      </w:pPr>
    </w:p>
    <w:p w14:paraId="6BE22D33" w14:textId="77777777" w:rsidR="00022A6B" w:rsidRPr="009644E7" w:rsidRDefault="00022A6B" w:rsidP="0041351E">
      <w:pPr>
        <w:pStyle w:val="NormalWeb"/>
        <w:rPr>
          <w:b/>
          <w:bCs/>
        </w:rPr>
      </w:pPr>
    </w:p>
    <w:p w14:paraId="61C03038" w14:textId="77777777" w:rsidR="0041351E" w:rsidRPr="009644E7" w:rsidRDefault="0041351E" w:rsidP="0041351E">
      <w:pPr>
        <w:pStyle w:val="NormalWeb"/>
        <w:jc w:val="both"/>
      </w:pPr>
    </w:p>
    <w:p w14:paraId="44C70BE2" w14:textId="77777777" w:rsidR="0041351E" w:rsidRPr="009644E7" w:rsidRDefault="0041351E" w:rsidP="0041351E">
      <w:pPr>
        <w:pStyle w:val="NormalWeb"/>
        <w:jc w:val="both"/>
      </w:pPr>
    </w:p>
    <w:p w14:paraId="73194811" w14:textId="77777777" w:rsidR="0041351E" w:rsidRPr="009644E7" w:rsidRDefault="0041351E" w:rsidP="006936E3">
      <w:pPr>
        <w:spacing w:line="360" w:lineRule="auto"/>
        <w:jc w:val="both"/>
        <w:rPr>
          <w:rFonts w:ascii="Times New Roman" w:eastAsia="Times New Roman" w:hAnsi="Times New Roman" w:cs="Times New Roman"/>
          <w:b/>
          <w:bCs/>
          <w:kern w:val="0"/>
          <w:u w:val="single"/>
          <w:lang w:eastAsia="fr-BE"/>
          <w14:ligatures w14:val="none"/>
        </w:rPr>
      </w:pPr>
    </w:p>
    <w:p w14:paraId="7818FB7D" w14:textId="77777777" w:rsidR="00D26DB3" w:rsidRPr="009644E7" w:rsidRDefault="00D26DB3" w:rsidP="00650758">
      <w:pPr>
        <w:jc w:val="both"/>
        <w:rPr>
          <w:rFonts w:ascii="Times New Roman" w:eastAsia="Times New Roman" w:hAnsi="Times New Roman" w:cs="Times New Roman"/>
          <w:kern w:val="0"/>
          <w:lang w:eastAsia="fr-BE"/>
          <w14:ligatures w14:val="none"/>
        </w:rPr>
      </w:pPr>
    </w:p>
    <w:p w14:paraId="30F3635D" w14:textId="77777777" w:rsidR="000D3BAA" w:rsidRPr="009644E7" w:rsidRDefault="000D3BAA">
      <w:pPr>
        <w:rPr>
          <w:rFonts w:ascii="Times New Roman" w:hAnsi="Times New Roman" w:cs="Times New Roman"/>
        </w:rPr>
      </w:pPr>
    </w:p>
    <w:sectPr w:rsidR="000D3BAA" w:rsidRPr="009644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911"/>
    <w:multiLevelType w:val="multilevel"/>
    <w:tmpl w:val="91A2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01EA1"/>
    <w:multiLevelType w:val="multilevel"/>
    <w:tmpl w:val="7F58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17552"/>
    <w:multiLevelType w:val="multilevel"/>
    <w:tmpl w:val="13E49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21122D"/>
    <w:multiLevelType w:val="multilevel"/>
    <w:tmpl w:val="023A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3229A"/>
    <w:multiLevelType w:val="multilevel"/>
    <w:tmpl w:val="38C6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082A"/>
    <w:multiLevelType w:val="multilevel"/>
    <w:tmpl w:val="BD5AD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9A620B"/>
    <w:multiLevelType w:val="multilevel"/>
    <w:tmpl w:val="00843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08EC"/>
    <w:multiLevelType w:val="hybridMultilevel"/>
    <w:tmpl w:val="0DD04C3E"/>
    <w:lvl w:ilvl="0" w:tplc="1D5EFF2E">
      <w:start w:val="1"/>
      <w:numFmt w:val="decimal"/>
      <w:lvlText w:val="%1."/>
      <w:lvlJc w:val="left"/>
      <w:pPr>
        <w:ind w:left="360" w:hanging="360"/>
      </w:pPr>
      <w:rPr>
        <w:rFonts w:hAnsi="Symbol" w:hint="default"/>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8" w15:restartNumberingAfterBreak="0">
    <w:nsid w:val="14D977B9"/>
    <w:multiLevelType w:val="multilevel"/>
    <w:tmpl w:val="8622623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7623AE6"/>
    <w:multiLevelType w:val="hybridMultilevel"/>
    <w:tmpl w:val="88A214B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0" w15:restartNumberingAfterBreak="0">
    <w:nsid w:val="17B700A0"/>
    <w:multiLevelType w:val="multilevel"/>
    <w:tmpl w:val="6B1A3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015DC"/>
    <w:multiLevelType w:val="multilevel"/>
    <w:tmpl w:val="A6A82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1108"/>
    <w:multiLevelType w:val="multilevel"/>
    <w:tmpl w:val="0B1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8169C"/>
    <w:multiLevelType w:val="multilevel"/>
    <w:tmpl w:val="0D7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F7E0D"/>
    <w:multiLevelType w:val="multilevel"/>
    <w:tmpl w:val="2ED4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5617F"/>
    <w:multiLevelType w:val="multilevel"/>
    <w:tmpl w:val="2A48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2A6D65"/>
    <w:multiLevelType w:val="multilevel"/>
    <w:tmpl w:val="12CA3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6486D"/>
    <w:multiLevelType w:val="multilevel"/>
    <w:tmpl w:val="61882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5F6532"/>
    <w:multiLevelType w:val="multilevel"/>
    <w:tmpl w:val="EB70B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F3923"/>
    <w:multiLevelType w:val="multilevel"/>
    <w:tmpl w:val="4BE4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BF5193"/>
    <w:multiLevelType w:val="multilevel"/>
    <w:tmpl w:val="88709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5D393A"/>
    <w:multiLevelType w:val="multilevel"/>
    <w:tmpl w:val="312E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93E32"/>
    <w:multiLevelType w:val="multilevel"/>
    <w:tmpl w:val="66FC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31531"/>
    <w:multiLevelType w:val="multilevel"/>
    <w:tmpl w:val="617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F91541"/>
    <w:multiLevelType w:val="multilevel"/>
    <w:tmpl w:val="00FC4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093D7C"/>
    <w:multiLevelType w:val="multilevel"/>
    <w:tmpl w:val="D804C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63458E"/>
    <w:multiLevelType w:val="multilevel"/>
    <w:tmpl w:val="560EF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8C11E3"/>
    <w:multiLevelType w:val="multilevel"/>
    <w:tmpl w:val="E4DC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2A2AEF"/>
    <w:multiLevelType w:val="multilevel"/>
    <w:tmpl w:val="BE76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C860AB"/>
    <w:multiLevelType w:val="multilevel"/>
    <w:tmpl w:val="A4864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C66900"/>
    <w:multiLevelType w:val="multilevel"/>
    <w:tmpl w:val="DCEE4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39058D"/>
    <w:multiLevelType w:val="multilevel"/>
    <w:tmpl w:val="39ACE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A328F4"/>
    <w:multiLevelType w:val="multilevel"/>
    <w:tmpl w:val="AF1E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D475D8"/>
    <w:multiLevelType w:val="multilevel"/>
    <w:tmpl w:val="6D74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652CE0"/>
    <w:multiLevelType w:val="multilevel"/>
    <w:tmpl w:val="80A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E201D3"/>
    <w:multiLevelType w:val="multilevel"/>
    <w:tmpl w:val="65E21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6B019B"/>
    <w:multiLevelType w:val="multilevel"/>
    <w:tmpl w:val="AFC82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F53B52"/>
    <w:multiLevelType w:val="hybridMultilevel"/>
    <w:tmpl w:val="F2CE91E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8" w15:restartNumberingAfterBreak="0">
    <w:nsid w:val="5B9121D4"/>
    <w:multiLevelType w:val="multilevel"/>
    <w:tmpl w:val="E4EC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F50FEA"/>
    <w:multiLevelType w:val="multilevel"/>
    <w:tmpl w:val="62721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243C50"/>
    <w:multiLevelType w:val="multilevel"/>
    <w:tmpl w:val="1D1C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A33AB6"/>
    <w:multiLevelType w:val="multilevel"/>
    <w:tmpl w:val="3A7E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F616EA"/>
    <w:multiLevelType w:val="multilevel"/>
    <w:tmpl w:val="7596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C92E98"/>
    <w:multiLevelType w:val="multilevel"/>
    <w:tmpl w:val="81DA0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DB0485"/>
    <w:multiLevelType w:val="multilevel"/>
    <w:tmpl w:val="207E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BF325E"/>
    <w:multiLevelType w:val="multilevel"/>
    <w:tmpl w:val="F8A20000"/>
    <w:lvl w:ilvl="0">
      <w:start w:val="1"/>
      <w:numFmt w:val="decimal"/>
      <w:lvlText w:val="%1."/>
      <w:lvlJc w:val="left"/>
      <w:pPr>
        <w:tabs>
          <w:tab w:val="num" w:pos="720"/>
        </w:tabs>
        <w:ind w:left="720" w:hanging="360"/>
      </w:p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6870C7"/>
    <w:multiLevelType w:val="multilevel"/>
    <w:tmpl w:val="80F24E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E8688E"/>
    <w:multiLevelType w:val="multilevel"/>
    <w:tmpl w:val="B322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271817"/>
    <w:multiLevelType w:val="multilevel"/>
    <w:tmpl w:val="D1E4B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0C427C"/>
    <w:multiLevelType w:val="hybridMultilevel"/>
    <w:tmpl w:val="3E86F286"/>
    <w:lvl w:ilvl="0" w:tplc="080C0015">
      <w:start w:val="1"/>
      <w:numFmt w:val="upp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0" w15:restartNumberingAfterBreak="0">
    <w:nsid w:val="79BB5B5F"/>
    <w:multiLevelType w:val="multilevel"/>
    <w:tmpl w:val="41DE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0F3F0B"/>
    <w:multiLevelType w:val="multilevel"/>
    <w:tmpl w:val="9CA2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212477">
    <w:abstractNumId w:val="35"/>
  </w:num>
  <w:num w:numId="2" w16cid:durableId="1009867088">
    <w:abstractNumId w:val="36"/>
  </w:num>
  <w:num w:numId="3" w16cid:durableId="1683044286">
    <w:abstractNumId w:val="40"/>
  </w:num>
  <w:num w:numId="4" w16cid:durableId="613828265">
    <w:abstractNumId w:val="18"/>
  </w:num>
  <w:num w:numId="5" w16cid:durableId="1547642566">
    <w:abstractNumId w:val="22"/>
  </w:num>
  <w:num w:numId="6" w16cid:durableId="433981506">
    <w:abstractNumId w:val="16"/>
  </w:num>
  <w:num w:numId="7" w16cid:durableId="754015898">
    <w:abstractNumId w:val="45"/>
  </w:num>
  <w:num w:numId="8" w16cid:durableId="1693457749">
    <w:abstractNumId w:val="8"/>
  </w:num>
  <w:num w:numId="9" w16cid:durableId="2041274930">
    <w:abstractNumId w:val="50"/>
  </w:num>
  <w:num w:numId="10" w16cid:durableId="1247109689">
    <w:abstractNumId w:val="24"/>
  </w:num>
  <w:num w:numId="11" w16cid:durableId="606162665">
    <w:abstractNumId w:val="42"/>
  </w:num>
  <w:num w:numId="12" w16cid:durableId="595749265">
    <w:abstractNumId w:val="4"/>
  </w:num>
  <w:num w:numId="13" w16cid:durableId="601955404">
    <w:abstractNumId w:val="5"/>
  </w:num>
  <w:num w:numId="14" w16cid:durableId="709844730">
    <w:abstractNumId w:val="29"/>
  </w:num>
  <w:num w:numId="15" w16cid:durableId="1740055253">
    <w:abstractNumId w:val="28"/>
  </w:num>
  <w:num w:numId="16" w16cid:durableId="1780178733">
    <w:abstractNumId w:val="51"/>
  </w:num>
  <w:num w:numId="17" w16cid:durableId="2071229142">
    <w:abstractNumId w:val="2"/>
  </w:num>
  <w:num w:numId="18" w16cid:durableId="764494753">
    <w:abstractNumId w:val="32"/>
  </w:num>
  <w:num w:numId="19" w16cid:durableId="382874125">
    <w:abstractNumId w:val="46"/>
  </w:num>
  <w:num w:numId="20" w16cid:durableId="2116826448">
    <w:abstractNumId w:val="30"/>
  </w:num>
  <w:num w:numId="21" w16cid:durableId="596909539">
    <w:abstractNumId w:val="23"/>
  </w:num>
  <w:num w:numId="22" w16cid:durableId="225192536">
    <w:abstractNumId w:val="49"/>
  </w:num>
  <w:num w:numId="23" w16cid:durableId="511258340">
    <w:abstractNumId w:val="15"/>
  </w:num>
  <w:num w:numId="24" w16cid:durableId="920872156">
    <w:abstractNumId w:val="31"/>
  </w:num>
  <w:num w:numId="25" w16cid:durableId="758058235">
    <w:abstractNumId w:val="11"/>
  </w:num>
  <w:num w:numId="26" w16cid:durableId="1214193569">
    <w:abstractNumId w:val="17"/>
  </w:num>
  <w:num w:numId="27" w16cid:durableId="853614566">
    <w:abstractNumId w:val="10"/>
  </w:num>
  <w:num w:numId="28" w16cid:durableId="510951359">
    <w:abstractNumId w:val="44"/>
  </w:num>
  <w:num w:numId="29" w16cid:durableId="1476097010">
    <w:abstractNumId w:val="6"/>
  </w:num>
  <w:num w:numId="30" w16cid:durableId="134223162">
    <w:abstractNumId w:val="7"/>
  </w:num>
  <w:num w:numId="31" w16cid:durableId="675573305">
    <w:abstractNumId w:val="3"/>
  </w:num>
  <w:num w:numId="32" w16cid:durableId="1166165282">
    <w:abstractNumId w:val="37"/>
  </w:num>
  <w:num w:numId="33" w16cid:durableId="2110198753">
    <w:abstractNumId w:val="12"/>
  </w:num>
  <w:num w:numId="34" w16cid:durableId="1719162577">
    <w:abstractNumId w:val="39"/>
  </w:num>
  <w:num w:numId="35" w16cid:durableId="951474386">
    <w:abstractNumId w:val="33"/>
  </w:num>
  <w:num w:numId="36" w16cid:durableId="1041327181">
    <w:abstractNumId w:val="34"/>
  </w:num>
  <w:num w:numId="37" w16cid:durableId="1102528134">
    <w:abstractNumId w:val="21"/>
  </w:num>
  <w:num w:numId="38" w16cid:durableId="1187478624">
    <w:abstractNumId w:val="43"/>
  </w:num>
  <w:num w:numId="39" w16cid:durableId="1944261522">
    <w:abstractNumId w:val="26"/>
  </w:num>
  <w:num w:numId="40" w16cid:durableId="312027803">
    <w:abstractNumId w:val="47"/>
  </w:num>
  <w:num w:numId="41" w16cid:durableId="1513714914">
    <w:abstractNumId w:val="25"/>
  </w:num>
  <w:num w:numId="42" w16cid:durableId="223025179">
    <w:abstractNumId w:val="41"/>
  </w:num>
  <w:num w:numId="43" w16cid:durableId="455292740">
    <w:abstractNumId w:val="48"/>
  </w:num>
  <w:num w:numId="44" w16cid:durableId="491482338">
    <w:abstractNumId w:val="1"/>
  </w:num>
  <w:num w:numId="45" w16cid:durableId="830293593">
    <w:abstractNumId w:val="20"/>
  </w:num>
  <w:num w:numId="46" w16cid:durableId="403308581">
    <w:abstractNumId w:val="38"/>
  </w:num>
  <w:num w:numId="47" w16cid:durableId="2075002393">
    <w:abstractNumId w:val="19"/>
  </w:num>
  <w:num w:numId="48" w16cid:durableId="259727265">
    <w:abstractNumId w:val="9"/>
  </w:num>
  <w:num w:numId="49" w16cid:durableId="1082868587">
    <w:abstractNumId w:val="14"/>
  </w:num>
  <w:num w:numId="50" w16cid:durableId="976490508">
    <w:abstractNumId w:val="0"/>
  </w:num>
  <w:num w:numId="51" w16cid:durableId="1812287630">
    <w:abstractNumId w:val="27"/>
  </w:num>
  <w:num w:numId="52" w16cid:durableId="21157104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BAA"/>
    <w:rsid w:val="00001828"/>
    <w:rsid w:val="00007C13"/>
    <w:rsid w:val="00022A6B"/>
    <w:rsid w:val="00032C5F"/>
    <w:rsid w:val="00065A01"/>
    <w:rsid w:val="000B41C9"/>
    <w:rsid w:val="000D3BAA"/>
    <w:rsid w:val="0013276B"/>
    <w:rsid w:val="00154268"/>
    <w:rsid w:val="001D6995"/>
    <w:rsid w:val="0021180D"/>
    <w:rsid w:val="002616A6"/>
    <w:rsid w:val="0026634E"/>
    <w:rsid w:val="002E1B78"/>
    <w:rsid w:val="0034686F"/>
    <w:rsid w:val="00351F9B"/>
    <w:rsid w:val="00386077"/>
    <w:rsid w:val="003B2A06"/>
    <w:rsid w:val="003C751E"/>
    <w:rsid w:val="003E6521"/>
    <w:rsid w:val="003F5D38"/>
    <w:rsid w:val="0041351E"/>
    <w:rsid w:val="004739DE"/>
    <w:rsid w:val="00483DFA"/>
    <w:rsid w:val="00512176"/>
    <w:rsid w:val="00530335"/>
    <w:rsid w:val="00566624"/>
    <w:rsid w:val="00585923"/>
    <w:rsid w:val="00591D4B"/>
    <w:rsid w:val="005A5815"/>
    <w:rsid w:val="00610257"/>
    <w:rsid w:val="00646F83"/>
    <w:rsid w:val="00650758"/>
    <w:rsid w:val="00656B27"/>
    <w:rsid w:val="006612C9"/>
    <w:rsid w:val="00677427"/>
    <w:rsid w:val="006936E3"/>
    <w:rsid w:val="006B578A"/>
    <w:rsid w:val="006C0530"/>
    <w:rsid w:val="00714E23"/>
    <w:rsid w:val="0072462E"/>
    <w:rsid w:val="00812388"/>
    <w:rsid w:val="00861575"/>
    <w:rsid w:val="0087796E"/>
    <w:rsid w:val="00884E4F"/>
    <w:rsid w:val="00891201"/>
    <w:rsid w:val="00956895"/>
    <w:rsid w:val="009644E7"/>
    <w:rsid w:val="009C0EF3"/>
    <w:rsid w:val="009D0B53"/>
    <w:rsid w:val="00A063C6"/>
    <w:rsid w:val="00A357EC"/>
    <w:rsid w:val="00A4630F"/>
    <w:rsid w:val="00A600B7"/>
    <w:rsid w:val="00A97029"/>
    <w:rsid w:val="00AC78E2"/>
    <w:rsid w:val="00AD30C4"/>
    <w:rsid w:val="00AF2D05"/>
    <w:rsid w:val="00AF7266"/>
    <w:rsid w:val="00B84C76"/>
    <w:rsid w:val="00BF6020"/>
    <w:rsid w:val="00C367B0"/>
    <w:rsid w:val="00C40605"/>
    <w:rsid w:val="00C42A1F"/>
    <w:rsid w:val="00C472E9"/>
    <w:rsid w:val="00C641D4"/>
    <w:rsid w:val="00C942B6"/>
    <w:rsid w:val="00CC0296"/>
    <w:rsid w:val="00CC0B47"/>
    <w:rsid w:val="00D1430A"/>
    <w:rsid w:val="00D26DB3"/>
    <w:rsid w:val="00D5097A"/>
    <w:rsid w:val="00D65261"/>
    <w:rsid w:val="00D90487"/>
    <w:rsid w:val="00D923BC"/>
    <w:rsid w:val="00E56309"/>
    <w:rsid w:val="00E84C7A"/>
    <w:rsid w:val="00E909B1"/>
    <w:rsid w:val="00EC3DD0"/>
    <w:rsid w:val="00EC46B7"/>
    <w:rsid w:val="00ED627A"/>
    <w:rsid w:val="00EF3F74"/>
    <w:rsid w:val="00F15E4D"/>
    <w:rsid w:val="00F2237C"/>
    <w:rsid w:val="00F532EC"/>
    <w:rsid w:val="00FD00EE"/>
    <w:rsid w:val="00FE414E"/>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A2596"/>
  <w15:chartTrackingRefBased/>
  <w15:docId w15:val="{4E92AF29-C650-498E-984E-AF9B6FE1C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05"/>
  </w:style>
  <w:style w:type="paragraph" w:styleId="Titre1">
    <w:name w:val="heading 1"/>
    <w:basedOn w:val="Normal"/>
    <w:next w:val="Normal"/>
    <w:link w:val="Titre1Car"/>
    <w:uiPriority w:val="9"/>
    <w:qFormat/>
    <w:rsid w:val="000D3B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D3B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D3BA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D3BA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D3BA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D3B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D3B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D3B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D3B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D3BA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D3BA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D3BA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D3BA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D3BA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D3B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D3B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D3B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D3BAA"/>
    <w:rPr>
      <w:rFonts w:eastAsiaTheme="majorEastAsia" w:cstheme="majorBidi"/>
      <w:color w:val="272727" w:themeColor="text1" w:themeTint="D8"/>
    </w:rPr>
  </w:style>
  <w:style w:type="paragraph" w:styleId="Titre">
    <w:name w:val="Title"/>
    <w:basedOn w:val="Normal"/>
    <w:next w:val="Normal"/>
    <w:link w:val="TitreCar"/>
    <w:uiPriority w:val="10"/>
    <w:qFormat/>
    <w:rsid w:val="000D3B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D3B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D3B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D3B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D3BAA"/>
    <w:pPr>
      <w:spacing w:before="160"/>
      <w:jc w:val="center"/>
    </w:pPr>
    <w:rPr>
      <w:i/>
      <w:iCs/>
      <w:color w:val="404040" w:themeColor="text1" w:themeTint="BF"/>
    </w:rPr>
  </w:style>
  <w:style w:type="character" w:customStyle="1" w:styleId="CitationCar">
    <w:name w:val="Citation Car"/>
    <w:basedOn w:val="Policepardfaut"/>
    <w:link w:val="Citation"/>
    <w:uiPriority w:val="29"/>
    <w:rsid w:val="000D3BAA"/>
    <w:rPr>
      <w:i/>
      <w:iCs/>
      <w:color w:val="404040" w:themeColor="text1" w:themeTint="BF"/>
    </w:rPr>
  </w:style>
  <w:style w:type="paragraph" w:styleId="Paragraphedeliste">
    <w:name w:val="List Paragraph"/>
    <w:basedOn w:val="Normal"/>
    <w:uiPriority w:val="34"/>
    <w:qFormat/>
    <w:rsid w:val="000D3BAA"/>
    <w:pPr>
      <w:ind w:left="720"/>
      <w:contextualSpacing/>
    </w:pPr>
  </w:style>
  <w:style w:type="character" w:styleId="Accentuationintense">
    <w:name w:val="Intense Emphasis"/>
    <w:basedOn w:val="Policepardfaut"/>
    <w:uiPriority w:val="21"/>
    <w:qFormat/>
    <w:rsid w:val="000D3BAA"/>
    <w:rPr>
      <w:i/>
      <w:iCs/>
      <w:color w:val="0F4761" w:themeColor="accent1" w:themeShade="BF"/>
    </w:rPr>
  </w:style>
  <w:style w:type="paragraph" w:styleId="Citationintense">
    <w:name w:val="Intense Quote"/>
    <w:basedOn w:val="Normal"/>
    <w:next w:val="Normal"/>
    <w:link w:val="CitationintenseCar"/>
    <w:uiPriority w:val="30"/>
    <w:qFormat/>
    <w:rsid w:val="000D3B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D3BAA"/>
    <w:rPr>
      <w:i/>
      <w:iCs/>
      <w:color w:val="0F4761" w:themeColor="accent1" w:themeShade="BF"/>
    </w:rPr>
  </w:style>
  <w:style w:type="character" w:styleId="Rfrenceintense">
    <w:name w:val="Intense Reference"/>
    <w:basedOn w:val="Policepardfaut"/>
    <w:uiPriority w:val="32"/>
    <w:qFormat/>
    <w:rsid w:val="000D3BAA"/>
    <w:rPr>
      <w:b/>
      <w:bCs/>
      <w:smallCaps/>
      <w:color w:val="0F4761" w:themeColor="accent1" w:themeShade="BF"/>
      <w:spacing w:val="5"/>
    </w:rPr>
  </w:style>
  <w:style w:type="character" w:styleId="Lienhypertexte">
    <w:name w:val="Hyperlink"/>
    <w:basedOn w:val="Policepardfaut"/>
    <w:uiPriority w:val="99"/>
    <w:unhideWhenUsed/>
    <w:rsid w:val="00650758"/>
    <w:rPr>
      <w:color w:val="467886" w:themeColor="hyperlink"/>
      <w:u w:val="single"/>
    </w:rPr>
  </w:style>
  <w:style w:type="character" w:styleId="Mentionnonrsolue">
    <w:name w:val="Unresolved Mention"/>
    <w:basedOn w:val="Policepardfaut"/>
    <w:uiPriority w:val="99"/>
    <w:semiHidden/>
    <w:unhideWhenUsed/>
    <w:rsid w:val="00650758"/>
    <w:rPr>
      <w:color w:val="605E5C"/>
      <w:shd w:val="clear" w:color="auto" w:fill="E1DFDD"/>
    </w:rPr>
  </w:style>
  <w:style w:type="character" w:styleId="lev">
    <w:name w:val="Strong"/>
    <w:basedOn w:val="Policepardfaut"/>
    <w:uiPriority w:val="22"/>
    <w:qFormat/>
    <w:rsid w:val="0034686F"/>
    <w:rPr>
      <w:b/>
      <w:bCs/>
    </w:rPr>
  </w:style>
  <w:style w:type="character" w:customStyle="1" w:styleId="ms-1">
    <w:name w:val="ms-1"/>
    <w:basedOn w:val="Policepardfaut"/>
    <w:rsid w:val="0034686F"/>
  </w:style>
  <w:style w:type="character" w:customStyle="1" w:styleId="max-w-15ch">
    <w:name w:val="max-w-[15ch]"/>
    <w:basedOn w:val="Policepardfaut"/>
    <w:rsid w:val="0034686F"/>
  </w:style>
  <w:style w:type="character" w:customStyle="1" w:styleId="-me-1">
    <w:name w:val="-me-1"/>
    <w:basedOn w:val="Policepardfaut"/>
    <w:rsid w:val="0034686F"/>
  </w:style>
  <w:style w:type="paragraph" w:styleId="NormalWeb">
    <w:name w:val="Normal (Web)"/>
    <w:basedOn w:val="Normal"/>
    <w:uiPriority w:val="99"/>
    <w:unhideWhenUsed/>
    <w:rsid w:val="0034686F"/>
    <w:pPr>
      <w:spacing w:before="100" w:beforeAutospacing="1" w:after="100" w:afterAutospacing="1" w:line="240" w:lineRule="auto"/>
    </w:pPr>
    <w:rPr>
      <w:rFonts w:ascii="Times New Roman" w:eastAsia="Times New Roman" w:hAnsi="Times New Roman" w:cs="Times New Roman"/>
      <w:kern w:val="0"/>
      <w:lang w:eastAsia="fr-BE"/>
      <w14:ligatures w14:val="none"/>
    </w:rPr>
  </w:style>
  <w:style w:type="character" w:styleId="Accentuation">
    <w:name w:val="Emphasis"/>
    <w:basedOn w:val="Policepardfaut"/>
    <w:uiPriority w:val="20"/>
    <w:qFormat/>
    <w:rsid w:val="0034686F"/>
    <w:rPr>
      <w:i/>
      <w:iCs/>
    </w:rPr>
  </w:style>
  <w:style w:type="character" w:customStyle="1" w:styleId="mord">
    <w:name w:val="mord"/>
    <w:basedOn w:val="Policepardfaut"/>
    <w:rsid w:val="00891201"/>
  </w:style>
  <w:style w:type="character" w:customStyle="1" w:styleId="vlist-s">
    <w:name w:val="vlist-s"/>
    <w:basedOn w:val="Policepardfaut"/>
    <w:rsid w:val="00891201"/>
  </w:style>
  <w:style w:type="character" w:customStyle="1" w:styleId="mrel">
    <w:name w:val="mrel"/>
    <w:basedOn w:val="Policepardfaut"/>
    <w:rsid w:val="00891201"/>
  </w:style>
  <w:style w:type="character" w:customStyle="1" w:styleId="mbin">
    <w:name w:val="mbin"/>
    <w:basedOn w:val="Policepardfaut"/>
    <w:rsid w:val="00891201"/>
  </w:style>
  <w:style w:type="character" w:customStyle="1" w:styleId="mopen">
    <w:name w:val="mopen"/>
    <w:basedOn w:val="Policepardfaut"/>
    <w:rsid w:val="00891201"/>
  </w:style>
  <w:style w:type="character" w:customStyle="1" w:styleId="mclose">
    <w:name w:val="mclose"/>
    <w:basedOn w:val="Policepardfaut"/>
    <w:rsid w:val="00891201"/>
  </w:style>
  <w:style w:type="character" w:customStyle="1" w:styleId="mpunct">
    <w:name w:val="mpunct"/>
    <w:basedOn w:val="Policepardfaut"/>
    <w:rsid w:val="00891201"/>
  </w:style>
  <w:style w:type="table" w:styleId="Grilledutableau">
    <w:name w:val="Table Grid"/>
    <w:basedOn w:val="TableauNormal"/>
    <w:uiPriority w:val="39"/>
    <w:rsid w:val="006936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suivivisit">
    <w:name w:val="FollowedHyperlink"/>
    <w:basedOn w:val="Policepardfaut"/>
    <w:uiPriority w:val="99"/>
    <w:semiHidden/>
    <w:unhideWhenUsed/>
    <w:rsid w:val="0087796E"/>
    <w:rPr>
      <w:color w:val="96607D" w:themeColor="followedHyperlink"/>
      <w:u w:val="single"/>
    </w:rPr>
  </w:style>
  <w:style w:type="paragraph" w:styleId="Bibliographie">
    <w:name w:val="Bibliography"/>
    <w:basedOn w:val="Normal"/>
    <w:next w:val="Normal"/>
    <w:uiPriority w:val="37"/>
    <w:unhideWhenUsed/>
    <w:rsid w:val="006C0530"/>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27869</Words>
  <Characters>153281</Characters>
  <Application>Microsoft Office Word</Application>
  <DocSecurity>0</DocSecurity>
  <Lines>1277</Lines>
  <Paragraphs>361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33</cp:revision>
  <dcterms:created xsi:type="dcterms:W3CDTF">2025-12-27T00:03:00Z</dcterms:created>
  <dcterms:modified xsi:type="dcterms:W3CDTF">2026-01-16T15:08:00Z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id="yTfOnOCF"/&gt;&lt;style id="http://www.zotero.org/styles/vancouver" locale="fr-FR"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