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3F71" w14:textId="1DFB8785" w:rsidR="00062C8F" w:rsidRDefault="00062C8F" w:rsidP="00062C8F">
      <w:pPr>
        <w:spacing w:before="100" w:beforeAutospacing="1" w:after="100" w:afterAutospacing="1" w:line="240" w:lineRule="auto"/>
        <w:rPr>
          <w:rFonts w:ascii="Times New Roman" w:eastAsia="Times New Roman" w:hAnsi="Times New Roman" w:cs="Times New Roman"/>
          <w:b/>
          <w:bCs/>
          <w:kern w:val="0"/>
          <w:sz w:val="36"/>
          <w:szCs w:val="36"/>
          <w:lang w:eastAsia="fr-BE"/>
          <w14:ligatures w14:val="none"/>
        </w:rPr>
      </w:pPr>
      <w:r>
        <w:rPr>
          <w:rFonts w:ascii="Times New Roman" w:eastAsia="Times New Roman" w:hAnsi="Times New Roman" w:cs="Times New Roman"/>
          <w:b/>
          <w:bCs/>
          <w:kern w:val="0"/>
          <w:sz w:val="36"/>
          <w:szCs w:val="36"/>
          <w:lang w:eastAsia="fr-BE"/>
          <w14:ligatures w14:val="none"/>
        </w:rPr>
        <w:t xml:space="preserve">Résumé </w:t>
      </w:r>
    </w:p>
    <w:p w14:paraId="7A80D9B8" w14:textId="390F2103" w:rsidR="00062C8F" w:rsidRPr="00062C8F" w:rsidRDefault="00062C8F"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062C8F">
        <w:rPr>
          <w:rFonts w:ascii="Times New Roman" w:eastAsia="Times New Roman" w:hAnsi="Times New Roman" w:cs="Times New Roman"/>
          <w:b/>
          <w:bCs/>
          <w:kern w:val="0"/>
          <w:lang w:eastAsia="fr-BE"/>
          <w14:ligatures w14:val="none"/>
        </w:rPr>
        <w:t>Contexte.</w:t>
      </w:r>
      <w:r w:rsidRPr="00062C8F">
        <w:rPr>
          <w:rFonts w:ascii="Times New Roman" w:eastAsia="Times New Roman" w:hAnsi="Times New Roman" w:cs="Times New Roman"/>
          <w:kern w:val="0"/>
          <w:lang w:eastAsia="fr-BE"/>
          <w14:ligatures w14:val="none"/>
        </w:rPr>
        <w:t xml:space="preserve"> Les maladies cardiovasculaires restent la première cause de mortalité mondiale, et la maladie coronarienne représente une part majeure de ce fardeau (1,2). Les scores de risque dérivés de la Framingham Heart Study reposent principalement sur la régression multivariée, mais présentent des limites de transportabilité, de calibration et de gestion explicite de l’incertitude (3–5). Dans ce contexte, l’utilisation combinée de méthodes d’apprentissage automatique et de cadres d’incertitude formels, tels que la prédiction conforme, suscite un intérêt croissant (6,10,32,33).</w:t>
      </w:r>
    </w:p>
    <w:p w14:paraId="3C2D619A" w14:textId="77777777" w:rsidR="00062C8F" w:rsidRPr="00062C8F" w:rsidRDefault="00062C8F"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062C8F">
        <w:rPr>
          <w:rFonts w:ascii="Times New Roman" w:eastAsia="Times New Roman" w:hAnsi="Times New Roman" w:cs="Times New Roman"/>
          <w:b/>
          <w:bCs/>
          <w:kern w:val="0"/>
          <w:lang w:eastAsia="fr-BE"/>
          <w14:ligatures w14:val="none"/>
        </w:rPr>
        <w:t>Objectif.</w:t>
      </w:r>
      <w:r w:rsidRPr="00062C8F">
        <w:rPr>
          <w:rFonts w:ascii="Times New Roman" w:eastAsia="Times New Roman" w:hAnsi="Times New Roman" w:cs="Times New Roman"/>
          <w:kern w:val="0"/>
          <w:lang w:eastAsia="fr-BE"/>
          <w14:ligatures w14:val="none"/>
        </w:rPr>
        <w:t xml:space="preserve"> Développer et comparer plusieurs modèles de prédiction du risque de maladie coronarienne à 10 ans à partir d’un sous-ensemble de la cohorte Framingham, en intégrant (i) une gestion rigoureuse des données manquantes, (ii) des stratégies explicites pour le déséquilibre de classes, et (iii) une quantification de l’incertitude au niveau global et individuel.</w:t>
      </w:r>
    </w:p>
    <w:p w14:paraId="3406313B" w14:textId="77777777" w:rsidR="00062C8F" w:rsidRPr="00062C8F" w:rsidRDefault="00062C8F"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062C8F">
        <w:rPr>
          <w:rFonts w:ascii="Times New Roman" w:eastAsia="Times New Roman" w:hAnsi="Times New Roman" w:cs="Times New Roman"/>
          <w:b/>
          <w:bCs/>
          <w:kern w:val="0"/>
          <w:lang w:eastAsia="fr-BE"/>
          <w14:ligatures w14:val="none"/>
        </w:rPr>
        <w:t>Méthodes.</w:t>
      </w:r>
      <w:r w:rsidRPr="00062C8F">
        <w:rPr>
          <w:rFonts w:ascii="Times New Roman" w:eastAsia="Times New Roman" w:hAnsi="Times New Roman" w:cs="Times New Roman"/>
          <w:kern w:val="0"/>
          <w:lang w:eastAsia="fr-BE"/>
          <w14:ligatures w14:val="none"/>
        </w:rPr>
        <w:t xml:space="preserve"> L’étude utilise un jeu de 4 239 adultes initialement indemnes de maladie coronarienne, avec une incidence d’événement à 10 ans d’environ 15 %. La variable cible est la survenue d’un événement coronarien à dix ans ; les prédicteurs incluent les facteurs de risque classiques (âge, sexe, tabagisme, pression artérielle, lipides, glycémie, IMC, antécédents cardiovasculaires) (3,12). Après analyse exploratoire, trois stratégies d’imputation ont été comparées (médiane/mode, KNN, imputation multivariée par équations en chaîne – MICE), et MICE a été retenue comme méthode principale. Un split apprentissage/test (80/20) stratifié a été réalisé en amont de tout prétraitement. Quatre jeux de données ont été construits : A1 (MICE, sans standardisation, sans rééquilibrage), A2 (MICE + standardisation), B1 (MICE + SMOTE), B2 (MICE + SMOTE + standardisation). Cinq familles d’algorithmes ont été évaluées (régression logistique, forêts aléatoires, gradient boosting, </w:t>
      </w:r>
      <w:proofErr w:type="spellStart"/>
      <w:r w:rsidRPr="00062C8F">
        <w:rPr>
          <w:rFonts w:ascii="Times New Roman" w:eastAsia="Times New Roman" w:hAnsi="Times New Roman" w:cs="Times New Roman"/>
          <w:kern w:val="0"/>
          <w:lang w:eastAsia="fr-BE"/>
          <w14:ligatures w14:val="none"/>
        </w:rPr>
        <w:t>XGBoost</w:t>
      </w:r>
      <w:proofErr w:type="spellEnd"/>
      <w:r w:rsidRPr="00062C8F">
        <w:rPr>
          <w:rFonts w:ascii="Times New Roman" w:eastAsia="Times New Roman" w:hAnsi="Times New Roman" w:cs="Times New Roman"/>
          <w:kern w:val="0"/>
          <w:lang w:eastAsia="fr-BE"/>
          <w14:ligatures w14:val="none"/>
        </w:rPr>
        <w:t xml:space="preserve">, SVM) sur un ensemble de métriques adaptées au déséquilibre de classes (rappel, précision, F1 de la classe événement, AUC-ROC, AUC-PR, Brier score) (21,26,27). La validation interne repose sur validation croisée 5-plis et </w:t>
      </w:r>
      <w:proofErr w:type="spellStart"/>
      <w:r w:rsidRPr="00062C8F">
        <w:rPr>
          <w:rFonts w:ascii="Times New Roman" w:eastAsia="Times New Roman" w:hAnsi="Times New Roman" w:cs="Times New Roman"/>
          <w:kern w:val="0"/>
          <w:lang w:eastAsia="fr-BE"/>
          <w14:ligatures w14:val="none"/>
        </w:rPr>
        <w:t>bootstrap</w:t>
      </w:r>
      <w:proofErr w:type="spellEnd"/>
      <w:r w:rsidRPr="00062C8F">
        <w:rPr>
          <w:rFonts w:ascii="Times New Roman" w:eastAsia="Times New Roman" w:hAnsi="Times New Roman" w:cs="Times New Roman"/>
          <w:kern w:val="0"/>
          <w:lang w:eastAsia="fr-BE"/>
          <w14:ligatures w14:val="none"/>
        </w:rPr>
        <w:t xml:space="preserve"> (B = 1000) pour obtenir des intervalles de confiance des performances. La quantification de l’incertitude individuelle s’appuie sur une prédiction conforme Mondrian appliquée au modèle final.</w:t>
      </w:r>
    </w:p>
    <w:p w14:paraId="6C9B6791" w14:textId="77777777" w:rsidR="00062C8F" w:rsidRPr="00062C8F" w:rsidRDefault="00062C8F"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062C8F">
        <w:rPr>
          <w:rFonts w:ascii="Times New Roman" w:eastAsia="Times New Roman" w:hAnsi="Times New Roman" w:cs="Times New Roman"/>
          <w:b/>
          <w:bCs/>
          <w:kern w:val="0"/>
          <w:lang w:eastAsia="fr-BE"/>
          <w14:ligatures w14:val="none"/>
        </w:rPr>
        <w:t>Résultats.</w:t>
      </w:r>
      <w:r w:rsidRPr="00062C8F">
        <w:rPr>
          <w:rFonts w:ascii="Times New Roman" w:eastAsia="Times New Roman" w:hAnsi="Times New Roman" w:cs="Times New Roman"/>
          <w:kern w:val="0"/>
          <w:lang w:eastAsia="fr-BE"/>
          <w14:ligatures w14:val="none"/>
        </w:rPr>
        <w:t xml:space="preserve"> En l’absence de rééquilibrage et avec un seuil de 0,50, tous les modèles obtiennent des </w:t>
      </w:r>
      <w:proofErr w:type="spellStart"/>
      <w:r w:rsidRPr="00062C8F">
        <w:rPr>
          <w:rFonts w:ascii="Times New Roman" w:eastAsia="Times New Roman" w:hAnsi="Times New Roman" w:cs="Times New Roman"/>
          <w:kern w:val="0"/>
          <w:lang w:eastAsia="fr-BE"/>
          <w14:ligatures w14:val="none"/>
        </w:rPr>
        <w:t>accuracies</w:t>
      </w:r>
      <w:proofErr w:type="spellEnd"/>
      <w:r w:rsidRPr="00062C8F">
        <w:rPr>
          <w:rFonts w:ascii="Times New Roman" w:eastAsia="Times New Roman" w:hAnsi="Times New Roman" w:cs="Times New Roman"/>
          <w:kern w:val="0"/>
          <w:lang w:eastAsia="fr-BE"/>
          <w14:ligatures w14:val="none"/>
        </w:rPr>
        <w:t xml:space="preserve"> élevées (~0,83–0,85) mais un rappel quasi nul pour la classe événement, ce qui est cliniquement inacceptable. L’introduction de SMOTE sur le jeu d’apprentissage augmente systématiquement le rappel et le F1 au prix d’une baisse modérée de l’</w:t>
      </w:r>
      <w:proofErr w:type="spellStart"/>
      <w:r w:rsidRPr="00062C8F">
        <w:rPr>
          <w:rFonts w:ascii="Times New Roman" w:eastAsia="Times New Roman" w:hAnsi="Times New Roman" w:cs="Times New Roman"/>
          <w:kern w:val="0"/>
          <w:lang w:eastAsia="fr-BE"/>
          <w14:ligatures w14:val="none"/>
        </w:rPr>
        <w:t>accuracy</w:t>
      </w:r>
      <w:proofErr w:type="spellEnd"/>
      <w:r w:rsidRPr="00062C8F">
        <w:rPr>
          <w:rFonts w:ascii="Times New Roman" w:eastAsia="Times New Roman" w:hAnsi="Times New Roman" w:cs="Times New Roman"/>
          <w:kern w:val="0"/>
          <w:lang w:eastAsia="fr-BE"/>
          <w14:ligatures w14:val="none"/>
        </w:rPr>
        <w:t xml:space="preserve">. Le meilleur compromis est obtenu avec une régression logistique standardisée sans SMOTE (LogReg_A2) associée à un seuil optimisé sur le F1 de la classe 1 (seuil ≈ 0,15) : </w:t>
      </w:r>
      <w:proofErr w:type="spellStart"/>
      <w:r w:rsidRPr="00062C8F">
        <w:rPr>
          <w:rFonts w:ascii="Times New Roman" w:eastAsia="Times New Roman" w:hAnsi="Times New Roman" w:cs="Times New Roman"/>
          <w:kern w:val="0"/>
          <w:lang w:eastAsia="fr-BE"/>
          <w14:ligatures w14:val="none"/>
        </w:rPr>
        <w:t>accuracy</w:t>
      </w:r>
      <w:proofErr w:type="spellEnd"/>
      <w:r w:rsidRPr="00062C8F">
        <w:rPr>
          <w:rFonts w:ascii="Times New Roman" w:eastAsia="Times New Roman" w:hAnsi="Times New Roman" w:cs="Times New Roman"/>
          <w:kern w:val="0"/>
          <w:lang w:eastAsia="fr-BE"/>
          <w14:ligatures w14:val="none"/>
        </w:rPr>
        <w:t xml:space="preserve"> ≈ 0,67, rappel ≈ 0,61, précision ≈ 0,25, F1 ≈ 0,36, AUC-ROC ≈ 0,70, AUC-PR ≈ 0,29, Brier ≈ 0,12. Le </w:t>
      </w:r>
      <w:proofErr w:type="spellStart"/>
      <w:r w:rsidRPr="00062C8F">
        <w:rPr>
          <w:rFonts w:ascii="Times New Roman" w:eastAsia="Times New Roman" w:hAnsi="Times New Roman" w:cs="Times New Roman"/>
          <w:kern w:val="0"/>
          <w:lang w:eastAsia="fr-BE"/>
          <w14:ligatures w14:val="none"/>
        </w:rPr>
        <w:t>bootstrap</w:t>
      </w:r>
      <w:proofErr w:type="spellEnd"/>
      <w:r w:rsidRPr="00062C8F">
        <w:rPr>
          <w:rFonts w:ascii="Times New Roman" w:eastAsia="Times New Roman" w:hAnsi="Times New Roman" w:cs="Times New Roman"/>
          <w:kern w:val="0"/>
          <w:lang w:eastAsia="fr-BE"/>
          <w14:ligatures w14:val="none"/>
        </w:rPr>
        <w:t xml:space="preserve"> confirme la stabilité de ces performances avec des intervalles de confiance relativement étroits. La prédiction conforme Mondrian (α = 0,10) fournit des ensembles prédictifs avec une couverture globale d’environ 90 % et une couverture équilibrée par classe (~90 % pour les non-événements et ~91 % pour les événements), pour une taille moyenne d’ensemble d’environ 1,55, signalant explicitement les cas les plus incertains.</w:t>
      </w:r>
    </w:p>
    <w:p w14:paraId="20E11C4A" w14:textId="77777777" w:rsidR="00062C8F" w:rsidRDefault="00062C8F"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062C8F">
        <w:rPr>
          <w:rFonts w:ascii="Times New Roman" w:eastAsia="Times New Roman" w:hAnsi="Times New Roman" w:cs="Times New Roman"/>
          <w:b/>
          <w:bCs/>
          <w:kern w:val="0"/>
          <w:lang w:eastAsia="fr-BE"/>
          <w14:ligatures w14:val="none"/>
        </w:rPr>
        <w:t>Conclusion.</w:t>
      </w:r>
      <w:r w:rsidRPr="00062C8F">
        <w:rPr>
          <w:rFonts w:ascii="Times New Roman" w:eastAsia="Times New Roman" w:hAnsi="Times New Roman" w:cs="Times New Roman"/>
          <w:kern w:val="0"/>
          <w:lang w:eastAsia="fr-BE"/>
          <w14:ligatures w14:val="none"/>
        </w:rPr>
        <w:t xml:space="preserve"> Dans ce sous-ensemble de la cohorte Framingham, une régression logistique multivariée correctement imputée, standardisée et évaluée avec un seuil de décision adapté au déséquilibre de classes surpasse ou égale des méthodes d’ensemble plus complexes, tout en conservant une bonne calibration et une interprétabilité clinique (23,37,38). L’ajout d’une prédiction conforme Mondrian permet d’associer à chaque patient non seulement une </w:t>
      </w:r>
      <w:r w:rsidRPr="00062C8F">
        <w:rPr>
          <w:rFonts w:ascii="Times New Roman" w:eastAsia="Times New Roman" w:hAnsi="Times New Roman" w:cs="Times New Roman"/>
          <w:kern w:val="0"/>
          <w:lang w:eastAsia="fr-BE"/>
          <w14:ligatures w14:val="none"/>
        </w:rPr>
        <w:lastRenderedPageBreak/>
        <w:t>probabilité de risque, mais aussi une mesure explicite de l’incertitude, en ligne avec les recommandations TRIPOD/TRIPOD+AI sur la transparence des modèles prédictifs (39,43,44). Ce travail illustre la possibilité de concilier modèles “classiques” et cadres modernes d’incertitude pour la prédiction du risque coronarien en pratique clinique.</w:t>
      </w:r>
    </w:p>
    <w:p w14:paraId="70083F42"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6364A20C"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5109864B"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27581D8A"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013C1D96"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2CC19414"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41C60373"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7E2A37B4"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2B7EB009"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05E980BD"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1A5BFFBD"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71667256"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041BC83D"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230F290C"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69F503AE"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16D3B4E4"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73B101B2"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1D32AE47"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17A4893A"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5F55CE8E" w14:textId="77777777" w:rsidR="008F6037" w:rsidRDefault="008F6037" w:rsidP="008F6037">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371EBC12" w14:textId="77777777" w:rsidR="008F6037" w:rsidRDefault="008F6037" w:rsidP="008F6037">
      <w:pPr>
        <w:rPr>
          <w:rFonts w:ascii="Times New Roman" w:eastAsia="Times New Roman" w:hAnsi="Times New Roman" w:cs="Times New Roman"/>
          <w:kern w:val="0"/>
          <w:lang w:eastAsia="fr-BE"/>
          <w14:ligatures w14:val="none"/>
        </w:rPr>
      </w:pPr>
    </w:p>
    <w:p w14:paraId="7882A969" w14:textId="77777777" w:rsidR="008F6037" w:rsidRDefault="008F6037" w:rsidP="008F6037">
      <w:pPr>
        <w:rPr>
          <w:rFonts w:ascii="Times New Roman" w:eastAsia="Times New Roman" w:hAnsi="Times New Roman" w:cs="Times New Roman"/>
          <w:kern w:val="0"/>
          <w:lang w:eastAsia="fr-BE"/>
          <w14:ligatures w14:val="none"/>
        </w:rPr>
      </w:pPr>
    </w:p>
    <w:p w14:paraId="62F6BA49" w14:textId="77777777" w:rsidR="008F6037" w:rsidRDefault="008F6037" w:rsidP="008F6037">
      <w:pPr>
        <w:rPr>
          <w:rFonts w:ascii="Times New Roman" w:eastAsia="Times New Roman" w:hAnsi="Times New Roman" w:cs="Times New Roman"/>
          <w:kern w:val="0"/>
          <w:lang w:eastAsia="fr-BE"/>
          <w14:ligatures w14:val="none"/>
        </w:rPr>
      </w:pPr>
    </w:p>
    <w:p w14:paraId="41BEF5C7" w14:textId="47AA150F" w:rsidR="008F6037" w:rsidRPr="008F6037" w:rsidRDefault="008F6037" w:rsidP="008F6037">
      <w:pPr>
        <w:rPr>
          <w:rFonts w:ascii="Times New Roman" w:eastAsia="Times New Roman" w:hAnsi="Times New Roman" w:cs="Times New Roman"/>
          <w:kern w:val="0"/>
          <w:lang w:eastAsia="fr-BE"/>
          <w14:ligatures w14:val="none"/>
        </w:rPr>
      </w:pPr>
      <w:r w:rsidRPr="008F6037">
        <w:rPr>
          <w:rFonts w:ascii="Times New Roman" w:eastAsia="Times New Roman" w:hAnsi="Times New Roman" w:cs="Times New Roman"/>
          <w:b/>
          <w:bCs/>
          <w:kern w:val="0"/>
          <w:lang w:eastAsia="fr-BE"/>
          <w14:ligatures w14:val="none"/>
        </w:rPr>
        <w:lastRenderedPageBreak/>
        <w:t>Introduction</w:t>
      </w:r>
    </w:p>
    <w:p w14:paraId="3F12EAE2"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kern w:val="0"/>
          <w:lang w:eastAsia="fr-BE"/>
          <w14:ligatures w14:val="none"/>
        </w:rPr>
        <w:t>Les maladies cardiovasculaires demeurent la première cause de mortalité dans le monde, avec près de 19,8 millions de décès en 2022, soit environ un tiers de l’ensemble des décès (1). Au sein de ce fardeau, la maladie coronarienne occupe une place centrale, contribuant de manière majeure aux années de vie perdues et aux années de vie vécues avec incapacité (2). Dans ce contexte, la capacité à identifier précocement les sujets à haut risque ne constitue pas seulement un enjeu pronostique ; elle conditionne la mise en œuvre de stratégies de prévention primaire et secondaire potentiellement décisives.</w:t>
      </w:r>
    </w:p>
    <w:p w14:paraId="53C9BDEA"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kern w:val="0"/>
          <w:lang w:eastAsia="fr-BE"/>
          <w14:ligatures w14:val="none"/>
        </w:rPr>
        <w:t>C’est précisément pour répondre à cet enjeu qu’a été initiée, en 1948, la Framingham Heart Study, vaste cohorte de population générale suivie dans la ville de Framingham, aux États-Unis. Cette étude a permis de formaliser les principaux facteurs de risque coronarien – âge, sexe, pression artérielle, profil lipidique, tabagisme, diabète, surpoids – et de développer des fonctions de risque multivariées destinées à estimer la probabilité de survenue d’un événement cardiovasculaire à dix ans (3,4,12). Ces équations sont devenues des références structurantes pour la pratique clinique. Toutefois, de nombreux travaux ont mis en évidence leurs limites de transportabilité et de calibration lorsqu’elles sont appliquées à des populations différentes de celle d’origine, avec une tendance fréquente à la surestimation du risque et la nécessité de recalibrages locaux (5,36).</w:t>
      </w:r>
    </w:p>
    <w:p w14:paraId="7D87945E"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kern w:val="0"/>
          <w:lang w:eastAsia="fr-BE"/>
          <w14:ligatures w14:val="none"/>
        </w:rPr>
        <w:t>Le développement de l’apprentissage automatique a ouvert la voie à des modèles plus flexibles, susceptibles de capturer des relations non linéaires et des interactions complexes entre facteurs de risque, dans l’espoir d’améliorer la discrimination et, dans certains cas, la calibration des scores de risque (6,23,37). En revanche, l’utilisation de ces approches sur des données cliniques réelles s’accompagne de défis méthodologiques importants. D’une part, la plupart des bases cardiovasculaires présentent un déséquilibre marqué entre patients avec et sans événement, les premiers représentant une minorité des observations, comme c’est le cas dans le sous-ensemble Framingham utilisé ici (~15 % d’événements à dix ans). Dans un tel contexte, l’optimisation de l’</w:t>
      </w:r>
      <w:proofErr w:type="spellStart"/>
      <w:r w:rsidRPr="00E02899">
        <w:rPr>
          <w:rFonts w:ascii="Times New Roman" w:eastAsia="Times New Roman" w:hAnsi="Times New Roman" w:cs="Times New Roman"/>
          <w:kern w:val="0"/>
          <w:lang w:eastAsia="fr-BE"/>
          <w14:ligatures w14:val="none"/>
        </w:rPr>
        <w:t>accuracy</w:t>
      </w:r>
      <w:proofErr w:type="spellEnd"/>
      <w:r w:rsidRPr="00E02899">
        <w:rPr>
          <w:rFonts w:ascii="Times New Roman" w:eastAsia="Times New Roman" w:hAnsi="Times New Roman" w:cs="Times New Roman"/>
          <w:kern w:val="0"/>
          <w:lang w:eastAsia="fr-BE"/>
          <w14:ligatures w14:val="none"/>
        </w:rPr>
        <w:t xml:space="preserve"> conduit mécaniquement à privilégier la classe majoritaire et à négliger la détection des patients à risque, ce qui est cliniquement problématique (21,35,38). D’autre part, les données manquantes sont fréquentes dans les études observationnelles ; se limiter à une analyse en cas complets expose à une perte de puissance et à un biais de sélection dès lors que les valeurs ne sont pas manquantes complètement au hasard, ce qui justifie le recours à des méthodes d’imputation multivariée plus élaborées (8,16–19,34,45).</w:t>
      </w:r>
    </w:p>
    <w:p w14:paraId="5553DC99"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kern w:val="0"/>
          <w:lang w:eastAsia="fr-BE"/>
          <w14:ligatures w14:val="none"/>
        </w:rPr>
        <w:t xml:space="preserve">Au-delà de ces questions de prétraitement et de déséquilibre de classes, la manière dont l’incertitude des modèles est quantifiée et communiquée devient un enjeu central pour leur intégration en pratique clinique. Sur le plan global, des approches comme la validation croisée et le </w:t>
      </w:r>
      <w:proofErr w:type="spellStart"/>
      <w:r w:rsidRPr="00E02899">
        <w:rPr>
          <w:rFonts w:ascii="Times New Roman" w:eastAsia="Times New Roman" w:hAnsi="Times New Roman" w:cs="Times New Roman"/>
          <w:kern w:val="0"/>
          <w:lang w:eastAsia="fr-BE"/>
          <w14:ligatures w14:val="none"/>
        </w:rPr>
        <w:t>bootstrap</w:t>
      </w:r>
      <w:proofErr w:type="spellEnd"/>
      <w:r w:rsidRPr="00E02899">
        <w:rPr>
          <w:rFonts w:ascii="Times New Roman" w:eastAsia="Times New Roman" w:hAnsi="Times New Roman" w:cs="Times New Roman"/>
          <w:kern w:val="0"/>
          <w:lang w:eastAsia="fr-BE"/>
          <w14:ligatures w14:val="none"/>
        </w:rPr>
        <w:t xml:space="preserve"> permettent de documenter l’incertitude autour des métriques de performance rapportées, conformément aux recommandations méthodologiques récentes pour le développement et la validation des modèles de prédiction (9,13,20,28). Sur le plan individuel, des cadres tels que la prédiction conforme proposent d’associer à chaque patient non seulement un score de probabilité, mais aussi un ensemble prédictif assorti de garanties formelles de couverture, offrant ainsi une représentation explicite de l’incertitude de la décision automatisée (6,10,32,33,40–42).</w:t>
      </w:r>
    </w:p>
    <w:p w14:paraId="0D42BC91"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kern w:val="0"/>
          <w:lang w:eastAsia="fr-BE"/>
          <w14:ligatures w14:val="none"/>
        </w:rPr>
        <w:t xml:space="preserve">Dans ce travail, nous exploitons un sous-ensemble de la Framingham Heart Study afin de comparer, dans un cadre unifié, plusieurs stratégies de prédiction du risque de maladie coronarienne à dix ans. L’objectif est double : d’une part, évaluer de manière rigoureuse la </w:t>
      </w:r>
      <w:r w:rsidRPr="00E02899">
        <w:rPr>
          <w:rFonts w:ascii="Times New Roman" w:eastAsia="Times New Roman" w:hAnsi="Times New Roman" w:cs="Times New Roman"/>
          <w:kern w:val="0"/>
          <w:lang w:eastAsia="fr-BE"/>
          <w14:ligatures w14:val="none"/>
        </w:rPr>
        <w:lastRenderedPageBreak/>
        <w:t xml:space="preserve">contribution respective d’un pipeline méthodologique structuré (imputation multivariée, gestion du déséquilibre, choix du seuil de décision) sur les performances de modèles de régression et d’apprentissage automatique ; d’autre part, examiner dans quelle mesure l’intégration explicite de la quantification de l’incertitude – par </w:t>
      </w:r>
      <w:proofErr w:type="spellStart"/>
      <w:r w:rsidRPr="00E02899">
        <w:rPr>
          <w:rFonts w:ascii="Times New Roman" w:eastAsia="Times New Roman" w:hAnsi="Times New Roman" w:cs="Times New Roman"/>
          <w:kern w:val="0"/>
          <w:lang w:eastAsia="fr-BE"/>
          <w14:ligatures w14:val="none"/>
        </w:rPr>
        <w:t>bootstrap</w:t>
      </w:r>
      <w:proofErr w:type="spellEnd"/>
      <w:r w:rsidRPr="00E02899">
        <w:rPr>
          <w:rFonts w:ascii="Times New Roman" w:eastAsia="Times New Roman" w:hAnsi="Times New Roman" w:cs="Times New Roman"/>
          <w:kern w:val="0"/>
          <w:lang w:eastAsia="fr-BE"/>
          <w14:ligatures w14:val="none"/>
        </w:rPr>
        <w:t xml:space="preserve"> et prédiction conforme – peut rendre ces modèles plus transparents et potentiellement plus utiles pour l’aide à la décision clinique, en cohérence avec les principes portés par TRIPOD et TRIPOD+AI (4,9,39,43,44).</w:t>
      </w:r>
    </w:p>
    <w:p w14:paraId="2BE2D44C"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E02899">
        <w:rPr>
          <w:rFonts w:ascii="Times New Roman" w:eastAsia="Times New Roman" w:hAnsi="Times New Roman" w:cs="Times New Roman"/>
          <w:b/>
          <w:bCs/>
          <w:kern w:val="0"/>
          <w:lang w:eastAsia="fr-BE"/>
          <w14:ligatures w14:val="none"/>
        </w:rPr>
        <w:t>Objectif général et objectifs spécifiques</w:t>
      </w:r>
    </w:p>
    <w:p w14:paraId="37F72906"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E02899">
        <w:rPr>
          <w:rFonts w:ascii="Times New Roman" w:eastAsia="Times New Roman" w:hAnsi="Times New Roman" w:cs="Times New Roman"/>
          <w:b/>
          <w:bCs/>
          <w:kern w:val="0"/>
          <w:lang w:eastAsia="fr-BE"/>
          <w14:ligatures w14:val="none"/>
        </w:rPr>
        <w:t>Objectif général</w:t>
      </w:r>
    </w:p>
    <w:p w14:paraId="1FED949D"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kern w:val="0"/>
          <w:lang w:eastAsia="fr-BE"/>
          <w14:ligatures w14:val="none"/>
        </w:rPr>
        <w:t>Développer et évaluer des modèles de prédiction du risque de maladie coronarienne à dix ans à partir d’un sous-ensemble de la cohorte Framingham, en intégrant un pipeline de prétraitement rigoureux et des méthodes explicites de quantification de l’incertitude dans une perspective d’aide à la décision clinique.</w:t>
      </w:r>
    </w:p>
    <w:p w14:paraId="786AFECF" w14:textId="77777777" w:rsidR="00E02899" w:rsidRPr="00E02899" w:rsidRDefault="00E02899" w:rsidP="00E02899">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E02899">
        <w:rPr>
          <w:rFonts w:ascii="Times New Roman" w:eastAsia="Times New Roman" w:hAnsi="Times New Roman" w:cs="Times New Roman"/>
          <w:b/>
          <w:bCs/>
          <w:kern w:val="0"/>
          <w:lang w:eastAsia="fr-BE"/>
          <w14:ligatures w14:val="none"/>
        </w:rPr>
        <w:t>Objectifs spécifiques</w:t>
      </w:r>
    </w:p>
    <w:p w14:paraId="3BBE38BF" w14:textId="77777777" w:rsidR="00E02899" w:rsidRPr="00E02899" w:rsidRDefault="00E02899" w:rsidP="00E02899">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b/>
          <w:bCs/>
          <w:kern w:val="0"/>
          <w:lang w:eastAsia="fr-BE"/>
          <w14:ligatures w14:val="none"/>
        </w:rPr>
        <w:t>Décrire la cohorte et la structure des données</w:t>
      </w:r>
      <w:r w:rsidRPr="00E02899">
        <w:rPr>
          <w:rFonts w:ascii="Times New Roman" w:eastAsia="Times New Roman" w:hAnsi="Times New Roman" w:cs="Times New Roman"/>
          <w:kern w:val="0"/>
          <w:lang w:eastAsia="fr-BE"/>
          <w14:ligatures w14:val="none"/>
        </w:rPr>
        <w:t>, en caractérisant les principaux facteurs de risque cliniques et biologiques, le profil des données manquantes et le déséquilibre entre patients avec et sans événement à dix ans.</w:t>
      </w:r>
    </w:p>
    <w:p w14:paraId="0B93C072" w14:textId="77777777" w:rsidR="00E02899" w:rsidRPr="00E02899" w:rsidRDefault="00E02899" w:rsidP="00E02899">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b/>
          <w:bCs/>
          <w:kern w:val="0"/>
          <w:lang w:eastAsia="fr-BE"/>
          <w14:ligatures w14:val="none"/>
        </w:rPr>
        <w:t>Comparer plusieurs modèles de prédiction supervisée</w:t>
      </w:r>
      <w:r w:rsidRPr="00E02899">
        <w:rPr>
          <w:rFonts w:ascii="Times New Roman" w:eastAsia="Times New Roman" w:hAnsi="Times New Roman" w:cs="Times New Roman"/>
          <w:kern w:val="0"/>
          <w:lang w:eastAsia="fr-BE"/>
          <w14:ligatures w14:val="none"/>
        </w:rPr>
        <w:t xml:space="preserve"> (régression logistique, forêts aléatoires, gradient boosting, </w:t>
      </w:r>
      <w:proofErr w:type="spellStart"/>
      <w:r w:rsidRPr="00E02899">
        <w:rPr>
          <w:rFonts w:ascii="Times New Roman" w:eastAsia="Times New Roman" w:hAnsi="Times New Roman" w:cs="Times New Roman"/>
          <w:kern w:val="0"/>
          <w:lang w:eastAsia="fr-BE"/>
          <w14:ligatures w14:val="none"/>
        </w:rPr>
        <w:t>XGBoost</w:t>
      </w:r>
      <w:proofErr w:type="spellEnd"/>
      <w:r w:rsidRPr="00E02899">
        <w:rPr>
          <w:rFonts w:ascii="Times New Roman" w:eastAsia="Times New Roman" w:hAnsi="Times New Roman" w:cs="Times New Roman"/>
          <w:kern w:val="0"/>
          <w:lang w:eastAsia="fr-BE"/>
          <w14:ligatures w14:val="none"/>
        </w:rPr>
        <w:t>, SVM) entraînés sur des jeux de données construits selon un pipeline standardisé (imputation multivariée, standardisation, gestion du déséquilibre), à l’aide de métriques adaptées à une classe événement minoritaire (rappel, F1, AUC-ROC, AUC-PR, Brier score).</w:t>
      </w:r>
    </w:p>
    <w:p w14:paraId="3E4A8CB6" w14:textId="77777777" w:rsidR="00E02899" w:rsidRPr="00E02899" w:rsidRDefault="00E02899" w:rsidP="00E02899">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b/>
          <w:bCs/>
          <w:kern w:val="0"/>
          <w:lang w:eastAsia="fr-BE"/>
          <w14:ligatures w14:val="none"/>
        </w:rPr>
        <w:t>Quantifier l’incertitude globale et individuelle des modèles retenus</w:t>
      </w:r>
      <w:r w:rsidRPr="00E02899">
        <w:rPr>
          <w:rFonts w:ascii="Times New Roman" w:eastAsia="Times New Roman" w:hAnsi="Times New Roman" w:cs="Times New Roman"/>
          <w:kern w:val="0"/>
          <w:lang w:eastAsia="fr-BE"/>
          <w14:ligatures w14:val="none"/>
        </w:rPr>
        <w:t xml:space="preserve">, en combinant validation croisée et </w:t>
      </w:r>
      <w:proofErr w:type="spellStart"/>
      <w:r w:rsidRPr="00E02899">
        <w:rPr>
          <w:rFonts w:ascii="Times New Roman" w:eastAsia="Times New Roman" w:hAnsi="Times New Roman" w:cs="Times New Roman"/>
          <w:kern w:val="0"/>
          <w:lang w:eastAsia="fr-BE"/>
          <w14:ligatures w14:val="none"/>
        </w:rPr>
        <w:t>bootstrap</w:t>
      </w:r>
      <w:proofErr w:type="spellEnd"/>
      <w:r w:rsidRPr="00E02899">
        <w:rPr>
          <w:rFonts w:ascii="Times New Roman" w:eastAsia="Times New Roman" w:hAnsi="Times New Roman" w:cs="Times New Roman"/>
          <w:kern w:val="0"/>
          <w:lang w:eastAsia="fr-BE"/>
          <w14:ligatures w14:val="none"/>
        </w:rPr>
        <w:t xml:space="preserve"> pour les performances agrégées, et prédiction conforme – notamment dans sa variante Mondrian – pour associer à chaque patient un ensemble prédictif et un niveau de confiance explicite.</w:t>
      </w:r>
    </w:p>
    <w:p w14:paraId="35BD1E69" w14:textId="25403002" w:rsidR="00E02899" w:rsidRDefault="00E02899">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br w:type="page"/>
      </w:r>
    </w:p>
    <w:p w14:paraId="76A5FC1B" w14:textId="77777777" w:rsidR="00E02899" w:rsidRDefault="00E02899" w:rsidP="00E02899">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E02899">
        <w:rPr>
          <w:rFonts w:ascii="Times New Roman" w:eastAsia="Times New Roman" w:hAnsi="Times New Roman" w:cs="Times New Roman"/>
          <w:b/>
          <w:bCs/>
          <w:kern w:val="0"/>
          <w:lang w:eastAsia="fr-BE"/>
          <w14:ligatures w14:val="none"/>
        </w:rPr>
        <w:lastRenderedPageBreak/>
        <w:t>Méthodes</w:t>
      </w:r>
    </w:p>
    <w:p w14:paraId="2A7E8961" w14:textId="638B6B73" w:rsidR="008F6037" w:rsidRPr="0067630D" w:rsidRDefault="00E02899" w:rsidP="00E02899">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67630D">
        <w:rPr>
          <w:rFonts w:ascii="Times New Roman" w:eastAsia="Times New Roman" w:hAnsi="Times New Roman" w:cs="Times New Roman"/>
          <w:b/>
          <w:bCs/>
          <w:kern w:val="0"/>
          <w:lang w:eastAsia="fr-BE"/>
          <w14:ligatures w14:val="none"/>
        </w:rPr>
        <w:t>Type d’étude et source des données</w:t>
      </w:r>
    </w:p>
    <w:p w14:paraId="1CF63298" w14:textId="77777777" w:rsidR="00E02899" w:rsidRDefault="00E02899" w:rsidP="00E02899">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kern w:val="0"/>
          <w:lang w:eastAsia="fr-BE"/>
          <w14:ligatures w14:val="none"/>
        </w:rPr>
        <w:t>Cette étude correspond à une analyse méthodologique rétrospective basée sur un jeu de données dérivé de la Framingham Heart Study, cohorte prospective de population générale initiée en 1948 à Framingham (Massachusetts, États-Unis) et suivie de manière longitudinale (3,12). Le jeu de données utilisé est une extraction largement diffusée à des fins pédagogiques et de recherche méthodologique ; il regroupe des informations cliniques, biologiques et comportementales collectées à l’inclusion, ainsi qu’un suivi de dix ans documentant la survenue d’événements coronariens</w:t>
      </w:r>
      <w:r>
        <w:rPr>
          <w:rFonts w:ascii="Times New Roman" w:eastAsia="Times New Roman" w:hAnsi="Times New Roman" w:cs="Times New Roman"/>
          <w:kern w:val="0"/>
          <w:lang w:eastAsia="fr-BE"/>
          <w14:ligatures w14:val="none"/>
        </w:rPr>
        <w:t xml:space="preserve">. </w:t>
      </w:r>
    </w:p>
    <w:p w14:paraId="158DC6BA" w14:textId="31E4434A" w:rsidR="00E02899" w:rsidRDefault="00E02899" w:rsidP="00E02899">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E02899">
        <w:rPr>
          <w:rFonts w:ascii="Times New Roman" w:eastAsia="Times New Roman" w:hAnsi="Times New Roman" w:cs="Times New Roman"/>
          <w:kern w:val="0"/>
          <w:lang w:eastAsia="fr-BE"/>
          <w14:ligatures w14:val="none"/>
        </w:rPr>
        <w:t>Pour ce travail, nous avons considéré un sous-ensemble de 4 239 adultes initialement indemnes de maladie coronarienne, pour lesquels la variable de sortie « risque_chd_10ans » indique la survenue ou non d’un événement coronarien dans les dix années suivant l’inclusion. Ce jeu de données a été utilisé comme base unique pour l’ensemble des analyses de prétraitement, de modélisation prédictive et de quantification de l’incertitude.</w:t>
      </w:r>
    </w:p>
    <w:p w14:paraId="0C9CCCF7" w14:textId="44BAF96E" w:rsidR="00E02899" w:rsidRPr="0067630D" w:rsidRDefault="00E02899" w:rsidP="00E02899">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67630D">
        <w:rPr>
          <w:rFonts w:ascii="Times New Roman" w:eastAsia="Times New Roman" w:hAnsi="Times New Roman" w:cs="Times New Roman"/>
          <w:b/>
          <w:bCs/>
          <w:kern w:val="0"/>
          <w:lang w:eastAsia="fr-BE"/>
          <w14:ligatures w14:val="none"/>
        </w:rPr>
        <w:t>Population d’étude et critères d’inclusion / exclusion</w:t>
      </w:r>
    </w:p>
    <w:p w14:paraId="4EE8FF7C" w14:textId="28732FE4" w:rsidR="0067630D" w:rsidRPr="0067630D" w:rsidRDefault="0067630D" w:rsidP="0067630D">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67630D">
        <w:rPr>
          <w:rFonts w:ascii="Times New Roman" w:eastAsia="Times New Roman" w:hAnsi="Times New Roman" w:cs="Times New Roman"/>
          <w:kern w:val="0"/>
          <w:lang w:eastAsia="fr-BE"/>
          <w14:ligatures w14:val="none"/>
        </w:rPr>
        <w:t>La population d’étude est constituée d’adultes âgés de 30 ans ou plus, initialement indemnes de maladie coronarienne, inclus dans la Framingham Heart Study et suivis pendant dix ans (3,12). Les participants ont été classés en deux groupes selon l’issue à dix ans :</w:t>
      </w:r>
    </w:p>
    <w:p w14:paraId="4FA8AA90" w14:textId="3B8DE346" w:rsidR="0067630D" w:rsidRPr="0067630D" w:rsidRDefault="0067630D" w:rsidP="0067630D">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67630D">
        <w:rPr>
          <w:rFonts w:ascii="Times New Roman" w:eastAsia="Times New Roman" w:hAnsi="Times New Roman" w:cs="Times New Roman"/>
          <w:kern w:val="0"/>
          <w:lang w:eastAsia="fr-BE"/>
          <w14:ligatures w14:val="none"/>
        </w:rPr>
        <w:t>sujets sans risque réalisé (absence d’événement coronarien)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sujets avec risque réalisé (survenue d’un événement coronarien à dix ans).</w:t>
      </w:r>
    </w:p>
    <w:p w14:paraId="5115FFAB" w14:textId="6254AEC1" w:rsidR="0067630D" w:rsidRPr="0067630D" w:rsidRDefault="0067630D" w:rsidP="0067630D">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67630D">
        <w:rPr>
          <w:rFonts w:ascii="Times New Roman" w:eastAsia="Times New Roman" w:hAnsi="Times New Roman" w:cs="Times New Roman"/>
          <w:kern w:val="0"/>
          <w:lang w:eastAsia="fr-BE"/>
          <w14:ligatures w14:val="none"/>
        </w:rPr>
        <w:t>Ont été inclus dans l’analyse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les participants âgés de ≥ 30 ans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sans antécédent de maladie coronarienne au moment de l’inclusion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 xml:space="preserve">disposant d’une information complète sur l’issue à dix ans (variable </w:t>
      </w:r>
      <w:proofErr w:type="spellStart"/>
      <w:r w:rsidRPr="0067630D">
        <w:rPr>
          <w:rFonts w:ascii="Times New Roman" w:eastAsia="Times New Roman" w:hAnsi="Times New Roman" w:cs="Times New Roman"/>
          <w:kern w:val="0"/>
          <w:lang w:eastAsia="fr-BE"/>
          <w14:ligatures w14:val="none"/>
        </w:rPr>
        <w:t>TenYearCHD</w:t>
      </w:r>
      <w:proofErr w:type="spellEnd"/>
      <w:r w:rsidRPr="0067630D">
        <w:rPr>
          <w:rFonts w:ascii="Times New Roman" w:eastAsia="Times New Roman" w:hAnsi="Times New Roman" w:cs="Times New Roman"/>
          <w:kern w:val="0"/>
          <w:lang w:eastAsia="fr-BE"/>
          <w14:ligatures w14:val="none"/>
        </w:rPr>
        <w:t>)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avec au moins une mesure disponible pour les principaux facteurs de risque utilisés comme prédicteurs (pressions artérielles, cholestérol total, IMC, statut tabagique, glycémie, antécédents cardiovasculaires).</w:t>
      </w:r>
    </w:p>
    <w:p w14:paraId="21272A7F" w14:textId="4D54C487" w:rsidR="0067630D" w:rsidRDefault="0067630D" w:rsidP="0067630D">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67630D">
        <w:rPr>
          <w:rFonts w:ascii="Times New Roman" w:eastAsia="Times New Roman" w:hAnsi="Times New Roman" w:cs="Times New Roman"/>
          <w:kern w:val="0"/>
          <w:lang w:eastAsia="fr-BE"/>
          <w14:ligatures w14:val="none"/>
        </w:rPr>
        <w:t>Ont été exclus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les sujets avec maladie coronarienne connue à l’inclusion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les participants ne disposant pas d’information sur la survenue ou non d’un événement coronarien à dix ans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les enregistrements dépourvus de toute information exploitable sur les facteurs de risque principaux ;</w:t>
      </w:r>
      <w:r>
        <w:rPr>
          <w:rFonts w:ascii="Times New Roman" w:eastAsia="Times New Roman" w:hAnsi="Times New Roman" w:cs="Times New Roman"/>
          <w:kern w:val="0"/>
          <w:lang w:eastAsia="fr-BE"/>
          <w14:ligatures w14:val="none"/>
        </w:rPr>
        <w:t xml:space="preserve"> </w:t>
      </w:r>
      <w:r w:rsidRPr="0067630D">
        <w:rPr>
          <w:rFonts w:ascii="Times New Roman" w:eastAsia="Times New Roman" w:hAnsi="Times New Roman" w:cs="Times New Roman"/>
          <w:kern w:val="0"/>
          <w:lang w:eastAsia="fr-BE"/>
          <w14:ligatures w14:val="none"/>
        </w:rPr>
        <w:t>les quelques observations présentant des valeurs incompatibles avec une physiologie réaliste (erreurs manifestes de saisie), identifiées lors du contrôle initial des données.</w:t>
      </w:r>
      <w:r>
        <w:rPr>
          <w:rFonts w:ascii="Times New Roman" w:eastAsia="Times New Roman" w:hAnsi="Times New Roman" w:cs="Times New Roman"/>
          <w:kern w:val="0"/>
          <w:lang w:eastAsia="fr-BE"/>
          <w14:ligatures w14:val="none"/>
        </w:rPr>
        <w:t xml:space="preserve"> </w:t>
      </w:r>
    </w:p>
    <w:p w14:paraId="3869CD67" w14:textId="1A8FFE9A" w:rsidR="0090799F" w:rsidRPr="0067630D" w:rsidRDefault="0090799F" w:rsidP="0090799F">
      <w:pPr>
        <w:rPr>
          <w:rFonts w:ascii="Times New Roman" w:hAnsi="Times New Roman" w:cs="Times New Roman"/>
          <w:b/>
          <w:bCs/>
        </w:rPr>
      </w:pPr>
      <w:r w:rsidRPr="0067630D">
        <w:rPr>
          <w:rFonts w:ascii="Times New Roman" w:hAnsi="Times New Roman" w:cs="Times New Roman"/>
          <w:b/>
          <w:bCs/>
        </w:rPr>
        <w:t>Variable cible</w:t>
      </w:r>
    </w:p>
    <w:p w14:paraId="7FD80414" w14:textId="6DF1ADB0" w:rsidR="0090799F" w:rsidRPr="0090799F" w:rsidRDefault="0090799F" w:rsidP="0090799F">
      <w:pPr>
        <w:rPr>
          <w:rFonts w:ascii="Times New Roman" w:hAnsi="Times New Roman" w:cs="Times New Roman"/>
        </w:rPr>
      </w:pPr>
      <w:r w:rsidRPr="0090799F">
        <w:rPr>
          <w:rFonts w:ascii="Times New Roman" w:hAnsi="Times New Roman" w:cs="Times New Roman"/>
        </w:rPr>
        <w:t>La variable cible est un indicateur binaire de survenue d’un événement coronarien à dix ans :</w:t>
      </w:r>
    </w:p>
    <w:p w14:paraId="271E16EE" w14:textId="6BA126A1" w:rsidR="0090799F" w:rsidRPr="0090799F" w:rsidRDefault="0090799F" w:rsidP="0090799F">
      <w:pPr>
        <w:rPr>
          <w:rFonts w:ascii="Times New Roman" w:hAnsi="Times New Roman" w:cs="Times New Roman"/>
        </w:rPr>
      </w:pPr>
      <w:r w:rsidRPr="0090799F">
        <w:rPr>
          <w:rFonts w:ascii="Times New Roman" w:hAnsi="Times New Roman" w:cs="Times New Roman"/>
        </w:rPr>
        <w:t>0 : absence d’événement (participants « sans risque réalisé » à dix ans) ;</w:t>
      </w:r>
    </w:p>
    <w:p w14:paraId="024262C9" w14:textId="2053EBB2" w:rsidR="0090799F" w:rsidRPr="0090799F" w:rsidRDefault="0090799F" w:rsidP="0090799F">
      <w:pPr>
        <w:rPr>
          <w:rFonts w:ascii="Times New Roman" w:hAnsi="Times New Roman" w:cs="Times New Roman"/>
        </w:rPr>
      </w:pPr>
      <w:r w:rsidRPr="0090799F">
        <w:rPr>
          <w:rFonts w:ascii="Times New Roman" w:hAnsi="Times New Roman" w:cs="Times New Roman"/>
        </w:rPr>
        <w:t>1 : survenue d’un événement (participants « avec risque réalisé » à dix ans).</w:t>
      </w:r>
    </w:p>
    <w:p w14:paraId="2B95B868" w14:textId="47D4587D" w:rsidR="00062C8F" w:rsidRDefault="0090799F" w:rsidP="0090799F">
      <w:pPr>
        <w:rPr>
          <w:rFonts w:ascii="Times New Roman" w:hAnsi="Times New Roman" w:cs="Times New Roman"/>
        </w:rPr>
      </w:pPr>
      <w:r w:rsidRPr="0090799F">
        <w:rPr>
          <w:rFonts w:ascii="Times New Roman" w:hAnsi="Times New Roman" w:cs="Times New Roman"/>
        </w:rPr>
        <w:t>La proportion de sujets avec événement à dix ans est d’environ 15 %, ce qui traduit un déséquilibre marqué entre participants sans risque réalisé (classe majoritaire) et avec risque réalisé (classe minoritaire).</w:t>
      </w:r>
    </w:p>
    <w:p w14:paraId="2A19FEAC" w14:textId="6C0BDE24" w:rsidR="0090799F" w:rsidRPr="0067630D" w:rsidRDefault="0090799F" w:rsidP="0090799F">
      <w:pPr>
        <w:rPr>
          <w:rFonts w:ascii="Times New Roman" w:hAnsi="Times New Roman" w:cs="Times New Roman"/>
          <w:b/>
          <w:bCs/>
        </w:rPr>
      </w:pPr>
      <w:r w:rsidRPr="0067630D">
        <w:rPr>
          <w:rFonts w:ascii="Times New Roman" w:hAnsi="Times New Roman" w:cs="Times New Roman"/>
          <w:b/>
          <w:bCs/>
        </w:rPr>
        <w:lastRenderedPageBreak/>
        <w:t>Prédicteurs</w:t>
      </w:r>
    </w:p>
    <w:p w14:paraId="7F04F716" w14:textId="13424DA9" w:rsidR="0090799F" w:rsidRDefault="0090799F" w:rsidP="0090799F">
      <w:pPr>
        <w:rPr>
          <w:rFonts w:ascii="Times New Roman" w:hAnsi="Times New Roman" w:cs="Times New Roman"/>
        </w:rPr>
      </w:pPr>
      <w:r w:rsidRPr="0090799F">
        <w:rPr>
          <w:rFonts w:ascii="Times New Roman" w:hAnsi="Times New Roman" w:cs="Times New Roman"/>
        </w:rPr>
        <w:t>Les prédicteurs correspondent aux principaux facteurs de risque cardiovasculaire décrits dans la littérature issue de la Framingham Heart Study (3,11,12,15). Ils couvrent des dimensions démographiques, comportementales, cliniques, biologiques et métaboliques, ainsi qu’un indicateur socio-économique de niveau d’éducation.</w:t>
      </w:r>
    </w:p>
    <w:p w14:paraId="21374648" w14:textId="054E2506" w:rsidR="0090799F" w:rsidRDefault="0090799F" w:rsidP="0090799F">
      <w:pPr>
        <w:rPr>
          <w:rFonts w:ascii="Times New Roman" w:hAnsi="Times New Roman" w:cs="Times New Roman"/>
        </w:rPr>
      </w:pPr>
      <w:r w:rsidRPr="0090799F">
        <w:rPr>
          <w:rFonts w:ascii="Times New Roman" w:hAnsi="Times New Roman" w:cs="Times New Roman"/>
        </w:rPr>
        <w:t>Le Tableau 1 ci-dessous présente de manière synthétique l’ensemble des variables utilisées dans les modèles, en précisant pour chacune le nom original dans la base, le type, le codage et une brève description.</w:t>
      </w:r>
    </w:p>
    <w:p w14:paraId="69F186C7" w14:textId="2BB5D8A6" w:rsidR="0090799F" w:rsidRDefault="0090799F" w:rsidP="0090799F">
      <w:pPr>
        <w:rPr>
          <w:rFonts w:ascii="Times New Roman" w:hAnsi="Times New Roman" w:cs="Times New Roman"/>
        </w:rPr>
      </w:pPr>
      <w:r w:rsidRPr="0090799F">
        <w:rPr>
          <w:rFonts w:ascii="Times New Roman" w:hAnsi="Times New Roman" w:cs="Times New Roman"/>
        </w:rPr>
        <w:t>Tableau 1. Variable cible et prédicteurs utilisés pour la modélisation (base Framingham)</w:t>
      </w:r>
    </w:p>
    <w:tbl>
      <w:tblPr>
        <w:tblStyle w:val="Grilledutableau"/>
        <w:tblW w:w="10348" w:type="dxa"/>
        <w:tblInd w:w="-572" w:type="dxa"/>
        <w:tblLayout w:type="fixed"/>
        <w:tblLook w:val="04A0" w:firstRow="1" w:lastRow="0" w:firstColumn="1" w:lastColumn="0" w:noHBand="0" w:noVBand="1"/>
      </w:tblPr>
      <w:tblGrid>
        <w:gridCol w:w="1843"/>
        <w:gridCol w:w="1701"/>
        <w:gridCol w:w="1418"/>
        <w:gridCol w:w="1701"/>
        <w:gridCol w:w="3685"/>
      </w:tblGrid>
      <w:tr w:rsidR="0090799F" w:rsidRPr="0090799F" w14:paraId="1D176759" w14:textId="77777777" w:rsidTr="0090799F">
        <w:tc>
          <w:tcPr>
            <w:tcW w:w="1843" w:type="dxa"/>
            <w:hideMark/>
          </w:tcPr>
          <w:p w14:paraId="27ED5227" w14:textId="6561CD5F" w:rsidR="0090799F" w:rsidRPr="0090799F" w:rsidRDefault="0090799F" w:rsidP="0090799F">
            <w:pPr>
              <w:jc w:val="center"/>
              <w:rPr>
                <w:rFonts w:ascii="Times New Roman" w:eastAsia="Times New Roman" w:hAnsi="Times New Roman" w:cs="Times New Roman"/>
                <w:b/>
                <w:bCs/>
                <w:kern w:val="0"/>
                <w:lang w:eastAsia="fr-BE"/>
                <w14:ligatures w14:val="none"/>
              </w:rPr>
            </w:pPr>
            <w:r w:rsidRPr="0090799F">
              <w:rPr>
                <w:rFonts w:ascii="Times New Roman" w:eastAsia="Times New Roman" w:hAnsi="Times New Roman" w:cs="Times New Roman"/>
                <w:b/>
                <w:bCs/>
                <w:kern w:val="0"/>
                <w:lang w:eastAsia="fr-BE"/>
                <w14:ligatures w14:val="none"/>
              </w:rPr>
              <w:t xml:space="preserve">Nom </w:t>
            </w:r>
          </w:p>
        </w:tc>
        <w:tc>
          <w:tcPr>
            <w:tcW w:w="1701" w:type="dxa"/>
            <w:hideMark/>
          </w:tcPr>
          <w:p w14:paraId="56757D48" w14:textId="3B552B47" w:rsidR="0090799F" w:rsidRPr="0090799F" w:rsidRDefault="0090799F" w:rsidP="0090799F">
            <w:pPr>
              <w:jc w:val="center"/>
              <w:rPr>
                <w:rFonts w:ascii="Times New Roman" w:eastAsia="Times New Roman" w:hAnsi="Times New Roman" w:cs="Times New Roman"/>
                <w:b/>
                <w:bCs/>
                <w:kern w:val="0"/>
                <w:lang w:eastAsia="fr-BE"/>
                <w14:ligatures w14:val="none"/>
              </w:rPr>
            </w:pPr>
            <w:r w:rsidRPr="0090799F">
              <w:rPr>
                <w:rFonts w:ascii="Times New Roman" w:eastAsia="Times New Roman" w:hAnsi="Times New Roman" w:cs="Times New Roman"/>
                <w:b/>
                <w:bCs/>
                <w:kern w:val="0"/>
                <w:lang w:eastAsia="fr-BE"/>
                <w14:ligatures w14:val="none"/>
              </w:rPr>
              <w:t>Nom original</w:t>
            </w:r>
          </w:p>
        </w:tc>
        <w:tc>
          <w:tcPr>
            <w:tcW w:w="1418" w:type="dxa"/>
            <w:hideMark/>
          </w:tcPr>
          <w:p w14:paraId="74540832" w14:textId="77777777" w:rsidR="0090799F" w:rsidRPr="0090799F" w:rsidRDefault="0090799F" w:rsidP="0090799F">
            <w:pPr>
              <w:jc w:val="center"/>
              <w:rPr>
                <w:rFonts w:ascii="Times New Roman" w:eastAsia="Times New Roman" w:hAnsi="Times New Roman" w:cs="Times New Roman"/>
                <w:b/>
                <w:bCs/>
                <w:kern w:val="0"/>
                <w:lang w:eastAsia="fr-BE"/>
                <w14:ligatures w14:val="none"/>
              </w:rPr>
            </w:pPr>
            <w:r w:rsidRPr="0090799F">
              <w:rPr>
                <w:rFonts w:ascii="Times New Roman" w:eastAsia="Times New Roman" w:hAnsi="Times New Roman" w:cs="Times New Roman"/>
                <w:b/>
                <w:bCs/>
                <w:kern w:val="0"/>
                <w:lang w:eastAsia="fr-BE"/>
                <w14:ligatures w14:val="none"/>
              </w:rPr>
              <w:t>Type</w:t>
            </w:r>
          </w:p>
        </w:tc>
        <w:tc>
          <w:tcPr>
            <w:tcW w:w="1701" w:type="dxa"/>
            <w:hideMark/>
          </w:tcPr>
          <w:p w14:paraId="56CB6C96" w14:textId="557C8120" w:rsidR="0090799F" w:rsidRPr="0090799F" w:rsidRDefault="0090799F" w:rsidP="0090799F">
            <w:pPr>
              <w:jc w:val="center"/>
              <w:rPr>
                <w:rFonts w:ascii="Times New Roman" w:eastAsia="Times New Roman" w:hAnsi="Times New Roman" w:cs="Times New Roman"/>
                <w:b/>
                <w:bCs/>
                <w:kern w:val="0"/>
                <w:lang w:eastAsia="fr-BE"/>
                <w14:ligatures w14:val="none"/>
              </w:rPr>
            </w:pPr>
            <w:r w:rsidRPr="0090799F">
              <w:rPr>
                <w:rFonts w:ascii="Times New Roman" w:eastAsia="Times New Roman" w:hAnsi="Times New Roman" w:cs="Times New Roman"/>
                <w:b/>
                <w:bCs/>
                <w:kern w:val="0"/>
                <w:lang w:eastAsia="fr-BE"/>
                <w14:ligatures w14:val="none"/>
              </w:rPr>
              <w:t>codage</w:t>
            </w:r>
          </w:p>
        </w:tc>
        <w:tc>
          <w:tcPr>
            <w:tcW w:w="3685" w:type="dxa"/>
            <w:hideMark/>
          </w:tcPr>
          <w:p w14:paraId="55118B3C" w14:textId="77777777" w:rsidR="0090799F" w:rsidRPr="0090799F" w:rsidRDefault="0090799F" w:rsidP="0090799F">
            <w:pPr>
              <w:jc w:val="center"/>
              <w:rPr>
                <w:rFonts w:ascii="Times New Roman" w:eastAsia="Times New Roman" w:hAnsi="Times New Roman" w:cs="Times New Roman"/>
                <w:b/>
                <w:bCs/>
                <w:kern w:val="0"/>
                <w:lang w:eastAsia="fr-BE"/>
                <w14:ligatures w14:val="none"/>
              </w:rPr>
            </w:pPr>
            <w:r w:rsidRPr="0090799F">
              <w:rPr>
                <w:rFonts w:ascii="Times New Roman" w:eastAsia="Times New Roman" w:hAnsi="Times New Roman" w:cs="Times New Roman"/>
                <w:b/>
                <w:bCs/>
                <w:kern w:val="0"/>
                <w:lang w:eastAsia="fr-BE"/>
                <w14:ligatures w14:val="none"/>
              </w:rPr>
              <w:t>Description synthétique</w:t>
            </w:r>
          </w:p>
        </w:tc>
      </w:tr>
      <w:tr w:rsidR="0090799F" w:rsidRPr="0090799F" w14:paraId="174150AF" w14:textId="77777777" w:rsidTr="0090799F">
        <w:tc>
          <w:tcPr>
            <w:tcW w:w="1843" w:type="dxa"/>
            <w:hideMark/>
          </w:tcPr>
          <w:p w14:paraId="25E4800D"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Risque_chd_10ans</w:t>
            </w:r>
          </w:p>
        </w:tc>
        <w:tc>
          <w:tcPr>
            <w:tcW w:w="1701" w:type="dxa"/>
            <w:hideMark/>
          </w:tcPr>
          <w:p w14:paraId="4A112779"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TenYearCHD</w:t>
            </w:r>
            <w:proofErr w:type="spellEnd"/>
          </w:p>
        </w:tc>
        <w:tc>
          <w:tcPr>
            <w:tcW w:w="1418" w:type="dxa"/>
            <w:hideMark/>
          </w:tcPr>
          <w:p w14:paraId="0F242201"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Binaire</w:t>
            </w:r>
          </w:p>
        </w:tc>
        <w:tc>
          <w:tcPr>
            <w:tcW w:w="1701" w:type="dxa"/>
            <w:hideMark/>
          </w:tcPr>
          <w:p w14:paraId="78393A0E"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0 = non, 1 = oui</w:t>
            </w:r>
          </w:p>
        </w:tc>
        <w:tc>
          <w:tcPr>
            <w:tcW w:w="3685" w:type="dxa"/>
            <w:hideMark/>
          </w:tcPr>
          <w:p w14:paraId="4675260B"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Survenue d’un événement coronarien (angor, infarctus, décès coronarien) dans les 10 ans.</w:t>
            </w:r>
          </w:p>
        </w:tc>
      </w:tr>
      <w:tr w:rsidR="0090799F" w:rsidRPr="0090799F" w14:paraId="1A43BBAB" w14:textId="77777777" w:rsidTr="0090799F">
        <w:tc>
          <w:tcPr>
            <w:tcW w:w="1843" w:type="dxa"/>
            <w:hideMark/>
          </w:tcPr>
          <w:p w14:paraId="3FC11780"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Age</w:t>
            </w:r>
          </w:p>
        </w:tc>
        <w:tc>
          <w:tcPr>
            <w:tcW w:w="1701" w:type="dxa"/>
            <w:hideMark/>
          </w:tcPr>
          <w:p w14:paraId="6DAF5FBD"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age</w:t>
            </w:r>
            <w:proofErr w:type="spellEnd"/>
          </w:p>
        </w:tc>
        <w:tc>
          <w:tcPr>
            <w:tcW w:w="1418" w:type="dxa"/>
            <w:hideMark/>
          </w:tcPr>
          <w:p w14:paraId="7BF8D87B"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Continue</w:t>
            </w:r>
          </w:p>
        </w:tc>
        <w:tc>
          <w:tcPr>
            <w:tcW w:w="1701" w:type="dxa"/>
            <w:hideMark/>
          </w:tcPr>
          <w:p w14:paraId="1495EC95"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Années</w:t>
            </w:r>
          </w:p>
        </w:tc>
        <w:tc>
          <w:tcPr>
            <w:tcW w:w="3685" w:type="dxa"/>
            <w:hideMark/>
          </w:tcPr>
          <w:p w14:paraId="56A1DA62"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Âge du participant à l’inclusion.</w:t>
            </w:r>
          </w:p>
        </w:tc>
      </w:tr>
      <w:tr w:rsidR="0090799F" w:rsidRPr="0090799F" w14:paraId="23AF66BF" w14:textId="77777777" w:rsidTr="0090799F">
        <w:tc>
          <w:tcPr>
            <w:tcW w:w="1843" w:type="dxa"/>
            <w:hideMark/>
          </w:tcPr>
          <w:p w14:paraId="33834F56"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Sexe masculin</w:t>
            </w:r>
          </w:p>
        </w:tc>
        <w:tc>
          <w:tcPr>
            <w:tcW w:w="1701" w:type="dxa"/>
            <w:hideMark/>
          </w:tcPr>
          <w:p w14:paraId="4F876345"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male</w:t>
            </w:r>
          </w:p>
        </w:tc>
        <w:tc>
          <w:tcPr>
            <w:tcW w:w="1418" w:type="dxa"/>
            <w:hideMark/>
          </w:tcPr>
          <w:p w14:paraId="17F81D6B"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Binaire</w:t>
            </w:r>
          </w:p>
        </w:tc>
        <w:tc>
          <w:tcPr>
            <w:tcW w:w="1701" w:type="dxa"/>
            <w:hideMark/>
          </w:tcPr>
          <w:p w14:paraId="248D5310"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0 = femme, 1 = homme</w:t>
            </w:r>
          </w:p>
        </w:tc>
        <w:tc>
          <w:tcPr>
            <w:tcW w:w="3685" w:type="dxa"/>
            <w:hideMark/>
          </w:tcPr>
          <w:p w14:paraId="5CB84156"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Sexe biologique.</w:t>
            </w:r>
          </w:p>
        </w:tc>
      </w:tr>
      <w:tr w:rsidR="0090799F" w:rsidRPr="0090799F" w14:paraId="6ABFBE79" w14:textId="77777777" w:rsidTr="0090799F">
        <w:tc>
          <w:tcPr>
            <w:tcW w:w="1843" w:type="dxa"/>
            <w:hideMark/>
          </w:tcPr>
          <w:p w14:paraId="1B057372"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Fumeur actuel</w:t>
            </w:r>
          </w:p>
        </w:tc>
        <w:tc>
          <w:tcPr>
            <w:tcW w:w="1701" w:type="dxa"/>
            <w:hideMark/>
          </w:tcPr>
          <w:p w14:paraId="3B2AAFE3"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currentSmoker</w:t>
            </w:r>
            <w:proofErr w:type="spellEnd"/>
          </w:p>
        </w:tc>
        <w:tc>
          <w:tcPr>
            <w:tcW w:w="1418" w:type="dxa"/>
            <w:hideMark/>
          </w:tcPr>
          <w:p w14:paraId="6FAA5846"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Binaire</w:t>
            </w:r>
          </w:p>
        </w:tc>
        <w:tc>
          <w:tcPr>
            <w:tcW w:w="1701" w:type="dxa"/>
            <w:hideMark/>
          </w:tcPr>
          <w:p w14:paraId="75097A33"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0 = non, 1 = oui</w:t>
            </w:r>
          </w:p>
        </w:tc>
        <w:tc>
          <w:tcPr>
            <w:tcW w:w="3685" w:type="dxa"/>
            <w:hideMark/>
          </w:tcPr>
          <w:p w14:paraId="07A1F1A3"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Statut de fumeur actuel au moment de l’inclusion.</w:t>
            </w:r>
          </w:p>
        </w:tc>
      </w:tr>
      <w:tr w:rsidR="0090799F" w:rsidRPr="0090799F" w14:paraId="50C80822" w14:textId="77777777" w:rsidTr="0090799F">
        <w:tc>
          <w:tcPr>
            <w:tcW w:w="1843" w:type="dxa"/>
            <w:hideMark/>
          </w:tcPr>
          <w:p w14:paraId="58FB1401"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Cigarettes_par_jour</w:t>
            </w:r>
            <w:proofErr w:type="spellEnd"/>
          </w:p>
        </w:tc>
        <w:tc>
          <w:tcPr>
            <w:tcW w:w="1701" w:type="dxa"/>
            <w:hideMark/>
          </w:tcPr>
          <w:p w14:paraId="333B415B"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cigsPerDay</w:t>
            </w:r>
            <w:proofErr w:type="spellEnd"/>
          </w:p>
        </w:tc>
        <w:tc>
          <w:tcPr>
            <w:tcW w:w="1418" w:type="dxa"/>
            <w:hideMark/>
          </w:tcPr>
          <w:p w14:paraId="0347157B"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Continue</w:t>
            </w:r>
          </w:p>
        </w:tc>
        <w:tc>
          <w:tcPr>
            <w:tcW w:w="1701" w:type="dxa"/>
            <w:hideMark/>
          </w:tcPr>
          <w:p w14:paraId="590FC5DB"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Cigarettes / jour</w:t>
            </w:r>
          </w:p>
        </w:tc>
        <w:tc>
          <w:tcPr>
            <w:tcW w:w="3685" w:type="dxa"/>
            <w:hideMark/>
          </w:tcPr>
          <w:p w14:paraId="4D2648EA"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Nombre moyen de cigarettes fumées par jour chez les fumeurs.</w:t>
            </w:r>
          </w:p>
        </w:tc>
      </w:tr>
      <w:tr w:rsidR="0090799F" w:rsidRPr="0090799F" w14:paraId="14D2D96D" w14:textId="77777777" w:rsidTr="0090799F">
        <w:tc>
          <w:tcPr>
            <w:tcW w:w="1843" w:type="dxa"/>
            <w:hideMark/>
          </w:tcPr>
          <w:p w14:paraId="24ECD300"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Cholesterol_total</w:t>
            </w:r>
            <w:proofErr w:type="spellEnd"/>
          </w:p>
        </w:tc>
        <w:tc>
          <w:tcPr>
            <w:tcW w:w="1701" w:type="dxa"/>
            <w:hideMark/>
          </w:tcPr>
          <w:p w14:paraId="2C6767E4"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totChol</w:t>
            </w:r>
            <w:proofErr w:type="spellEnd"/>
          </w:p>
        </w:tc>
        <w:tc>
          <w:tcPr>
            <w:tcW w:w="1418" w:type="dxa"/>
            <w:hideMark/>
          </w:tcPr>
          <w:p w14:paraId="160954D9"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Continue</w:t>
            </w:r>
          </w:p>
        </w:tc>
        <w:tc>
          <w:tcPr>
            <w:tcW w:w="1701" w:type="dxa"/>
            <w:hideMark/>
          </w:tcPr>
          <w:p w14:paraId="7F08B317"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mg/</w:t>
            </w:r>
            <w:proofErr w:type="spellStart"/>
            <w:r w:rsidRPr="0090799F">
              <w:rPr>
                <w:rFonts w:ascii="Times New Roman" w:eastAsia="Times New Roman" w:hAnsi="Times New Roman" w:cs="Times New Roman"/>
                <w:kern w:val="0"/>
                <w:lang w:eastAsia="fr-BE"/>
                <w14:ligatures w14:val="none"/>
              </w:rPr>
              <w:t>dL</w:t>
            </w:r>
            <w:proofErr w:type="spellEnd"/>
          </w:p>
        </w:tc>
        <w:tc>
          <w:tcPr>
            <w:tcW w:w="3685" w:type="dxa"/>
            <w:hideMark/>
          </w:tcPr>
          <w:p w14:paraId="0BCB6448"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Concentration de cholestérol total.</w:t>
            </w:r>
          </w:p>
        </w:tc>
      </w:tr>
      <w:tr w:rsidR="0090799F" w:rsidRPr="0090799F" w14:paraId="03A18156" w14:textId="77777777" w:rsidTr="0090799F">
        <w:tc>
          <w:tcPr>
            <w:tcW w:w="1843" w:type="dxa"/>
            <w:hideMark/>
          </w:tcPr>
          <w:p w14:paraId="77EBF812"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Glucose</w:t>
            </w:r>
          </w:p>
        </w:tc>
        <w:tc>
          <w:tcPr>
            <w:tcW w:w="1701" w:type="dxa"/>
            <w:hideMark/>
          </w:tcPr>
          <w:p w14:paraId="3298C3B3"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glucose</w:t>
            </w:r>
          </w:p>
        </w:tc>
        <w:tc>
          <w:tcPr>
            <w:tcW w:w="1418" w:type="dxa"/>
            <w:hideMark/>
          </w:tcPr>
          <w:p w14:paraId="299878EE"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Continue</w:t>
            </w:r>
          </w:p>
        </w:tc>
        <w:tc>
          <w:tcPr>
            <w:tcW w:w="1701" w:type="dxa"/>
            <w:hideMark/>
          </w:tcPr>
          <w:p w14:paraId="59640033"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mg/</w:t>
            </w:r>
            <w:proofErr w:type="spellStart"/>
            <w:r w:rsidRPr="0090799F">
              <w:rPr>
                <w:rFonts w:ascii="Times New Roman" w:eastAsia="Times New Roman" w:hAnsi="Times New Roman" w:cs="Times New Roman"/>
                <w:kern w:val="0"/>
                <w:lang w:eastAsia="fr-BE"/>
                <w14:ligatures w14:val="none"/>
              </w:rPr>
              <w:t>dL</w:t>
            </w:r>
            <w:proofErr w:type="spellEnd"/>
          </w:p>
        </w:tc>
        <w:tc>
          <w:tcPr>
            <w:tcW w:w="3685" w:type="dxa"/>
            <w:hideMark/>
          </w:tcPr>
          <w:p w14:paraId="6C689824"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Glycémie à jeun.</w:t>
            </w:r>
          </w:p>
        </w:tc>
      </w:tr>
      <w:tr w:rsidR="0090799F" w:rsidRPr="0090799F" w14:paraId="285E707B" w14:textId="77777777" w:rsidTr="0090799F">
        <w:tc>
          <w:tcPr>
            <w:tcW w:w="1843" w:type="dxa"/>
            <w:hideMark/>
          </w:tcPr>
          <w:p w14:paraId="65EB7537"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Diabète</w:t>
            </w:r>
          </w:p>
        </w:tc>
        <w:tc>
          <w:tcPr>
            <w:tcW w:w="1701" w:type="dxa"/>
            <w:hideMark/>
          </w:tcPr>
          <w:p w14:paraId="14FCA8EF"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diabetes</w:t>
            </w:r>
            <w:proofErr w:type="spellEnd"/>
          </w:p>
        </w:tc>
        <w:tc>
          <w:tcPr>
            <w:tcW w:w="1418" w:type="dxa"/>
            <w:hideMark/>
          </w:tcPr>
          <w:p w14:paraId="3BE98628"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Binaire</w:t>
            </w:r>
          </w:p>
        </w:tc>
        <w:tc>
          <w:tcPr>
            <w:tcW w:w="1701" w:type="dxa"/>
            <w:hideMark/>
          </w:tcPr>
          <w:p w14:paraId="08CC8241"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0 = non, 1 = oui</w:t>
            </w:r>
          </w:p>
        </w:tc>
        <w:tc>
          <w:tcPr>
            <w:tcW w:w="3685" w:type="dxa"/>
            <w:hideMark/>
          </w:tcPr>
          <w:p w14:paraId="28ADA34C"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Diabète connu au moment de l’inclusion.</w:t>
            </w:r>
          </w:p>
        </w:tc>
      </w:tr>
      <w:tr w:rsidR="0090799F" w:rsidRPr="0090799F" w14:paraId="041D0F4B" w14:textId="77777777" w:rsidTr="0090799F">
        <w:tc>
          <w:tcPr>
            <w:tcW w:w="1843" w:type="dxa"/>
            <w:hideMark/>
          </w:tcPr>
          <w:p w14:paraId="4A0DD84E"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Tension systolique</w:t>
            </w:r>
          </w:p>
        </w:tc>
        <w:tc>
          <w:tcPr>
            <w:tcW w:w="1701" w:type="dxa"/>
            <w:hideMark/>
          </w:tcPr>
          <w:p w14:paraId="102FF5F7"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sysBP</w:t>
            </w:r>
            <w:proofErr w:type="spellEnd"/>
          </w:p>
        </w:tc>
        <w:tc>
          <w:tcPr>
            <w:tcW w:w="1418" w:type="dxa"/>
            <w:hideMark/>
          </w:tcPr>
          <w:p w14:paraId="1AFBBF1A"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Continue</w:t>
            </w:r>
          </w:p>
        </w:tc>
        <w:tc>
          <w:tcPr>
            <w:tcW w:w="1701" w:type="dxa"/>
            <w:hideMark/>
          </w:tcPr>
          <w:p w14:paraId="46DF0F07"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mmHg</w:t>
            </w:r>
            <w:proofErr w:type="spellEnd"/>
          </w:p>
        </w:tc>
        <w:tc>
          <w:tcPr>
            <w:tcW w:w="3685" w:type="dxa"/>
            <w:hideMark/>
          </w:tcPr>
          <w:p w14:paraId="76505D6D"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Pression artérielle systolique.</w:t>
            </w:r>
          </w:p>
        </w:tc>
      </w:tr>
      <w:tr w:rsidR="0090799F" w:rsidRPr="0090799F" w14:paraId="126B3A4C" w14:textId="77777777" w:rsidTr="0090799F">
        <w:tc>
          <w:tcPr>
            <w:tcW w:w="1843" w:type="dxa"/>
            <w:hideMark/>
          </w:tcPr>
          <w:p w14:paraId="69E06AEA"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Tension diastolique</w:t>
            </w:r>
          </w:p>
        </w:tc>
        <w:tc>
          <w:tcPr>
            <w:tcW w:w="1701" w:type="dxa"/>
            <w:hideMark/>
          </w:tcPr>
          <w:p w14:paraId="61727576"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diaBP</w:t>
            </w:r>
            <w:proofErr w:type="spellEnd"/>
          </w:p>
        </w:tc>
        <w:tc>
          <w:tcPr>
            <w:tcW w:w="1418" w:type="dxa"/>
            <w:hideMark/>
          </w:tcPr>
          <w:p w14:paraId="7F1123A1"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Continue</w:t>
            </w:r>
          </w:p>
        </w:tc>
        <w:tc>
          <w:tcPr>
            <w:tcW w:w="1701" w:type="dxa"/>
            <w:hideMark/>
          </w:tcPr>
          <w:p w14:paraId="4F90C9AE"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mmHg</w:t>
            </w:r>
            <w:proofErr w:type="spellEnd"/>
          </w:p>
        </w:tc>
        <w:tc>
          <w:tcPr>
            <w:tcW w:w="3685" w:type="dxa"/>
            <w:hideMark/>
          </w:tcPr>
          <w:p w14:paraId="0095EB29"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Pression artérielle diastolique.</w:t>
            </w:r>
          </w:p>
        </w:tc>
      </w:tr>
      <w:tr w:rsidR="0090799F" w:rsidRPr="0090799F" w14:paraId="6224B584" w14:textId="77777777" w:rsidTr="0090799F">
        <w:tc>
          <w:tcPr>
            <w:tcW w:w="1843" w:type="dxa"/>
            <w:hideMark/>
          </w:tcPr>
          <w:p w14:paraId="36A82424"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Traitement antihypertenseur</w:t>
            </w:r>
          </w:p>
        </w:tc>
        <w:tc>
          <w:tcPr>
            <w:tcW w:w="1701" w:type="dxa"/>
            <w:hideMark/>
          </w:tcPr>
          <w:p w14:paraId="6B7F56B3"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BPMeds</w:t>
            </w:r>
            <w:proofErr w:type="spellEnd"/>
          </w:p>
        </w:tc>
        <w:tc>
          <w:tcPr>
            <w:tcW w:w="1418" w:type="dxa"/>
            <w:hideMark/>
          </w:tcPr>
          <w:p w14:paraId="0F2DFC7A"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Binaire</w:t>
            </w:r>
          </w:p>
        </w:tc>
        <w:tc>
          <w:tcPr>
            <w:tcW w:w="1701" w:type="dxa"/>
            <w:hideMark/>
          </w:tcPr>
          <w:p w14:paraId="723B9A13"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0 = non, 1 = oui</w:t>
            </w:r>
          </w:p>
        </w:tc>
        <w:tc>
          <w:tcPr>
            <w:tcW w:w="3685" w:type="dxa"/>
            <w:hideMark/>
          </w:tcPr>
          <w:p w14:paraId="7392CF39"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Traitement antihypertenseur en cours.</w:t>
            </w:r>
          </w:p>
        </w:tc>
      </w:tr>
      <w:tr w:rsidR="0090799F" w:rsidRPr="0090799F" w14:paraId="6116159B" w14:textId="77777777" w:rsidTr="0090799F">
        <w:tc>
          <w:tcPr>
            <w:tcW w:w="1843" w:type="dxa"/>
            <w:hideMark/>
          </w:tcPr>
          <w:p w14:paraId="355473E0"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Hypertension connue</w:t>
            </w:r>
          </w:p>
        </w:tc>
        <w:tc>
          <w:tcPr>
            <w:tcW w:w="1701" w:type="dxa"/>
            <w:hideMark/>
          </w:tcPr>
          <w:p w14:paraId="03EE39F0"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prevalentHyp</w:t>
            </w:r>
            <w:proofErr w:type="spellEnd"/>
          </w:p>
        </w:tc>
        <w:tc>
          <w:tcPr>
            <w:tcW w:w="1418" w:type="dxa"/>
            <w:hideMark/>
          </w:tcPr>
          <w:p w14:paraId="65314C54"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Binaire</w:t>
            </w:r>
          </w:p>
        </w:tc>
        <w:tc>
          <w:tcPr>
            <w:tcW w:w="1701" w:type="dxa"/>
            <w:hideMark/>
          </w:tcPr>
          <w:p w14:paraId="2F4A2FCC"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0 = non, 1 = oui</w:t>
            </w:r>
          </w:p>
        </w:tc>
        <w:tc>
          <w:tcPr>
            <w:tcW w:w="3685" w:type="dxa"/>
            <w:hideMark/>
          </w:tcPr>
          <w:p w14:paraId="4C18738F"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Hypertension artérielle connue (diagnostic antérieur).</w:t>
            </w:r>
          </w:p>
        </w:tc>
      </w:tr>
      <w:tr w:rsidR="0090799F" w:rsidRPr="0090799F" w14:paraId="7A50E806" w14:textId="77777777" w:rsidTr="0090799F">
        <w:tc>
          <w:tcPr>
            <w:tcW w:w="1843" w:type="dxa"/>
            <w:hideMark/>
          </w:tcPr>
          <w:p w14:paraId="2747C14A"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Antecedent_AVC</w:t>
            </w:r>
            <w:proofErr w:type="spellEnd"/>
          </w:p>
        </w:tc>
        <w:tc>
          <w:tcPr>
            <w:tcW w:w="1701" w:type="dxa"/>
            <w:hideMark/>
          </w:tcPr>
          <w:p w14:paraId="06CEEF88"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prevalentStroke</w:t>
            </w:r>
            <w:proofErr w:type="spellEnd"/>
          </w:p>
        </w:tc>
        <w:tc>
          <w:tcPr>
            <w:tcW w:w="1418" w:type="dxa"/>
            <w:hideMark/>
          </w:tcPr>
          <w:p w14:paraId="4BC7D7FF"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Binaire</w:t>
            </w:r>
          </w:p>
        </w:tc>
        <w:tc>
          <w:tcPr>
            <w:tcW w:w="1701" w:type="dxa"/>
            <w:hideMark/>
          </w:tcPr>
          <w:p w14:paraId="4CB63631"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0 = non, 1 = oui</w:t>
            </w:r>
          </w:p>
        </w:tc>
        <w:tc>
          <w:tcPr>
            <w:tcW w:w="3685" w:type="dxa"/>
            <w:hideMark/>
          </w:tcPr>
          <w:p w14:paraId="0549C681"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Antécédent d’accident vasculaire cérébral.</w:t>
            </w:r>
          </w:p>
        </w:tc>
      </w:tr>
      <w:tr w:rsidR="0090799F" w:rsidRPr="0090799F" w14:paraId="673A409B" w14:textId="77777777" w:rsidTr="0090799F">
        <w:tc>
          <w:tcPr>
            <w:tcW w:w="1843" w:type="dxa"/>
            <w:hideMark/>
          </w:tcPr>
          <w:p w14:paraId="0CE231FB"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IMC</w:t>
            </w:r>
          </w:p>
        </w:tc>
        <w:tc>
          <w:tcPr>
            <w:tcW w:w="1701" w:type="dxa"/>
            <w:hideMark/>
          </w:tcPr>
          <w:p w14:paraId="5CA43124"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BMI</w:t>
            </w:r>
          </w:p>
        </w:tc>
        <w:tc>
          <w:tcPr>
            <w:tcW w:w="1418" w:type="dxa"/>
            <w:hideMark/>
          </w:tcPr>
          <w:p w14:paraId="21FE0C72"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Continue</w:t>
            </w:r>
          </w:p>
        </w:tc>
        <w:tc>
          <w:tcPr>
            <w:tcW w:w="1701" w:type="dxa"/>
            <w:hideMark/>
          </w:tcPr>
          <w:p w14:paraId="2A302724"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kg/m²</w:t>
            </w:r>
          </w:p>
        </w:tc>
        <w:tc>
          <w:tcPr>
            <w:tcW w:w="3685" w:type="dxa"/>
            <w:hideMark/>
          </w:tcPr>
          <w:p w14:paraId="145A4CA0"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Indice de masse corporelle.</w:t>
            </w:r>
          </w:p>
        </w:tc>
      </w:tr>
      <w:tr w:rsidR="0090799F" w:rsidRPr="0090799F" w14:paraId="5F9945C0" w14:textId="77777777" w:rsidTr="0090799F">
        <w:tc>
          <w:tcPr>
            <w:tcW w:w="1843" w:type="dxa"/>
            <w:hideMark/>
          </w:tcPr>
          <w:p w14:paraId="40CD7A23"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Frequence_cardiaque</w:t>
            </w:r>
            <w:proofErr w:type="spellEnd"/>
          </w:p>
        </w:tc>
        <w:tc>
          <w:tcPr>
            <w:tcW w:w="1701" w:type="dxa"/>
            <w:hideMark/>
          </w:tcPr>
          <w:p w14:paraId="25D365E9" w14:textId="77777777" w:rsidR="0090799F" w:rsidRPr="0090799F" w:rsidRDefault="0090799F" w:rsidP="0090799F">
            <w:pPr>
              <w:rPr>
                <w:rFonts w:ascii="Times New Roman" w:eastAsia="Times New Roman" w:hAnsi="Times New Roman" w:cs="Times New Roman"/>
                <w:kern w:val="0"/>
                <w:lang w:eastAsia="fr-BE"/>
                <w14:ligatures w14:val="none"/>
              </w:rPr>
            </w:pPr>
            <w:proofErr w:type="spellStart"/>
            <w:r w:rsidRPr="0090799F">
              <w:rPr>
                <w:rFonts w:ascii="Times New Roman" w:eastAsia="Times New Roman" w:hAnsi="Times New Roman" w:cs="Times New Roman"/>
                <w:kern w:val="0"/>
                <w:lang w:eastAsia="fr-BE"/>
                <w14:ligatures w14:val="none"/>
              </w:rPr>
              <w:t>heartRate</w:t>
            </w:r>
            <w:proofErr w:type="spellEnd"/>
          </w:p>
        </w:tc>
        <w:tc>
          <w:tcPr>
            <w:tcW w:w="1418" w:type="dxa"/>
            <w:hideMark/>
          </w:tcPr>
          <w:p w14:paraId="39F96347"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Continue</w:t>
            </w:r>
          </w:p>
        </w:tc>
        <w:tc>
          <w:tcPr>
            <w:tcW w:w="1701" w:type="dxa"/>
            <w:hideMark/>
          </w:tcPr>
          <w:p w14:paraId="2F626725"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battements / minute (bpm)</w:t>
            </w:r>
          </w:p>
        </w:tc>
        <w:tc>
          <w:tcPr>
            <w:tcW w:w="3685" w:type="dxa"/>
            <w:hideMark/>
          </w:tcPr>
          <w:p w14:paraId="6D1BD3CD" w14:textId="77777777" w:rsidR="0090799F" w:rsidRPr="0090799F" w:rsidRDefault="0090799F" w:rsidP="0090799F">
            <w:pPr>
              <w:rPr>
                <w:rFonts w:ascii="Times New Roman" w:eastAsia="Times New Roman" w:hAnsi="Times New Roman" w:cs="Times New Roman"/>
                <w:kern w:val="0"/>
                <w:lang w:eastAsia="fr-BE"/>
                <w14:ligatures w14:val="none"/>
              </w:rPr>
            </w:pPr>
            <w:r w:rsidRPr="0090799F">
              <w:rPr>
                <w:rFonts w:ascii="Times New Roman" w:eastAsia="Times New Roman" w:hAnsi="Times New Roman" w:cs="Times New Roman"/>
                <w:kern w:val="0"/>
                <w:lang w:eastAsia="fr-BE"/>
                <w14:ligatures w14:val="none"/>
              </w:rPr>
              <w:t>Fréquence cardiaque au repos.</w:t>
            </w:r>
          </w:p>
        </w:tc>
      </w:tr>
    </w:tbl>
    <w:p w14:paraId="47155B7D" w14:textId="77777777" w:rsidR="0090799F" w:rsidRDefault="0090799F" w:rsidP="0090799F">
      <w:pPr>
        <w:rPr>
          <w:rFonts w:ascii="Times New Roman" w:hAnsi="Times New Roman" w:cs="Times New Roman"/>
        </w:rPr>
      </w:pPr>
    </w:p>
    <w:p w14:paraId="686CAC43" w14:textId="5A13BC0A" w:rsidR="0067630D" w:rsidRDefault="0067630D" w:rsidP="0090799F">
      <w:pPr>
        <w:rPr>
          <w:rFonts w:ascii="Times New Roman" w:hAnsi="Times New Roman" w:cs="Times New Roman"/>
          <w:b/>
          <w:bCs/>
        </w:rPr>
      </w:pPr>
      <w:r w:rsidRPr="0067630D">
        <w:rPr>
          <w:rFonts w:ascii="Times New Roman" w:hAnsi="Times New Roman" w:cs="Times New Roman"/>
          <w:b/>
          <w:bCs/>
        </w:rPr>
        <w:t>Analyse exploratoire et qualité des données</w:t>
      </w:r>
    </w:p>
    <w:p w14:paraId="2F5922A4" w14:textId="77777777" w:rsidR="0067630D" w:rsidRPr="0067630D" w:rsidRDefault="0067630D" w:rsidP="0067630D">
      <w:pPr>
        <w:rPr>
          <w:rFonts w:ascii="Times New Roman" w:hAnsi="Times New Roman" w:cs="Times New Roman"/>
          <w:b/>
          <w:bCs/>
        </w:rPr>
      </w:pPr>
      <w:r w:rsidRPr="0067630D">
        <w:rPr>
          <w:rFonts w:ascii="Times New Roman" w:hAnsi="Times New Roman" w:cs="Times New Roman"/>
          <w:b/>
          <w:bCs/>
        </w:rPr>
        <w:t>Description synthétique des variables</w:t>
      </w:r>
    </w:p>
    <w:p w14:paraId="0992C8EB" w14:textId="77777777" w:rsidR="0067630D" w:rsidRPr="0067630D" w:rsidRDefault="0067630D" w:rsidP="0067630D">
      <w:pPr>
        <w:rPr>
          <w:rFonts w:ascii="Times New Roman" w:hAnsi="Times New Roman" w:cs="Times New Roman"/>
        </w:rPr>
      </w:pPr>
    </w:p>
    <w:p w14:paraId="34A264B3" w14:textId="11AC9B00" w:rsidR="0067630D" w:rsidRPr="0067630D" w:rsidRDefault="0067630D" w:rsidP="0067630D">
      <w:pPr>
        <w:jc w:val="both"/>
        <w:rPr>
          <w:rFonts w:ascii="Times New Roman" w:hAnsi="Times New Roman" w:cs="Times New Roman"/>
        </w:rPr>
      </w:pPr>
      <w:r w:rsidRPr="0067630D">
        <w:rPr>
          <w:rFonts w:ascii="Times New Roman" w:hAnsi="Times New Roman" w:cs="Times New Roman"/>
        </w:rPr>
        <w:lastRenderedPageBreak/>
        <w:t>Les caractéristiques de base de la cohorte (4 239 participants) sont présentées dans deux tableaux descriptifs distincts :</w:t>
      </w:r>
    </w:p>
    <w:p w14:paraId="2ED5FD6F" w14:textId="4336356E" w:rsidR="0067630D" w:rsidRPr="0067630D" w:rsidRDefault="0067630D" w:rsidP="0067630D">
      <w:pPr>
        <w:jc w:val="both"/>
        <w:rPr>
          <w:rFonts w:ascii="Times New Roman" w:hAnsi="Times New Roman" w:cs="Times New Roman"/>
        </w:rPr>
      </w:pPr>
      <w:r w:rsidRPr="0067630D">
        <w:rPr>
          <w:rFonts w:ascii="Times New Roman" w:hAnsi="Times New Roman" w:cs="Times New Roman"/>
        </w:rPr>
        <w:t>un tableau pour les variables qualitatives (sexe, niveau d’éducation, tabagisme, hypertension, diabète, antécédent d’AVC, traitement antihypertenseur, survenue d’une maladie coronarienne à dix ans) avec effectifs, proportions et pourcentage de valeurs manquantes ;</w:t>
      </w:r>
    </w:p>
    <w:p w14:paraId="368FA2EB" w14:textId="77777777" w:rsidR="0067630D" w:rsidRDefault="0067630D" w:rsidP="0067630D">
      <w:pPr>
        <w:jc w:val="both"/>
        <w:rPr>
          <w:rFonts w:ascii="Times New Roman" w:hAnsi="Times New Roman" w:cs="Times New Roman"/>
        </w:rPr>
      </w:pPr>
      <w:r w:rsidRPr="0067630D">
        <w:rPr>
          <w:rFonts w:ascii="Times New Roman" w:hAnsi="Times New Roman" w:cs="Times New Roman"/>
        </w:rPr>
        <w:t>un tableau pour les variables quantitatives (âge, nombre de cigarettes/jour, cholestérol total, pressions artérielles, IMC, fréquence cardiaque, glycémie), avec nombre d’observations, moyenne, écart-type, médiane et interquartiles, ainsi que le pourcentage de valeurs manquantes.</w:t>
      </w:r>
      <w:r>
        <w:rPr>
          <w:rFonts w:ascii="Times New Roman" w:hAnsi="Times New Roman" w:cs="Times New Roman"/>
        </w:rPr>
        <w:t xml:space="preserve"> </w:t>
      </w:r>
    </w:p>
    <w:p w14:paraId="49B24D9C" w14:textId="413F5AEA" w:rsidR="0067630D" w:rsidRDefault="0067630D" w:rsidP="0067630D">
      <w:pPr>
        <w:jc w:val="both"/>
        <w:rPr>
          <w:rFonts w:ascii="Times New Roman" w:hAnsi="Times New Roman" w:cs="Times New Roman"/>
        </w:rPr>
      </w:pPr>
      <w:r w:rsidRPr="0067630D">
        <w:rPr>
          <w:rFonts w:ascii="Times New Roman" w:hAnsi="Times New Roman" w:cs="Times New Roman"/>
        </w:rPr>
        <w:t>Ces résultats, déjà détaillés dans la section « Résultats descriptifs », montrent une population d’âge moyen avec un surpoids modéré, une proportion importante de fumeurs actuels et un niveau non négligeable de facteurs de risque cardiovasculaire</w:t>
      </w:r>
      <w:r>
        <w:rPr>
          <w:rFonts w:ascii="Times New Roman" w:hAnsi="Times New Roman" w:cs="Times New Roman"/>
        </w:rPr>
        <w:t>.</w:t>
      </w:r>
    </w:p>
    <w:p w14:paraId="5A916965" w14:textId="7EC2C8D2" w:rsidR="0067630D" w:rsidRPr="00A83867" w:rsidRDefault="0067630D" w:rsidP="0067630D">
      <w:pPr>
        <w:jc w:val="both"/>
        <w:rPr>
          <w:rFonts w:ascii="Times New Roman" w:hAnsi="Times New Roman" w:cs="Times New Roman"/>
          <w:b/>
          <w:bCs/>
        </w:rPr>
      </w:pPr>
      <w:r w:rsidRPr="00A83867">
        <w:rPr>
          <w:rFonts w:ascii="Times New Roman" w:hAnsi="Times New Roman" w:cs="Times New Roman"/>
          <w:b/>
          <w:bCs/>
        </w:rPr>
        <w:t>Profil des valeurs manquantes</w:t>
      </w:r>
    </w:p>
    <w:p w14:paraId="22719F25" w14:textId="15B92D8E" w:rsidR="0067630D" w:rsidRDefault="00A83867" w:rsidP="0067630D">
      <w:pPr>
        <w:jc w:val="both"/>
        <w:rPr>
          <w:rFonts w:ascii="Times New Roman" w:hAnsi="Times New Roman" w:cs="Times New Roman"/>
        </w:rPr>
      </w:pPr>
      <w:r w:rsidRPr="00A83867">
        <w:rPr>
          <w:rFonts w:ascii="Times New Roman" w:hAnsi="Times New Roman" w:cs="Times New Roman"/>
        </w:rPr>
        <w:t xml:space="preserve">La présence de valeurs manquantes a été décrite de manière descriptive pour l’ensemble des variables incluses dans la modélisation. Le tableau ci-dessous présente, pour chaque variable, le nombre et le pourcentage de valeurs manquantes par rapport à l’effectif total (N = 4 239). La plupart des prédicteurs présentent une proportion très faible de données manquantes (généralement &lt; 2 %), à l’exception du glucose, pour lequel la proportion de </w:t>
      </w:r>
      <w:proofErr w:type="spellStart"/>
      <w:r w:rsidRPr="00A83867">
        <w:rPr>
          <w:rFonts w:ascii="Times New Roman" w:hAnsi="Times New Roman" w:cs="Times New Roman"/>
        </w:rPr>
        <w:t>manquance</w:t>
      </w:r>
      <w:proofErr w:type="spellEnd"/>
      <w:r w:rsidRPr="00A83867">
        <w:rPr>
          <w:rFonts w:ascii="Times New Roman" w:hAnsi="Times New Roman" w:cs="Times New Roman"/>
        </w:rPr>
        <w:t xml:space="preserve"> atteint un peu plus de 9 %.</w:t>
      </w:r>
    </w:p>
    <w:p w14:paraId="5CB3740A" w14:textId="7F1D090F" w:rsidR="00A83867" w:rsidRDefault="00A83867" w:rsidP="0067630D">
      <w:pPr>
        <w:jc w:val="both"/>
        <w:rPr>
          <w:rFonts w:ascii="Times New Roman" w:hAnsi="Times New Roman" w:cs="Times New Roman"/>
        </w:rPr>
      </w:pPr>
      <w:r w:rsidRPr="00A83867">
        <w:rPr>
          <w:rFonts w:ascii="Times New Roman" w:hAnsi="Times New Roman" w:cs="Times New Roman"/>
        </w:rPr>
        <w:t>Tableau X. Nombre et pourcentage de valeurs manquantes par variable (N = 4 239)</w:t>
      </w:r>
    </w:p>
    <w:tbl>
      <w:tblPr>
        <w:tblStyle w:val="Grilledutableau"/>
        <w:tblW w:w="0" w:type="auto"/>
        <w:tblLook w:val="04A0" w:firstRow="1" w:lastRow="0" w:firstColumn="1" w:lastColumn="0" w:noHBand="0" w:noVBand="1"/>
      </w:tblPr>
      <w:tblGrid>
        <w:gridCol w:w="3005"/>
        <w:gridCol w:w="3005"/>
        <w:gridCol w:w="3006"/>
      </w:tblGrid>
      <w:tr w:rsidR="00A83867" w14:paraId="409A94D6" w14:textId="77777777" w:rsidTr="00A83867">
        <w:tc>
          <w:tcPr>
            <w:tcW w:w="3005" w:type="dxa"/>
          </w:tcPr>
          <w:p w14:paraId="68368A83" w14:textId="77777777" w:rsidR="00A83867" w:rsidRDefault="00A83867" w:rsidP="0067630D">
            <w:pPr>
              <w:jc w:val="both"/>
              <w:rPr>
                <w:rFonts w:ascii="Times New Roman" w:hAnsi="Times New Roman" w:cs="Times New Roman"/>
              </w:rPr>
            </w:pPr>
          </w:p>
        </w:tc>
        <w:tc>
          <w:tcPr>
            <w:tcW w:w="3005" w:type="dxa"/>
          </w:tcPr>
          <w:p w14:paraId="0F6CBB2E" w14:textId="77777777" w:rsidR="00A83867" w:rsidRDefault="00A83867" w:rsidP="0067630D">
            <w:pPr>
              <w:jc w:val="both"/>
              <w:rPr>
                <w:rFonts w:ascii="Times New Roman" w:hAnsi="Times New Roman" w:cs="Times New Roman"/>
              </w:rPr>
            </w:pPr>
          </w:p>
        </w:tc>
        <w:tc>
          <w:tcPr>
            <w:tcW w:w="3006" w:type="dxa"/>
          </w:tcPr>
          <w:p w14:paraId="5955834A" w14:textId="77777777" w:rsidR="00A83867" w:rsidRDefault="00A83867" w:rsidP="0067630D">
            <w:pPr>
              <w:jc w:val="both"/>
              <w:rPr>
                <w:rFonts w:ascii="Times New Roman" w:hAnsi="Times New Roman" w:cs="Times New Roman"/>
              </w:rPr>
            </w:pPr>
          </w:p>
        </w:tc>
      </w:tr>
      <w:tr w:rsidR="00A83867" w:rsidRPr="00A83867" w14:paraId="4015A73B" w14:textId="77777777" w:rsidTr="00A83867">
        <w:tc>
          <w:tcPr>
            <w:tcW w:w="0" w:type="auto"/>
            <w:hideMark/>
          </w:tcPr>
          <w:p w14:paraId="41775F19" w14:textId="77777777" w:rsidR="00A83867" w:rsidRPr="00A83867" w:rsidRDefault="00A83867" w:rsidP="00A83867">
            <w:pPr>
              <w:jc w:val="center"/>
              <w:rPr>
                <w:rFonts w:ascii="Times New Roman" w:eastAsia="Times New Roman" w:hAnsi="Times New Roman" w:cs="Times New Roman"/>
                <w:b/>
                <w:bCs/>
                <w:kern w:val="0"/>
                <w:lang w:eastAsia="fr-BE"/>
                <w14:ligatures w14:val="none"/>
              </w:rPr>
            </w:pPr>
            <w:r w:rsidRPr="00A83867">
              <w:rPr>
                <w:rFonts w:ascii="Times New Roman" w:eastAsia="Times New Roman" w:hAnsi="Times New Roman" w:cs="Times New Roman"/>
                <w:b/>
                <w:bCs/>
                <w:kern w:val="0"/>
                <w:lang w:eastAsia="fr-BE"/>
                <w14:ligatures w14:val="none"/>
              </w:rPr>
              <w:t>Variable</w:t>
            </w:r>
          </w:p>
        </w:tc>
        <w:tc>
          <w:tcPr>
            <w:tcW w:w="0" w:type="auto"/>
            <w:hideMark/>
          </w:tcPr>
          <w:p w14:paraId="1B881508" w14:textId="77777777" w:rsidR="00A83867" w:rsidRPr="00A83867" w:rsidRDefault="00A83867" w:rsidP="00A83867">
            <w:pPr>
              <w:jc w:val="center"/>
              <w:rPr>
                <w:rFonts w:ascii="Times New Roman" w:eastAsia="Times New Roman" w:hAnsi="Times New Roman" w:cs="Times New Roman"/>
                <w:b/>
                <w:bCs/>
                <w:kern w:val="0"/>
                <w:lang w:eastAsia="fr-BE"/>
                <w14:ligatures w14:val="none"/>
              </w:rPr>
            </w:pPr>
            <w:r w:rsidRPr="00A83867">
              <w:rPr>
                <w:rFonts w:ascii="Times New Roman" w:eastAsia="Times New Roman" w:hAnsi="Times New Roman" w:cs="Times New Roman"/>
                <w:b/>
                <w:bCs/>
                <w:kern w:val="0"/>
                <w:lang w:eastAsia="fr-BE"/>
                <w14:ligatures w14:val="none"/>
              </w:rPr>
              <w:t>Valeurs manquantes (n)</w:t>
            </w:r>
          </w:p>
        </w:tc>
        <w:tc>
          <w:tcPr>
            <w:tcW w:w="0" w:type="auto"/>
            <w:hideMark/>
          </w:tcPr>
          <w:p w14:paraId="4E9B8A4E" w14:textId="77777777" w:rsidR="00A83867" w:rsidRPr="00A83867" w:rsidRDefault="00A83867" w:rsidP="00A83867">
            <w:pPr>
              <w:jc w:val="center"/>
              <w:rPr>
                <w:rFonts w:ascii="Times New Roman" w:eastAsia="Times New Roman" w:hAnsi="Times New Roman" w:cs="Times New Roman"/>
                <w:b/>
                <w:bCs/>
                <w:kern w:val="0"/>
                <w:lang w:eastAsia="fr-BE"/>
                <w14:ligatures w14:val="none"/>
              </w:rPr>
            </w:pPr>
            <w:r w:rsidRPr="00A83867">
              <w:rPr>
                <w:rFonts w:ascii="Times New Roman" w:eastAsia="Times New Roman" w:hAnsi="Times New Roman" w:cs="Times New Roman"/>
                <w:b/>
                <w:bCs/>
                <w:kern w:val="0"/>
                <w:lang w:eastAsia="fr-BE"/>
                <w14:ligatures w14:val="none"/>
              </w:rPr>
              <w:t>Pourcentage (%)</w:t>
            </w:r>
          </w:p>
        </w:tc>
      </w:tr>
      <w:tr w:rsidR="00A83867" w:rsidRPr="00A83867" w14:paraId="48F47415" w14:textId="77777777" w:rsidTr="00A83867">
        <w:tc>
          <w:tcPr>
            <w:tcW w:w="0" w:type="auto"/>
            <w:hideMark/>
          </w:tcPr>
          <w:p w14:paraId="19BD548F"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sexe</w:t>
            </w:r>
          </w:p>
        </w:tc>
        <w:tc>
          <w:tcPr>
            <w:tcW w:w="0" w:type="auto"/>
            <w:hideMark/>
          </w:tcPr>
          <w:p w14:paraId="0F61A86D"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30871319"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r w:rsidR="00A83867" w:rsidRPr="00A83867" w14:paraId="0BA3C612" w14:textId="77777777" w:rsidTr="00A83867">
        <w:tc>
          <w:tcPr>
            <w:tcW w:w="0" w:type="auto"/>
            <w:hideMark/>
          </w:tcPr>
          <w:p w14:paraId="651626D6"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age</w:t>
            </w:r>
            <w:proofErr w:type="spellEnd"/>
          </w:p>
        </w:tc>
        <w:tc>
          <w:tcPr>
            <w:tcW w:w="0" w:type="auto"/>
            <w:hideMark/>
          </w:tcPr>
          <w:p w14:paraId="1DDCDE73"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3D4E9B2C"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r w:rsidR="00A83867" w:rsidRPr="00A83867" w14:paraId="1F7483CB" w14:textId="77777777" w:rsidTr="00A83867">
        <w:tc>
          <w:tcPr>
            <w:tcW w:w="0" w:type="auto"/>
            <w:hideMark/>
          </w:tcPr>
          <w:p w14:paraId="24F26746"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niveau_etude</w:t>
            </w:r>
            <w:proofErr w:type="spellEnd"/>
          </w:p>
        </w:tc>
        <w:tc>
          <w:tcPr>
            <w:tcW w:w="0" w:type="auto"/>
            <w:hideMark/>
          </w:tcPr>
          <w:p w14:paraId="0270ADE4"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106</w:t>
            </w:r>
          </w:p>
        </w:tc>
        <w:tc>
          <w:tcPr>
            <w:tcW w:w="0" w:type="auto"/>
            <w:hideMark/>
          </w:tcPr>
          <w:p w14:paraId="37CBC5EA"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2,50</w:t>
            </w:r>
          </w:p>
        </w:tc>
      </w:tr>
      <w:tr w:rsidR="00A83867" w:rsidRPr="00A83867" w14:paraId="1EFF1539" w14:textId="77777777" w:rsidTr="00A83867">
        <w:tc>
          <w:tcPr>
            <w:tcW w:w="0" w:type="auto"/>
            <w:hideMark/>
          </w:tcPr>
          <w:p w14:paraId="53F0CECC"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fumeur</w:t>
            </w:r>
          </w:p>
        </w:tc>
        <w:tc>
          <w:tcPr>
            <w:tcW w:w="0" w:type="auto"/>
            <w:hideMark/>
          </w:tcPr>
          <w:p w14:paraId="583A4FF5"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501A60C4"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r w:rsidR="00A83867" w:rsidRPr="00A83867" w14:paraId="6E8045EF" w14:textId="77777777" w:rsidTr="00A83867">
        <w:tc>
          <w:tcPr>
            <w:tcW w:w="0" w:type="auto"/>
            <w:hideMark/>
          </w:tcPr>
          <w:p w14:paraId="3ADDF344"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cigarettes_par_jour</w:t>
            </w:r>
            <w:proofErr w:type="spellEnd"/>
          </w:p>
        </w:tc>
        <w:tc>
          <w:tcPr>
            <w:tcW w:w="0" w:type="auto"/>
            <w:hideMark/>
          </w:tcPr>
          <w:p w14:paraId="6FCA3D16"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30</w:t>
            </w:r>
          </w:p>
        </w:tc>
        <w:tc>
          <w:tcPr>
            <w:tcW w:w="0" w:type="auto"/>
            <w:hideMark/>
          </w:tcPr>
          <w:p w14:paraId="3C965679"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0,71</w:t>
            </w:r>
          </w:p>
        </w:tc>
      </w:tr>
      <w:tr w:rsidR="00A83867" w:rsidRPr="00A83867" w14:paraId="5F8CDC05" w14:textId="77777777" w:rsidTr="00A83867">
        <w:tc>
          <w:tcPr>
            <w:tcW w:w="0" w:type="auto"/>
            <w:hideMark/>
          </w:tcPr>
          <w:p w14:paraId="4A07C3D5"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traitement_hypertenseur</w:t>
            </w:r>
            <w:proofErr w:type="spellEnd"/>
          </w:p>
        </w:tc>
        <w:tc>
          <w:tcPr>
            <w:tcW w:w="0" w:type="auto"/>
            <w:hideMark/>
          </w:tcPr>
          <w:p w14:paraId="26F08C56"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54</w:t>
            </w:r>
          </w:p>
        </w:tc>
        <w:tc>
          <w:tcPr>
            <w:tcW w:w="0" w:type="auto"/>
            <w:hideMark/>
          </w:tcPr>
          <w:p w14:paraId="75447D6E"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1,27</w:t>
            </w:r>
          </w:p>
        </w:tc>
      </w:tr>
      <w:tr w:rsidR="00A83867" w:rsidRPr="00A83867" w14:paraId="5774F92C" w14:textId="77777777" w:rsidTr="00A83867">
        <w:tc>
          <w:tcPr>
            <w:tcW w:w="0" w:type="auto"/>
            <w:hideMark/>
          </w:tcPr>
          <w:p w14:paraId="39E19DC8"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antecedent_avc</w:t>
            </w:r>
            <w:proofErr w:type="spellEnd"/>
          </w:p>
        </w:tc>
        <w:tc>
          <w:tcPr>
            <w:tcW w:w="0" w:type="auto"/>
            <w:hideMark/>
          </w:tcPr>
          <w:p w14:paraId="1F6EE610"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7C7CB692"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r w:rsidR="00A83867" w:rsidRPr="00A83867" w14:paraId="5DFF1DD5" w14:textId="77777777" w:rsidTr="00A83867">
        <w:tc>
          <w:tcPr>
            <w:tcW w:w="0" w:type="auto"/>
            <w:hideMark/>
          </w:tcPr>
          <w:p w14:paraId="3D87E9D2"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hypertension</w:t>
            </w:r>
          </w:p>
        </w:tc>
        <w:tc>
          <w:tcPr>
            <w:tcW w:w="0" w:type="auto"/>
            <w:hideMark/>
          </w:tcPr>
          <w:p w14:paraId="2221F927"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0C601B2C"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r w:rsidR="00A83867" w:rsidRPr="00A83867" w14:paraId="45443EA3" w14:textId="77777777" w:rsidTr="00A83867">
        <w:tc>
          <w:tcPr>
            <w:tcW w:w="0" w:type="auto"/>
            <w:hideMark/>
          </w:tcPr>
          <w:p w14:paraId="1F284CB9"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diabete</w:t>
            </w:r>
            <w:proofErr w:type="spellEnd"/>
          </w:p>
        </w:tc>
        <w:tc>
          <w:tcPr>
            <w:tcW w:w="0" w:type="auto"/>
            <w:hideMark/>
          </w:tcPr>
          <w:p w14:paraId="68140E9A"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64810907"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r w:rsidR="00A83867" w:rsidRPr="00A83867" w14:paraId="0F285D8A" w14:textId="77777777" w:rsidTr="00A83867">
        <w:tc>
          <w:tcPr>
            <w:tcW w:w="0" w:type="auto"/>
            <w:hideMark/>
          </w:tcPr>
          <w:p w14:paraId="6623DF09"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cholesterol_total</w:t>
            </w:r>
            <w:proofErr w:type="spellEnd"/>
          </w:p>
        </w:tc>
        <w:tc>
          <w:tcPr>
            <w:tcW w:w="0" w:type="auto"/>
            <w:hideMark/>
          </w:tcPr>
          <w:p w14:paraId="093044B9"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51</w:t>
            </w:r>
          </w:p>
        </w:tc>
        <w:tc>
          <w:tcPr>
            <w:tcW w:w="0" w:type="auto"/>
            <w:hideMark/>
          </w:tcPr>
          <w:p w14:paraId="1BC928A1"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1,20</w:t>
            </w:r>
          </w:p>
        </w:tc>
      </w:tr>
      <w:tr w:rsidR="00A83867" w:rsidRPr="00A83867" w14:paraId="6AD96F19" w14:textId="77777777" w:rsidTr="00A83867">
        <w:tc>
          <w:tcPr>
            <w:tcW w:w="0" w:type="auto"/>
            <w:hideMark/>
          </w:tcPr>
          <w:p w14:paraId="1A9941B0"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tension_sys</w:t>
            </w:r>
            <w:proofErr w:type="spellEnd"/>
          </w:p>
        </w:tc>
        <w:tc>
          <w:tcPr>
            <w:tcW w:w="0" w:type="auto"/>
            <w:hideMark/>
          </w:tcPr>
          <w:p w14:paraId="0479CC84"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4FA793AF"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r w:rsidR="00A83867" w:rsidRPr="00A83867" w14:paraId="53C94669" w14:textId="77777777" w:rsidTr="00A83867">
        <w:tc>
          <w:tcPr>
            <w:tcW w:w="0" w:type="auto"/>
            <w:hideMark/>
          </w:tcPr>
          <w:p w14:paraId="3287F9B6"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tension_dia</w:t>
            </w:r>
            <w:proofErr w:type="spellEnd"/>
          </w:p>
        </w:tc>
        <w:tc>
          <w:tcPr>
            <w:tcW w:w="0" w:type="auto"/>
            <w:hideMark/>
          </w:tcPr>
          <w:p w14:paraId="258376B0"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3F6D00EC"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r w:rsidR="00A83867" w:rsidRPr="00A83867" w14:paraId="214045A5" w14:textId="77777777" w:rsidTr="00A83867">
        <w:tc>
          <w:tcPr>
            <w:tcW w:w="0" w:type="auto"/>
            <w:hideMark/>
          </w:tcPr>
          <w:p w14:paraId="6B9EFA77"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imc</w:t>
            </w:r>
            <w:proofErr w:type="spellEnd"/>
          </w:p>
        </w:tc>
        <w:tc>
          <w:tcPr>
            <w:tcW w:w="0" w:type="auto"/>
            <w:hideMark/>
          </w:tcPr>
          <w:p w14:paraId="4CFB9CA5"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20</w:t>
            </w:r>
          </w:p>
        </w:tc>
        <w:tc>
          <w:tcPr>
            <w:tcW w:w="0" w:type="auto"/>
            <w:hideMark/>
          </w:tcPr>
          <w:p w14:paraId="6BB531B1"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0,47</w:t>
            </w:r>
          </w:p>
        </w:tc>
      </w:tr>
      <w:tr w:rsidR="00A83867" w:rsidRPr="00A83867" w14:paraId="2C6E5F28" w14:textId="77777777" w:rsidTr="00A83867">
        <w:tc>
          <w:tcPr>
            <w:tcW w:w="0" w:type="auto"/>
            <w:hideMark/>
          </w:tcPr>
          <w:p w14:paraId="39BC859C" w14:textId="77777777" w:rsidR="00A83867" w:rsidRPr="00A83867" w:rsidRDefault="00A83867" w:rsidP="00A83867">
            <w:pPr>
              <w:rPr>
                <w:rFonts w:ascii="Times New Roman" w:eastAsia="Times New Roman" w:hAnsi="Times New Roman" w:cs="Times New Roman"/>
                <w:kern w:val="0"/>
                <w:lang w:eastAsia="fr-BE"/>
                <w14:ligatures w14:val="none"/>
              </w:rPr>
            </w:pPr>
            <w:proofErr w:type="spellStart"/>
            <w:r w:rsidRPr="00A83867">
              <w:rPr>
                <w:rFonts w:ascii="Times New Roman" w:eastAsia="Times New Roman" w:hAnsi="Times New Roman" w:cs="Times New Roman"/>
                <w:kern w:val="0"/>
                <w:lang w:eastAsia="fr-BE"/>
                <w14:ligatures w14:val="none"/>
              </w:rPr>
              <w:t>frequence_cardiaque</w:t>
            </w:r>
            <w:proofErr w:type="spellEnd"/>
          </w:p>
        </w:tc>
        <w:tc>
          <w:tcPr>
            <w:tcW w:w="0" w:type="auto"/>
            <w:hideMark/>
          </w:tcPr>
          <w:p w14:paraId="105E9422"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2</w:t>
            </w:r>
          </w:p>
        </w:tc>
        <w:tc>
          <w:tcPr>
            <w:tcW w:w="0" w:type="auto"/>
            <w:hideMark/>
          </w:tcPr>
          <w:p w14:paraId="17658364"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0,05</w:t>
            </w:r>
          </w:p>
        </w:tc>
      </w:tr>
      <w:tr w:rsidR="00A83867" w:rsidRPr="00A83867" w14:paraId="3FCA69E0" w14:textId="77777777" w:rsidTr="00A83867">
        <w:tc>
          <w:tcPr>
            <w:tcW w:w="0" w:type="auto"/>
            <w:hideMark/>
          </w:tcPr>
          <w:p w14:paraId="2145547B"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glucose</w:t>
            </w:r>
          </w:p>
        </w:tc>
        <w:tc>
          <w:tcPr>
            <w:tcW w:w="0" w:type="auto"/>
            <w:hideMark/>
          </w:tcPr>
          <w:p w14:paraId="7BC6A914"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389</w:t>
            </w:r>
          </w:p>
        </w:tc>
        <w:tc>
          <w:tcPr>
            <w:tcW w:w="0" w:type="auto"/>
            <w:hideMark/>
          </w:tcPr>
          <w:p w14:paraId="0F515F87"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9,18</w:t>
            </w:r>
          </w:p>
        </w:tc>
      </w:tr>
      <w:tr w:rsidR="00A83867" w:rsidRPr="00A83867" w14:paraId="6F51AFA4" w14:textId="77777777" w:rsidTr="00A83867">
        <w:tc>
          <w:tcPr>
            <w:tcW w:w="0" w:type="auto"/>
            <w:hideMark/>
          </w:tcPr>
          <w:p w14:paraId="534C9A2E"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maladie_cardiaque_10ans</w:t>
            </w:r>
          </w:p>
        </w:tc>
        <w:tc>
          <w:tcPr>
            <w:tcW w:w="0" w:type="auto"/>
            <w:hideMark/>
          </w:tcPr>
          <w:p w14:paraId="3CC3AE74"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1</w:t>
            </w:r>
          </w:p>
        </w:tc>
        <w:tc>
          <w:tcPr>
            <w:tcW w:w="0" w:type="auto"/>
            <w:hideMark/>
          </w:tcPr>
          <w:p w14:paraId="3A086684" w14:textId="77777777" w:rsidR="00A83867" w:rsidRPr="00A83867" w:rsidRDefault="00A83867" w:rsidP="00A83867">
            <w:pPr>
              <w:rPr>
                <w:rFonts w:ascii="Times New Roman" w:eastAsia="Times New Roman" w:hAnsi="Times New Roman" w:cs="Times New Roman"/>
                <w:kern w:val="0"/>
                <w:lang w:eastAsia="fr-BE"/>
                <w14:ligatures w14:val="none"/>
              </w:rPr>
            </w:pPr>
            <w:r w:rsidRPr="00A83867">
              <w:rPr>
                <w:rFonts w:ascii="Times New Roman" w:eastAsia="Times New Roman" w:hAnsi="Times New Roman" w:cs="Times New Roman"/>
                <w:kern w:val="0"/>
                <w:lang w:eastAsia="fr-BE"/>
                <w14:ligatures w14:val="none"/>
              </w:rPr>
              <w:t>0,02</w:t>
            </w:r>
          </w:p>
        </w:tc>
      </w:tr>
    </w:tbl>
    <w:p w14:paraId="293B383E" w14:textId="77777777" w:rsidR="00A83867" w:rsidRDefault="00A83867" w:rsidP="0067630D">
      <w:pPr>
        <w:jc w:val="both"/>
        <w:rPr>
          <w:rFonts w:ascii="Times New Roman" w:hAnsi="Times New Roman" w:cs="Times New Roman"/>
        </w:rPr>
      </w:pPr>
    </w:p>
    <w:p w14:paraId="6391E0BE" w14:textId="77777777" w:rsidR="00A83867" w:rsidRPr="00A83867" w:rsidRDefault="00A83867" w:rsidP="00A83867">
      <w:pPr>
        <w:jc w:val="both"/>
        <w:rPr>
          <w:rFonts w:ascii="Times New Roman" w:hAnsi="Times New Roman" w:cs="Times New Roman"/>
          <w:b/>
          <w:bCs/>
        </w:rPr>
      </w:pPr>
      <w:r w:rsidRPr="00A83867">
        <w:rPr>
          <w:rFonts w:ascii="Times New Roman" w:hAnsi="Times New Roman" w:cs="Times New Roman"/>
          <w:b/>
          <w:bCs/>
        </w:rPr>
        <w:t>Valeurs extrêmes et plausibilité clinique</w:t>
      </w:r>
    </w:p>
    <w:p w14:paraId="6E67D7A6" w14:textId="77777777" w:rsidR="00A83867" w:rsidRPr="00A83867" w:rsidRDefault="00A83867" w:rsidP="00A83867">
      <w:pPr>
        <w:jc w:val="both"/>
        <w:rPr>
          <w:rFonts w:ascii="Times New Roman" w:hAnsi="Times New Roman" w:cs="Times New Roman"/>
        </w:rPr>
      </w:pPr>
    </w:p>
    <w:p w14:paraId="593D3DC8" w14:textId="22D7BC31" w:rsidR="00A83867" w:rsidRPr="00A83867" w:rsidRDefault="00A83867" w:rsidP="00A83867">
      <w:pPr>
        <w:jc w:val="both"/>
        <w:rPr>
          <w:rFonts w:ascii="Times New Roman" w:hAnsi="Times New Roman" w:cs="Times New Roman"/>
        </w:rPr>
      </w:pPr>
      <w:r w:rsidRPr="00A83867">
        <w:rPr>
          <w:rFonts w:ascii="Times New Roman" w:hAnsi="Times New Roman" w:cs="Times New Roman"/>
        </w:rPr>
        <w:lastRenderedPageBreak/>
        <w:t xml:space="preserve">Les valeurs extrêmes des variables quantitatives ont été explorées à l’aide de </w:t>
      </w:r>
      <w:proofErr w:type="spellStart"/>
      <w:r w:rsidRPr="00A83867">
        <w:rPr>
          <w:rFonts w:ascii="Times New Roman" w:hAnsi="Times New Roman" w:cs="Times New Roman"/>
        </w:rPr>
        <w:t>boxplots</w:t>
      </w:r>
      <w:proofErr w:type="spellEnd"/>
      <w:r w:rsidRPr="00A83867">
        <w:rPr>
          <w:rFonts w:ascii="Times New Roman" w:hAnsi="Times New Roman" w:cs="Times New Roman"/>
        </w:rPr>
        <w:t xml:space="preserve"> et du critère d’intervalle interquartile. Des valeurs élevées ont été observées pour certains prédicteurs (cholestérol, glycémie, IMC, pression systolique), mais elles sont restées compatibles avec des profils de patients à haut risque cardiovasculaire et ont donc été conservées.</w:t>
      </w:r>
    </w:p>
    <w:p w14:paraId="4CAD2313" w14:textId="1D781559" w:rsidR="00A83867" w:rsidRDefault="00A83867" w:rsidP="00A83867">
      <w:pPr>
        <w:jc w:val="both"/>
        <w:rPr>
          <w:rFonts w:ascii="Times New Roman" w:hAnsi="Times New Roman" w:cs="Times New Roman"/>
        </w:rPr>
      </w:pPr>
      <w:r w:rsidRPr="00A83867">
        <w:rPr>
          <w:rFonts w:ascii="Times New Roman" w:hAnsi="Times New Roman" w:cs="Times New Roman"/>
        </w:rPr>
        <w:t>Seules quelques valeurs manifestement incompatibles avec une physiologie réaliste (par exemple tension artérielle ou glycémie impossible) ont été considérées comme des erreurs de saisie et exclues lors du contrôle initial. Aucune troncature systématique (</w:t>
      </w:r>
      <w:proofErr w:type="spellStart"/>
      <w:r w:rsidRPr="00A83867">
        <w:rPr>
          <w:rFonts w:ascii="Times New Roman" w:hAnsi="Times New Roman" w:cs="Times New Roman"/>
        </w:rPr>
        <w:t>winsorisation</w:t>
      </w:r>
      <w:proofErr w:type="spellEnd"/>
      <w:r w:rsidRPr="00A83867">
        <w:rPr>
          <w:rFonts w:ascii="Times New Roman" w:hAnsi="Times New Roman" w:cs="Times New Roman"/>
        </w:rPr>
        <w:t>) n’a été appliquée, afin de préserver la variabilité réelle des profils de risque et d’éviter de sous-estimer l’incertitude liée aux patients les plus à risque.</w:t>
      </w:r>
    </w:p>
    <w:p w14:paraId="55857309" w14:textId="5970F37A" w:rsidR="00A83867" w:rsidRDefault="00A83867" w:rsidP="00A83867">
      <w:pPr>
        <w:jc w:val="both"/>
        <w:rPr>
          <w:rFonts w:ascii="Times New Roman" w:hAnsi="Times New Roman" w:cs="Times New Roman"/>
        </w:rPr>
      </w:pPr>
      <w:r w:rsidRPr="00A83867">
        <w:rPr>
          <w:rFonts w:ascii="Times New Roman" w:hAnsi="Times New Roman" w:cs="Times New Roman"/>
        </w:rPr>
        <w:t>Gestion des valeurs manquantes et stratégie d’imputation</w:t>
      </w:r>
    </w:p>
    <w:p w14:paraId="7F86CFEC" w14:textId="503C190A" w:rsidR="00A83867" w:rsidRDefault="00A83867" w:rsidP="00A83867">
      <w:pPr>
        <w:jc w:val="both"/>
        <w:rPr>
          <w:rFonts w:ascii="Times New Roman" w:hAnsi="Times New Roman" w:cs="Times New Roman"/>
        </w:rPr>
      </w:pPr>
      <w:r w:rsidRPr="00A83867">
        <w:rPr>
          <w:rFonts w:ascii="Times New Roman" w:hAnsi="Times New Roman" w:cs="Times New Roman"/>
        </w:rPr>
        <w:t xml:space="preserve">Compte tenu du profil de </w:t>
      </w:r>
      <w:proofErr w:type="spellStart"/>
      <w:r w:rsidRPr="00A83867">
        <w:rPr>
          <w:rFonts w:ascii="Times New Roman" w:hAnsi="Times New Roman" w:cs="Times New Roman"/>
        </w:rPr>
        <w:t>manquance</w:t>
      </w:r>
      <w:proofErr w:type="spellEnd"/>
      <w:r w:rsidRPr="00A83867">
        <w:rPr>
          <w:rFonts w:ascii="Times New Roman" w:hAnsi="Times New Roman" w:cs="Times New Roman"/>
        </w:rPr>
        <w:t xml:space="preserve"> décrit ci-dessus, une stratégie d’imputation a été mise en place afin de limiter la perte d’information et d’éviter les biais potentiels liés à une analyse en cas complets, en particulier pour la glycémie et, dans une moindre mesure, le cholestérol total (8,18,19,34).</w:t>
      </w:r>
    </w:p>
    <w:p w14:paraId="4A9B133E" w14:textId="753B892E" w:rsidR="005B5D93" w:rsidRPr="005B5D93" w:rsidRDefault="005B5D93" w:rsidP="00A83867">
      <w:pPr>
        <w:jc w:val="both"/>
        <w:rPr>
          <w:rFonts w:ascii="Times New Roman" w:hAnsi="Times New Roman" w:cs="Times New Roman"/>
          <w:b/>
          <w:bCs/>
        </w:rPr>
      </w:pPr>
      <w:r w:rsidRPr="005B5D93">
        <w:rPr>
          <w:rFonts w:ascii="Times New Roman" w:hAnsi="Times New Roman" w:cs="Times New Roman"/>
          <w:b/>
          <w:bCs/>
        </w:rPr>
        <w:t>Méthodes d’imputation comparées</w:t>
      </w:r>
    </w:p>
    <w:p w14:paraId="678879E1" w14:textId="5277E968" w:rsidR="005B5D93" w:rsidRPr="005B5D93" w:rsidRDefault="005B5D93" w:rsidP="005B5D93">
      <w:pPr>
        <w:jc w:val="both"/>
        <w:rPr>
          <w:rFonts w:ascii="Times New Roman" w:hAnsi="Times New Roman" w:cs="Times New Roman"/>
        </w:rPr>
      </w:pPr>
      <w:r w:rsidRPr="005B5D93">
        <w:rPr>
          <w:rFonts w:ascii="Times New Roman" w:hAnsi="Times New Roman" w:cs="Times New Roman"/>
        </w:rPr>
        <w:t>Trois approches ont été appliquées et comparées sur le jeu d’apprentissage :</w:t>
      </w:r>
    </w:p>
    <w:p w14:paraId="3CBE2C00" w14:textId="5D420FAC" w:rsidR="005B5D93" w:rsidRPr="005B5D93" w:rsidRDefault="005B5D93" w:rsidP="005B5D93">
      <w:pPr>
        <w:jc w:val="both"/>
        <w:rPr>
          <w:rFonts w:ascii="Times New Roman" w:hAnsi="Times New Roman" w:cs="Times New Roman"/>
          <w:b/>
          <w:bCs/>
        </w:rPr>
      </w:pPr>
      <w:r w:rsidRPr="005B5D93">
        <w:rPr>
          <w:rFonts w:ascii="Times New Roman" w:hAnsi="Times New Roman" w:cs="Times New Roman"/>
          <w:b/>
          <w:bCs/>
        </w:rPr>
        <w:t>Imputation simple (médiane / mode)</w:t>
      </w:r>
    </w:p>
    <w:p w14:paraId="40BE0317" w14:textId="4A6031F8" w:rsidR="005B5D93" w:rsidRPr="005B5D93" w:rsidRDefault="005B5D93" w:rsidP="005B5D93">
      <w:pPr>
        <w:jc w:val="both"/>
        <w:rPr>
          <w:rFonts w:ascii="Times New Roman" w:hAnsi="Times New Roman" w:cs="Times New Roman"/>
        </w:rPr>
      </w:pPr>
      <w:r w:rsidRPr="005B5D93">
        <w:rPr>
          <w:rFonts w:ascii="Times New Roman" w:hAnsi="Times New Roman" w:cs="Times New Roman"/>
        </w:rPr>
        <w:t>Variables continues : remplacement des valeurs manquantes par la médiane.</w:t>
      </w:r>
    </w:p>
    <w:p w14:paraId="36BD7AAE" w14:textId="6769D3EE" w:rsidR="005B5D93" w:rsidRPr="005B5D93" w:rsidRDefault="005B5D93" w:rsidP="005B5D93">
      <w:pPr>
        <w:jc w:val="both"/>
        <w:rPr>
          <w:rFonts w:ascii="Times New Roman" w:hAnsi="Times New Roman" w:cs="Times New Roman"/>
        </w:rPr>
      </w:pPr>
      <w:r w:rsidRPr="005B5D93">
        <w:rPr>
          <w:rFonts w:ascii="Times New Roman" w:hAnsi="Times New Roman" w:cs="Times New Roman"/>
        </w:rPr>
        <w:t>Variables binaires ou catégorielles : remplacement par la modalité la plus fréquente.</w:t>
      </w:r>
    </w:p>
    <w:p w14:paraId="2296AEA4" w14:textId="61F42D52" w:rsidR="005B5D93" w:rsidRPr="005B5D93" w:rsidRDefault="005B5D93" w:rsidP="005B5D93">
      <w:pPr>
        <w:jc w:val="both"/>
        <w:rPr>
          <w:rFonts w:ascii="Times New Roman" w:hAnsi="Times New Roman" w:cs="Times New Roman"/>
        </w:rPr>
      </w:pPr>
      <w:r w:rsidRPr="005B5D93">
        <w:rPr>
          <w:rFonts w:ascii="Times New Roman" w:hAnsi="Times New Roman" w:cs="Times New Roman"/>
        </w:rPr>
        <w:t>Méthode simple et rapide, mais ignorant la structure de corrélation entre variables et ayant tendance à réduire artificiellement la variance.</w:t>
      </w:r>
    </w:p>
    <w:p w14:paraId="38EE1380" w14:textId="6F7B9726" w:rsidR="005B5D93" w:rsidRPr="005B5D93" w:rsidRDefault="005B5D93" w:rsidP="005B5D93">
      <w:pPr>
        <w:jc w:val="both"/>
        <w:rPr>
          <w:rFonts w:ascii="Times New Roman" w:hAnsi="Times New Roman" w:cs="Times New Roman"/>
          <w:b/>
          <w:bCs/>
        </w:rPr>
      </w:pPr>
      <w:r w:rsidRPr="005B5D93">
        <w:rPr>
          <w:rFonts w:ascii="Times New Roman" w:hAnsi="Times New Roman" w:cs="Times New Roman"/>
          <w:b/>
          <w:bCs/>
        </w:rPr>
        <w:t>Imputation par K plus proches voisins (KNN)</w:t>
      </w:r>
    </w:p>
    <w:p w14:paraId="59933D47" w14:textId="73629060" w:rsidR="005B5D93" w:rsidRPr="005B5D93" w:rsidRDefault="005B5D93" w:rsidP="005B5D93">
      <w:pPr>
        <w:jc w:val="both"/>
        <w:rPr>
          <w:rFonts w:ascii="Times New Roman" w:hAnsi="Times New Roman" w:cs="Times New Roman"/>
        </w:rPr>
      </w:pPr>
      <w:r w:rsidRPr="005B5D93">
        <w:rPr>
          <w:rFonts w:ascii="Times New Roman" w:hAnsi="Times New Roman" w:cs="Times New Roman"/>
        </w:rPr>
        <w:t>Estimation des valeurs manquantes à partir des observations les plus proches dans l’espace des prédicteurs (distance euclidienne).</w:t>
      </w:r>
    </w:p>
    <w:p w14:paraId="7D7488C6" w14:textId="2749B195" w:rsidR="005B5D93" w:rsidRPr="005B5D93" w:rsidRDefault="005B5D93" w:rsidP="005B5D93">
      <w:pPr>
        <w:jc w:val="both"/>
        <w:rPr>
          <w:rFonts w:ascii="Times New Roman" w:hAnsi="Times New Roman" w:cs="Times New Roman"/>
        </w:rPr>
      </w:pPr>
      <w:r w:rsidRPr="005B5D93">
        <w:rPr>
          <w:rFonts w:ascii="Times New Roman" w:hAnsi="Times New Roman" w:cs="Times New Roman"/>
        </w:rPr>
        <w:t>Méthode tenant compte de la similarité locale, mais susceptible de lisser excessivement les distributions lorsque les variables sont corrélées ou que la dimension est modérée.</w:t>
      </w:r>
    </w:p>
    <w:p w14:paraId="519F2703" w14:textId="512E5A99" w:rsidR="005B5D93" w:rsidRPr="005B5D93" w:rsidRDefault="005B5D93" w:rsidP="005B5D93">
      <w:pPr>
        <w:jc w:val="both"/>
        <w:rPr>
          <w:rFonts w:ascii="Times New Roman" w:hAnsi="Times New Roman" w:cs="Times New Roman"/>
          <w:b/>
          <w:bCs/>
        </w:rPr>
      </w:pPr>
      <w:r w:rsidRPr="005B5D93">
        <w:rPr>
          <w:rFonts w:ascii="Times New Roman" w:hAnsi="Times New Roman" w:cs="Times New Roman"/>
          <w:b/>
          <w:bCs/>
        </w:rPr>
        <w:t>Imputation multivariée par équations en chaîne (MICE)</w:t>
      </w:r>
    </w:p>
    <w:p w14:paraId="1AF04A63" w14:textId="7A5685A2" w:rsidR="005B5D93" w:rsidRPr="005B5D93" w:rsidRDefault="005B5D93" w:rsidP="005B5D93">
      <w:pPr>
        <w:jc w:val="both"/>
        <w:rPr>
          <w:rFonts w:ascii="Times New Roman" w:hAnsi="Times New Roman" w:cs="Times New Roman"/>
        </w:rPr>
      </w:pPr>
      <w:r w:rsidRPr="005B5D93">
        <w:rPr>
          <w:rFonts w:ascii="Times New Roman" w:hAnsi="Times New Roman" w:cs="Times New Roman"/>
        </w:rPr>
        <w:t>Imputation itérative de chaque variable incomplète à partir d’un modèle conditionnel incluant les autres prédicteurs (régression linéaire ou logistique selon le type de variable).</w:t>
      </w:r>
    </w:p>
    <w:p w14:paraId="1B5C10CF" w14:textId="0F628AEA" w:rsidR="005B5D93" w:rsidRDefault="005B5D93" w:rsidP="005B5D93">
      <w:pPr>
        <w:jc w:val="both"/>
        <w:rPr>
          <w:rFonts w:ascii="Times New Roman" w:hAnsi="Times New Roman" w:cs="Times New Roman"/>
        </w:rPr>
      </w:pPr>
      <w:r w:rsidRPr="005B5D93">
        <w:rPr>
          <w:rFonts w:ascii="Times New Roman" w:hAnsi="Times New Roman" w:cs="Times New Roman"/>
        </w:rPr>
        <w:t>Approche explicitement multivariée, conçue pour préserver les distributions marginales et les relations entre variables, aujourd’hui largement recommandée pour les modèles de prédiction clinique (8,17,18,34).</w:t>
      </w:r>
    </w:p>
    <w:p w14:paraId="25C80AED" w14:textId="257BC230" w:rsidR="005B5D93" w:rsidRPr="005B5D93" w:rsidRDefault="005B5D93" w:rsidP="005B5D93">
      <w:pPr>
        <w:jc w:val="both"/>
        <w:rPr>
          <w:rFonts w:ascii="Times New Roman" w:hAnsi="Times New Roman" w:cs="Times New Roman"/>
          <w:b/>
          <w:bCs/>
        </w:rPr>
      </w:pPr>
      <w:r w:rsidRPr="005B5D93">
        <w:rPr>
          <w:rFonts w:ascii="Times New Roman" w:hAnsi="Times New Roman" w:cs="Times New Roman"/>
          <w:b/>
          <w:bCs/>
        </w:rPr>
        <w:t>Critères de comparaison</w:t>
      </w:r>
    </w:p>
    <w:p w14:paraId="302D00B4" w14:textId="77777777" w:rsidR="005B5D93" w:rsidRPr="005B5D93" w:rsidRDefault="005B5D93" w:rsidP="005B5D93">
      <w:pPr>
        <w:jc w:val="both"/>
        <w:rPr>
          <w:rFonts w:ascii="Times New Roman" w:hAnsi="Times New Roman" w:cs="Times New Roman"/>
        </w:rPr>
      </w:pPr>
      <w:r w:rsidRPr="005B5D93">
        <w:rPr>
          <w:rFonts w:ascii="Times New Roman" w:hAnsi="Times New Roman" w:cs="Times New Roman"/>
        </w:rPr>
        <w:t>Les trois méthodes ont été comparées selon trois axes principaux :</w:t>
      </w:r>
    </w:p>
    <w:p w14:paraId="4980C18C" w14:textId="77777777" w:rsidR="005B5D93" w:rsidRPr="005B5D93" w:rsidRDefault="005B5D93" w:rsidP="005B5D93">
      <w:pPr>
        <w:jc w:val="both"/>
        <w:rPr>
          <w:rFonts w:ascii="Times New Roman" w:hAnsi="Times New Roman" w:cs="Times New Roman"/>
        </w:rPr>
      </w:pPr>
    </w:p>
    <w:p w14:paraId="3F085700" w14:textId="0C370B27" w:rsidR="005B5D93" w:rsidRPr="005B5D93" w:rsidRDefault="005B5D93" w:rsidP="005B5D93">
      <w:pPr>
        <w:jc w:val="both"/>
        <w:rPr>
          <w:rFonts w:ascii="Times New Roman" w:hAnsi="Times New Roman" w:cs="Times New Roman"/>
          <w:b/>
          <w:bCs/>
        </w:rPr>
      </w:pPr>
      <w:r w:rsidRPr="005B5D93">
        <w:rPr>
          <w:rFonts w:ascii="Times New Roman" w:hAnsi="Times New Roman" w:cs="Times New Roman"/>
          <w:b/>
          <w:bCs/>
        </w:rPr>
        <w:t>Distributions et variance des variables continues</w:t>
      </w:r>
    </w:p>
    <w:p w14:paraId="6819D3A7" w14:textId="2386FA24" w:rsidR="005B5D93" w:rsidRPr="005B5D93" w:rsidRDefault="005B5D93" w:rsidP="005B5D93">
      <w:pPr>
        <w:jc w:val="both"/>
        <w:rPr>
          <w:rFonts w:ascii="Times New Roman" w:hAnsi="Times New Roman" w:cs="Times New Roman"/>
        </w:rPr>
      </w:pPr>
      <w:r w:rsidRPr="005B5D93">
        <w:rPr>
          <w:rFonts w:ascii="Times New Roman" w:hAnsi="Times New Roman" w:cs="Times New Roman"/>
        </w:rPr>
        <w:t>Comparaison visuelle des distributions (histogrammes, densités) avant/après imputation.</w:t>
      </w:r>
    </w:p>
    <w:p w14:paraId="52D9C4C2" w14:textId="4AAE8090" w:rsidR="005B5D93" w:rsidRPr="005B5D93" w:rsidRDefault="005B5D93" w:rsidP="005B5D93">
      <w:pPr>
        <w:jc w:val="both"/>
        <w:rPr>
          <w:rFonts w:ascii="Times New Roman" w:hAnsi="Times New Roman" w:cs="Times New Roman"/>
        </w:rPr>
      </w:pPr>
      <w:r w:rsidRPr="005B5D93">
        <w:rPr>
          <w:rFonts w:ascii="Times New Roman" w:hAnsi="Times New Roman" w:cs="Times New Roman"/>
        </w:rPr>
        <w:t>Comparaison des variances après imputation, afin de détecter une éventuelle réduction excessive de la dispersion.</w:t>
      </w:r>
    </w:p>
    <w:p w14:paraId="418ECF26" w14:textId="194D6F2B" w:rsidR="005B5D93" w:rsidRPr="005B5D93" w:rsidRDefault="005B5D93" w:rsidP="005B5D93">
      <w:pPr>
        <w:jc w:val="both"/>
        <w:rPr>
          <w:rFonts w:ascii="Times New Roman" w:hAnsi="Times New Roman" w:cs="Times New Roman"/>
          <w:b/>
          <w:bCs/>
        </w:rPr>
      </w:pPr>
      <w:r w:rsidRPr="005B5D93">
        <w:rPr>
          <w:rFonts w:ascii="Times New Roman" w:hAnsi="Times New Roman" w:cs="Times New Roman"/>
          <w:b/>
          <w:bCs/>
        </w:rPr>
        <w:t>Cohérence globale des prédicteurs</w:t>
      </w:r>
    </w:p>
    <w:p w14:paraId="0ABC8E83" w14:textId="7952EFCF" w:rsidR="005B5D93" w:rsidRPr="005B5D93" w:rsidRDefault="005B5D93" w:rsidP="005B5D93">
      <w:pPr>
        <w:jc w:val="both"/>
        <w:rPr>
          <w:rFonts w:ascii="Times New Roman" w:hAnsi="Times New Roman" w:cs="Times New Roman"/>
        </w:rPr>
      </w:pPr>
      <w:r w:rsidRPr="005B5D93">
        <w:rPr>
          <w:rFonts w:ascii="Times New Roman" w:hAnsi="Times New Roman" w:cs="Times New Roman"/>
        </w:rPr>
        <w:t>Vérification que les imputations n’introduisent pas de valeurs manifestement incohérentes avec les profils cliniques observés.</w:t>
      </w:r>
    </w:p>
    <w:p w14:paraId="59A961B0" w14:textId="7DC6DB18" w:rsidR="005B5D93" w:rsidRPr="005B5D93" w:rsidRDefault="005B5D93" w:rsidP="005B5D93">
      <w:pPr>
        <w:jc w:val="both"/>
        <w:rPr>
          <w:rFonts w:ascii="Times New Roman" w:hAnsi="Times New Roman" w:cs="Times New Roman"/>
          <w:b/>
          <w:bCs/>
        </w:rPr>
      </w:pPr>
      <w:r w:rsidRPr="005B5D93">
        <w:rPr>
          <w:rFonts w:ascii="Times New Roman" w:hAnsi="Times New Roman" w:cs="Times New Roman"/>
          <w:b/>
          <w:bCs/>
        </w:rPr>
        <w:t>Impact sur une régression logistique de base</w:t>
      </w:r>
    </w:p>
    <w:p w14:paraId="1EF2E584" w14:textId="50D03482" w:rsidR="005B5D93" w:rsidRPr="005B5D93" w:rsidRDefault="005B5D93" w:rsidP="005B5D93">
      <w:pPr>
        <w:jc w:val="both"/>
        <w:rPr>
          <w:rFonts w:ascii="Times New Roman" w:hAnsi="Times New Roman" w:cs="Times New Roman"/>
        </w:rPr>
      </w:pPr>
      <w:r w:rsidRPr="005B5D93">
        <w:rPr>
          <w:rFonts w:ascii="Times New Roman" w:hAnsi="Times New Roman" w:cs="Times New Roman"/>
        </w:rPr>
        <w:t>Ajustement d’un modèle logistique simple (mêmes prédicteurs) sur chaque jeu imputé.</w:t>
      </w:r>
    </w:p>
    <w:p w14:paraId="44FDF218" w14:textId="5E7B44C1" w:rsidR="005B5D93" w:rsidRPr="005B5D93" w:rsidRDefault="005B5D93" w:rsidP="005B5D93">
      <w:pPr>
        <w:jc w:val="both"/>
        <w:rPr>
          <w:rFonts w:ascii="Times New Roman" w:hAnsi="Times New Roman" w:cs="Times New Roman"/>
        </w:rPr>
      </w:pPr>
      <w:r w:rsidRPr="005B5D93">
        <w:rPr>
          <w:rFonts w:ascii="Times New Roman" w:hAnsi="Times New Roman" w:cs="Times New Roman"/>
        </w:rPr>
        <w:t>Comparaison de l’AUC-ROC et du F1 de la classe « avec risque réalisé », pour s’assurer qu’aucune méthode ne dégrade fortement la capacité prédictive de base.</w:t>
      </w:r>
    </w:p>
    <w:p w14:paraId="18988EA8" w14:textId="3A097EAC" w:rsidR="005B5D93" w:rsidRPr="005B5D93" w:rsidRDefault="005B5D93" w:rsidP="005B5D93">
      <w:pPr>
        <w:jc w:val="both"/>
        <w:rPr>
          <w:rFonts w:ascii="Times New Roman" w:hAnsi="Times New Roman" w:cs="Times New Roman"/>
        </w:rPr>
      </w:pPr>
      <w:r w:rsidRPr="005B5D93">
        <w:rPr>
          <w:rFonts w:ascii="Times New Roman" w:hAnsi="Times New Roman" w:cs="Times New Roman"/>
        </w:rPr>
        <w:t>Les résultats de cette comparaison peuvent être résumés qualitativement comme suit :</w:t>
      </w:r>
    </w:p>
    <w:p w14:paraId="71E30EF1" w14:textId="7D15F53A" w:rsidR="005B5D93" w:rsidRDefault="005B5D93" w:rsidP="005B5D93">
      <w:pPr>
        <w:jc w:val="both"/>
        <w:rPr>
          <w:rFonts w:ascii="Times New Roman" w:hAnsi="Times New Roman" w:cs="Times New Roman"/>
        </w:rPr>
      </w:pPr>
      <w:r w:rsidRPr="005B5D93">
        <w:rPr>
          <w:rFonts w:ascii="Times New Roman" w:hAnsi="Times New Roman" w:cs="Times New Roman"/>
        </w:rPr>
        <w:t>Tableau X. Synthèse de la comparaison des méthodes d’imputation sur le jeu</w:t>
      </w:r>
      <w:r>
        <w:rPr>
          <w:rFonts w:ascii="Times New Roman" w:hAnsi="Times New Roman" w:cs="Times New Roman"/>
        </w:rPr>
        <w:t xml:space="preserve"> </w:t>
      </w:r>
      <w:r w:rsidRPr="005B5D93">
        <w:rPr>
          <w:rFonts w:ascii="Times New Roman" w:hAnsi="Times New Roman" w:cs="Times New Roman"/>
        </w:rPr>
        <w:t>d’apprentissage</w:t>
      </w:r>
    </w:p>
    <w:tbl>
      <w:tblPr>
        <w:tblStyle w:val="Grilledutableau"/>
        <w:tblW w:w="0" w:type="auto"/>
        <w:tblLook w:val="04A0" w:firstRow="1" w:lastRow="0" w:firstColumn="1" w:lastColumn="0" w:noHBand="0" w:noVBand="1"/>
      </w:tblPr>
      <w:tblGrid>
        <w:gridCol w:w="1222"/>
        <w:gridCol w:w="3150"/>
        <w:gridCol w:w="2155"/>
        <w:gridCol w:w="2489"/>
      </w:tblGrid>
      <w:tr w:rsidR="005B5D93" w:rsidRPr="005B5D93" w14:paraId="6FEEF9CD" w14:textId="77777777" w:rsidTr="005B5D93">
        <w:tc>
          <w:tcPr>
            <w:tcW w:w="0" w:type="auto"/>
            <w:hideMark/>
          </w:tcPr>
          <w:p w14:paraId="7BAA99D6" w14:textId="77777777" w:rsidR="005B5D93" w:rsidRPr="005B5D93" w:rsidRDefault="005B5D93" w:rsidP="005B5D93">
            <w:pPr>
              <w:jc w:val="center"/>
              <w:rPr>
                <w:rFonts w:ascii="Times New Roman" w:eastAsia="Times New Roman" w:hAnsi="Times New Roman" w:cs="Times New Roman"/>
                <w:b/>
                <w:bCs/>
                <w:kern w:val="0"/>
                <w:lang w:eastAsia="fr-BE"/>
                <w14:ligatures w14:val="none"/>
              </w:rPr>
            </w:pPr>
            <w:r w:rsidRPr="005B5D93">
              <w:rPr>
                <w:rFonts w:ascii="Times New Roman" w:eastAsia="Times New Roman" w:hAnsi="Times New Roman" w:cs="Times New Roman"/>
                <w:b/>
                <w:bCs/>
                <w:kern w:val="0"/>
                <w:lang w:eastAsia="fr-BE"/>
                <w14:ligatures w14:val="none"/>
              </w:rPr>
              <w:t>Méthode</w:t>
            </w:r>
          </w:p>
        </w:tc>
        <w:tc>
          <w:tcPr>
            <w:tcW w:w="0" w:type="auto"/>
            <w:hideMark/>
          </w:tcPr>
          <w:p w14:paraId="5ADC9BB4" w14:textId="77777777" w:rsidR="005B5D93" w:rsidRPr="005B5D93" w:rsidRDefault="005B5D93" w:rsidP="005B5D93">
            <w:pPr>
              <w:jc w:val="center"/>
              <w:rPr>
                <w:rFonts w:ascii="Times New Roman" w:eastAsia="Times New Roman" w:hAnsi="Times New Roman" w:cs="Times New Roman"/>
                <w:b/>
                <w:bCs/>
                <w:kern w:val="0"/>
                <w:lang w:eastAsia="fr-BE"/>
                <w14:ligatures w14:val="none"/>
              </w:rPr>
            </w:pPr>
            <w:r w:rsidRPr="005B5D93">
              <w:rPr>
                <w:rFonts w:ascii="Times New Roman" w:eastAsia="Times New Roman" w:hAnsi="Times New Roman" w:cs="Times New Roman"/>
                <w:b/>
                <w:bCs/>
                <w:kern w:val="0"/>
                <w:lang w:eastAsia="fr-BE"/>
                <w14:ligatures w14:val="none"/>
              </w:rPr>
              <w:t>Distributions et variance</w:t>
            </w:r>
          </w:p>
        </w:tc>
        <w:tc>
          <w:tcPr>
            <w:tcW w:w="0" w:type="auto"/>
            <w:hideMark/>
          </w:tcPr>
          <w:p w14:paraId="5C4E370F" w14:textId="77777777" w:rsidR="005B5D93" w:rsidRPr="005B5D93" w:rsidRDefault="005B5D93" w:rsidP="005B5D93">
            <w:pPr>
              <w:jc w:val="center"/>
              <w:rPr>
                <w:rFonts w:ascii="Times New Roman" w:eastAsia="Times New Roman" w:hAnsi="Times New Roman" w:cs="Times New Roman"/>
                <w:b/>
                <w:bCs/>
                <w:kern w:val="0"/>
                <w:lang w:eastAsia="fr-BE"/>
                <w14:ligatures w14:val="none"/>
              </w:rPr>
            </w:pPr>
            <w:r w:rsidRPr="005B5D93">
              <w:rPr>
                <w:rFonts w:ascii="Times New Roman" w:eastAsia="Times New Roman" w:hAnsi="Times New Roman" w:cs="Times New Roman"/>
                <w:b/>
                <w:bCs/>
                <w:kern w:val="0"/>
                <w:lang w:eastAsia="fr-BE"/>
                <w14:ligatures w14:val="none"/>
              </w:rPr>
              <w:t>Cohérence clinique</w:t>
            </w:r>
          </w:p>
        </w:tc>
        <w:tc>
          <w:tcPr>
            <w:tcW w:w="0" w:type="auto"/>
            <w:hideMark/>
          </w:tcPr>
          <w:p w14:paraId="3FA31F27" w14:textId="77777777" w:rsidR="005B5D93" w:rsidRPr="005B5D93" w:rsidRDefault="005B5D93" w:rsidP="005B5D93">
            <w:pPr>
              <w:jc w:val="center"/>
              <w:rPr>
                <w:rFonts w:ascii="Times New Roman" w:eastAsia="Times New Roman" w:hAnsi="Times New Roman" w:cs="Times New Roman"/>
                <w:b/>
                <w:bCs/>
                <w:kern w:val="0"/>
                <w:lang w:eastAsia="fr-BE"/>
                <w14:ligatures w14:val="none"/>
              </w:rPr>
            </w:pPr>
            <w:r w:rsidRPr="005B5D93">
              <w:rPr>
                <w:rFonts w:ascii="Times New Roman" w:eastAsia="Times New Roman" w:hAnsi="Times New Roman" w:cs="Times New Roman"/>
                <w:b/>
                <w:bCs/>
                <w:kern w:val="0"/>
                <w:lang w:eastAsia="fr-BE"/>
                <w14:ligatures w14:val="none"/>
              </w:rPr>
              <w:t>Impact sur la logistique de base</w:t>
            </w:r>
          </w:p>
        </w:tc>
      </w:tr>
      <w:tr w:rsidR="005B5D93" w:rsidRPr="005B5D93" w14:paraId="23079A47" w14:textId="77777777" w:rsidTr="005B5D93">
        <w:tc>
          <w:tcPr>
            <w:tcW w:w="0" w:type="auto"/>
            <w:hideMark/>
          </w:tcPr>
          <w:p w14:paraId="3DF2171F"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Médiane / mode</w:t>
            </w:r>
          </w:p>
        </w:tc>
        <w:tc>
          <w:tcPr>
            <w:tcW w:w="0" w:type="auto"/>
            <w:hideMark/>
          </w:tcPr>
          <w:p w14:paraId="0B6DDE9A"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Légère concentration autour de la médiane ; sous-estimation modérée de la variance pour les variables les plus incomplètes</w:t>
            </w:r>
          </w:p>
        </w:tc>
        <w:tc>
          <w:tcPr>
            <w:tcW w:w="0" w:type="auto"/>
            <w:hideMark/>
          </w:tcPr>
          <w:p w14:paraId="1101615C"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Cohérence globale satisfaisante</w:t>
            </w:r>
          </w:p>
        </w:tc>
        <w:tc>
          <w:tcPr>
            <w:tcW w:w="0" w:type="auto"/>
            <w:hideMark/>
          </w:tcPr>
          <w:p w14:paraId="7D00CEB9"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Performances acceptables, sans gain notable</w:t>
            </w:r>
          </w:p>
        </w:tc>
      </w:tr>
      <w:tr w:rsidR="005B5D93" w:rsidRPr="005B5D93" w14:paraId="59866E5F" w14:textId="77777777" w:rsidTr="005B5D93">
        <w:tc>
          <w:tcPr>
            <w:tcW w:w="0" w:type="auto"/>
            <w:hideMark/>
          </w:tcPr>
          <w:p w14:paraId="75B64E10"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KNN</w:t>
            </w:r>
          </w:p>
        </w:tc>
        <w:tc>
          <w:tcPr>
            <w:tcW w:w="0" w:type="auto"/>
            <w:hideMark/>
          </w:tcPr>
          <w:p w14:paraId="6DDDA575"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Distributions lissées, variance nettement réduite pour plusieurs prédicteurs continus</w:t>
            </w:r>
          </w:p>
        </w:tc>
        <w:tc>
          <w:tcPr>
            <w:tcW w:w="0" w:type="auto"/>
            <w:hideMark/>
          </w:tcPr>
          <w:p w14:paraId="6B217E33"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Reste globalement cohérente, mais hétérogénéité atténuée</w:t>
            </w:r>
          </w:p>
        </w:tc>
        <w:tc>
          <w:tcPr>
            <w:tcW w:w="0" w:type="auto"/>
            <w:hideMark/>
          </w:tcPr>
          <w:p w14:paraId="7EF35EBD"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Performances comparables, risque de sous-estimation de l’hétérogénéité</w:t>
            </w:r>
          </w:p>
        </w:tc>
      </w:tr>
      <w:tr w:rsidR="005B5D93" w:rsidRPr="005B5D93" w14:paraId="31866612" w14:textId="77777777" w:rsidTr="005B5D93">
        <w:tc>
          <w:tcPr>
            <w:tcW w:w="0" w:type="auto"/>
            <w:hideMark/>
          </w:tcPr>
          <w:p w14:paraId="15451A24"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MICE</w:t>
            </w:r>
          </w:p>
        </w:tc>
        <w:tc>
          <w:tcPr>
            <w:tcW w:w="0" w:type="auto"/>
            <w:hideMark/>
          </w:tcPr>
          <w:p w14:paraId="17089293"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Distributions proches des valeurs observées, y compris aux extrêmes plausibles ; variance globalement préservée</w:t>
            </w:r>
          </w:p>
        </w:tc>
        <w:tc>
          <w:tcPr>
            <w:tcW w:w="0" w:type="auto"/>
            <w:hideMark/>
          </w:tcPr>
          <w:p w14:paraId="3EEBCD6C"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Cohérence clinique satisfaisante</w:t>
            </w:r>
          </w:p>
        </w:tc>
        <w:tc>
          <w:tcPr>
            <w:tcW w:w="0" w:type="auto"/>
            <w:hideMark/>
          </w:tcPr>
          <w:p w14:paraId="77346EAA" w14:textId="77777777" w:rsidR="005B5D93" w:rsidRPr="005B5D93" w:rsidRDefault="005B5D93" w:rsidP="005B5D93">
            <w:pPr>
              <w:rPr>
                <w:rFonts w:ascii="Times New Roman" w:eastAsia="Times New Roman" w:hAnsi="Times New Roman" w:cs="Times New Roman"/>
                <w:kern w:val="0"/>
                <w:lang w:eastAsia="fr-BE"/>
                <w14:ligatures w14:val="none"/>
              </w:rPr>
            </w:pPr>
            <w:r w:rsidRPr="005B5D93">
              <w:rPr>
                <w:rFonts w:ascii="Times New Roman" w:eastAsia="Times New Roman" w:hAnsi="Times New Roman" w:cs="Times New Roman"/>
                <w:kern w:val="0"/>
                <w:lang w:eastAsia="fr-BE"/>
                <w14:ligatures w14:val="none"/>
              </w:rPr>
              <w:t>Performances au moins équivalentes, voire légèrement supérieures</w:t>
            </w:r>
          </w:p>
        </w:tc>
      </w:tr>
    </w:tbl>
    <w:p w14:paraId="5DD941BB" w14:textId="77777777" w:rsidR="005B5D93" w:rsidRDefault="005B5D93" w:rsidP="005B5D93">
      <w:pPr>
        <w:jc w:val="both"/>
        <w:rPr>
          <w:rFonts w:ascii="Times New Roman" w:hAnsi="Times New Roman" w:cs="Times New Roman"/>
        </w:rPr>
      </w:pPr>
    </w:p>
    <w:p w14:paraId="4166EF22" w14:textId="4B8ECF6B" w:rsidR="005B5D93" w:rsidRPr="005B5D93" w:rsidRDefault="005B5D93" w:rsidP="005B5D93">
      <w:pPr>
        <w:jc w:val="both"/>
        <w:rPr>
          <w:rFonts w:ascii="Times New Roman" w:hAnsi="Times New Roman" w:cs="Times New Roman"/>
          <w:b/>
          <w:bCs/>
        </w:rPr>
      </w:pPr>
      <w:r w:rsidRPr="005B5D93">
        <w:rPr>
          <w:rFonts w:ascii="Times New Roman" w:hAnsi="Times New Roman" w:cs="Times New Roman"/>
          <w:b/>
          <w:bCs/>
        </w:rPr>
        <w:t>Méthode retenue</w:t>
      </w:r>
    </w:p>
    <w:p w14:paraId="67100F95" w14:textId="6386F5C1" w:rsidR="005B5D93" w:rsidRPr="005B5D93" w:rsidRDefault="005B5D93" w:rsidP="005B5D93">
      <w:pPr>
        <w:jc w:val="both"/>
        <w:rPr>
          <w:rFonts w:ascii="Times New Roman" w:hAnsi="Times New Roman" w:cs="Times New Roman"/>
        </w:rPr>
      </w:pPr>
      <w:r w:rsidRPr="005B5D93">
        <w:rPr>
          <w:rFonts w:ascii="Times New Roman" w:hAnsi="Times New Roman" w:cs="Times New Roman"/>
        </w:rPr>
        <w:t>Au vu de ces éléments, et en accord avec les recommandations méthodologiques pour le développement de modèles de prédiction (8,16–20,34,45), l’imputation MICE a été retenue comme stratégie principale :</w:t>
      </w:r>
      <w:r>
        <w:rPr>
          <w:rFonts w:ascii="Times New Roman" w:hAnsi="Times New Roman" w:cs="Times New Roman"/>
        </w:rPr>
        <w:t xml:space="preserve"> </w:t>
      </w:r>
      <w:r w:rsidRPr="005B5D93">
        <w:rPr>
          <w:rFonts w:ascii="Times New Roman" w:hAnsi="Times New Roman" w:cs="Times New Roman"/>
        </w:rPr>
        <w:t>elle préserve mieux la dispersion et la forme des distributions que l’imputation médiane/mode ;</w:t>
      </w:r>
      <w:r>
        <w:rPr>
          <w:rFonts w:ascii="Times New Roman" w:hAnsi="Times New Roman" w:cs="Times New Roman"/>
        </w:rPr>
        <w:t xml:space="preserve"> </w:t>
      </w:r>
      <w:r w:rsidRPr="005B5D93">
        <w:rPr>
          <w:rFonts w:ascii="Times New Roman" w:hAnsi="Times New Roman" w:cs="Times New Roman"/>
        </w:rPr>
        <w:t>elle évite le lissage excessif observé avec KNN ;</w:t>
      </w:r>
      <w:r>
        <w:rPr>
          <w:rFonts w:ascii="Times New Roman" w:hAnsi="Times New Roman" w:cs="Times New Roman"/>
        </w:rPr>
        <w:t xml:space="preserve"> </w:t>
      </w:r>
      <w:r w:rsidRPr="005B5D93">
        <w:rPr>
          <w:rFonts w:ascii="Times New Roman" w:hAnsi="Times New Roman" w:cs="Times New Roman"/>
        </w:rPr>
        <w:t>elle n’entraîne pas de dégradation des performances d’un modèle logistique de base, et peut même les améliorer légèrement.</w:t>
      </w:r>
    </w:p>
    <w:p w14:paraId="45EB3EBF" w14:textId="6E32B3D9" w:rsidR="005B5D93" w:rsidRDefault="005B5D93" w:rsidP="005B5D93">
      <w:pPr>
        <w:jc w:val="both"/>
        <w:rPr>
          <w:rFonts w:ascii="Times New Roman" w:hAnsi="Times New Roman" w:cs="Times New Roman"/>
        </w:rPr>
      </w:pPr>
      <w:r w:rsidRPr="005B5D93">
        <w:rPr>
          <w:rFonts w:ascii="Times New Roman" w:hAnsi="Times New Roman" w:cs="Times New Roman"/>
        </w:rPr>
        <w:lastRenderedPageBreak/>
        <w:t xml:space="preserve">Les matrices imputées par MICE, notées </w:t>
      </w:r>
      <w:proofErr w:type="spellStart"/>
      <w:r w:rsidRPr="005B5D93">
        <w:rPr>
          <w:rFonts w:ascii="Times New Roman" w:hAnsi="Times New Roman" w:cs="Times New Roman"/>
        </w:rPr>
        <w:t>X_train_MICE</w:t>
      </w:r>
      <w:proofErr w:type="spellEnd"/>
      <w:r w:rsidRPr="005B5D93">
        <w:rPr>
          <w:rFonts w:ascii="Times New Roman" w:hAnsi="Times New Roman" w:cs="Times New Roman"/>
        </w:rPr>
        <w:t xml:space="preserve">, </w:t>
      </w:r>
      <w:proofErr w:type="spellStart"/>
      <w:r w:rsidRPr="005B5D93">
        <w:rPr>
          <w:rFonts w:ascii="Times New Roman" w:hAnsi="Times New Roman" w:cs="Times New Roman"/>
        </w:rPr>
        <w:t>X_test_MICE</w:t>
      </w:r>
      <w:proofErr w:type="spellEnd"/>
      <w:r w:rsidRPr="005B5D93">
        <w:rPr>
          <w:rFonts w:ascii="Times New Roman" w:hAnsi="Times New Roman" w:cs="Times New Roman"/>
        </w:rPr>
        <w:t xml:space="preserve">, </w:t>
      </w:r>
      <w:proofErr w:type="spellStart"/>
      <w:r w:rsidRPr="005B5D93">
        <w:rPr>
          <w:rFonts w:ascii="Times New Roman" w:hAnsi="Times New Roman" w:cs="Times New Roman"/>
        </w:rPr>
        <w:t>y_train</w:t>
      </w:r>
      <w:proofErr w:type="spellEnd"/>
      <w:r w:rsidRPr="005B5D93">
        <w:rPr>
          <w:rFonts w:ascii="Times New Roman" w:hAnsi="Times New Roman" w:cs="Times New Roman"/>
        </w:rPr>
        <w:t xml:space="preserve"> et </w:t>
      </w:r>
      <w:proofErr w:type="spellStart"/>
      <w:r w:rsidRPr="005B5D93">
        <w:rPr>
          <w:rFonts w:ascii="Times New Roman" w:hAnsi="Times New Roman" w:cs="Times New Roman"/>
        </w:rPr>
        <w:t>y_test</w:t>
      </w:r>
      <w:proofErr w:type="spellEnd"/>
      <w:r w:rsidRPr="005B5D93">
        <w:rPr>
          <w:rFonts w:ascii="Times New Roman" w:hAnsi="Times New Roman" w:cs="Times New Roman"/>
        </w:rPr>
        <w:t>, constituent ainsi le point de départ de la construction des quatre jeux de données de modélisation A1, A2, B1 et B2, décrits dans la section suivante.</w:t>
      </w:r>
    </w:p>
    <w:p w14:paraId="676FF8AC" w14:textId="341FACBC" w:rsidR="005B5D93" w:rsidRPr="00CD53BC" w:rsidRDefault="005B5D93" w:rsidP="005B5D93">
      <w:pPr>
        <w:jc w:val="both"/>
        <w:rPr>
          <w:rFonts w:ascii="Times New Roman" w:hAnsi="Times New Roman" w:cs="Times New Roman"/>
          <w:b/>
          <w:bCs/>
        </w:rPr>
      </w:pPr>
      <w:r w:rsidRPr="00CD53BC">
        <w:rPr>
          <w:rFonts w:ascii="Times New Roman" w:hAnsi="Times New Roman" w:cs="Times New Roman"/>
          <w:b/>
          <w:bCs/>
        </w:rPr>
        <w:t>Prétraitement et construction des jeux A1, A2, B1 et B2</w:t>
      </w:r>
    </w:p>
    <w:p w14:paraId="4FA8B825" w14:textId="77777777" w:rsidR="00CD53BC" w:rsidRPr="00CD53BC" w:rsidRDefault="00CD53BC" w:rsidP="00CD53BC">
      <w:pPr>
        <w:jc w:val="both"/>
        <w:rPr>
          <w:rFonts w:ascii="Times New Roman" w:hAnsi="Times New Roman" w:cs="Times New Roman"/>
        </w:rPr>
      </w:pPr>
      <w:r w:rsidRPr="00CD53BC">
        <w:rPr>
          <w:rFonts w:ascii="Times New Roman" w:hAnsi="Times New Roman" w:cs="Times New Roman"/>
        </w:rPr>
        <w:t xml:space="preserve">L’objectif du prétraitement était de distinguer clairement l’effet de la standardisation des variables de celui de la gestion du déséquilibre de classes, tout en évitant tout risque de fuite d’information (data </w:t>
      </w:r>
      <w:proofErr w:type="spellStart"/>
      <w:r w:rsidRPr="00CD53BC">
        <w:rPr>
          <w:rFonts w:ascii="Times New Roman" w:hAnsi="Times New Roman" w:cs="Times New Roman"/>
        </w:rPr>
        <w:t>leakage</w:t>
      </w:r>
      <w:proofErr w:type="spellEnd"/>
      <w:r w:rsidRPr="00CD53BC">
        <w:rPr>
          <w:rFonts w:ascii="Times New Roman" w:hAnsi="Times New Roman" w:cs="Times New Roman"/>
        </w:rPr>
        <w:t>) entre apprentissage et test.</w:t>
      </w:r>
    </w:p>
    <w:p w14:paraId="383F2BF6" w14:textId="17921223" w:rsidR="00CD53BC" w:rsidRPr="00CD53BC" w:rsidRDefault="00CD53BC" w:rsidP="00CD53BC">
      <w:pPr>
        <w:jc w:val="both"/>
        <w:rPr>
          <w:rFonts w:ascii="Times New Roman" w:hAnsi="Times New Roman" w:cs="Times New Roman"/>
          <w:b/>
          <w:bCs/>
        </w:rPr>
      </w:pPr>
      <w:r w:rsidRPr="00CD53BC">
        <w:rPr>
          <w:rFonts w:ascii="Times New Roman" w:hAnsi="Times New Roman" w:cs="Times New Roman"/>
          <w:b/>
          <w:bCs/>
        </w:rPr>
        <w:t xml:space="preserve"> Séparation apprentissage / test</w:t>
      </w:r>
    </w:p>
    <w:p w14:paraId="3BE8A07B" w14:textId="59CE7D17" w:rsidR="00CD53BC" w:rsidRPr="00CD53BC" w:rsidRDefault="00CD53BC" w:rsidP="00CD53BC">
      <w:pPr>
        <w:jc w:val="both"/>
        <w:rPr>
          <w:rFonts w:ascii="Times New Roman" w:hAnsi="Times New Roman" w:cs="Times New Roman"/>
        </w:rPr>
      </w:pPr>
      <w:r w:rsidRPr="00CD53BC">
        <w:rPr>
          <w:rFonts w:ascii="Times New Roman" w:hAnsi="Times New Roman" w:cs="Times New Roman"/>
        </w:rPr>
        <w:t>À partir de la base initiale imputée par MICE (N = 4 239), une séparation apprentissage / test a été réalisée :</w:t>
      </w:r>
    </w:p>
    <w:p w14:paraId="4318E129" w14:textId="61A1B3EB" w:rsidR="00CD53BC" w:rsidRPr="00CD53BC" w:rsidRDefault="00CD53BC" w:rsidP="00CD53BC">
      <w:pPr>
        <w:jc w:val="both"/>
        <w:rPr>
          <w:rFonts w:ascii="Times New Roman" w:hAnsi="Times New Roman" w:cs="Times New Roman"/>
        </w:rPr>
      </w:pPr>
      <w:r w:rsidRPr="00CD53BC">
        <w:rPr>
          <w:rFonts w:ascii="Times New Roman" w:hAnsi="Times New Roman" w:cs="Times New Roman"/>
        </w:rPr>
        <w:t>jeu d’apprentissage : 80 % des observations ;</w:t>
      </w:r>
    </w:p>
    <w:p w14:paraId="2E96EAE7" w14:textId="1380330A" w:rsidR="00CD53BC" w:rsidRPr="00CD53BC" w:rsidRDefault="00CD53BC" w:rsidP="00CD53BC">
      <w:pPr>
        <w:jc w:val="both"/>
        <w:rPr>
          <w:rFonts w:ascii="Times New Roman" w:hAnsi="Times New Roman" w:cs="Times New Roman"/>
        </w:rPr>
      </w:pPr>
      <w:r w:rsidRPr="00CD53BC">
        <w:rPr>
          <w:rFonts w:ascii="Times New Roman" w:hAnsi="Times New Roman" w:cs="Times New Roman"/>
        </w:rPr>
        <w:t>jeu de test : 20 % des observations,</w:t>
      </w:r>
    </w:p>
    <w:p w14:paraId="181EC985" w14:textId="3832B2FE" w:rsidR="00CD53BC" w:rsidRPr="00CD53BC" w:rsidRDefault="00CD53BC" w:rsidP="00CD53BC">
      <w:pPr>
        <w:jc w:val="both"/>
        <w:rPr>
          <w:rFonts w:ascii="Times New Roman" w:hAnsi="Times New Roman" w:cs="Times New Roman"/>
        </w:rPr>
      </w:pPr>
      <w:r w:rsidRPr="00CD53BC">
        <w:rPr>
          <w:rFonts w:ascii="Times New Roman" w:hAnsi="Times New Roman" w:cs="Times New Roman"/>
        </w:rPr>
        <w:t>par tirage aléatoire stratifié sur la variable cible, de manière à conserver une proportion d’environ 15 % de participants « avec risque réalisé » dans chacun des deux sous-jeux.</w:t>
      </w:r>
    </w:p>
    <w:p w14:paraId="706E008D" w14:textId="0C098222" w:rsidR="00CD53BC" w:rsidRPr="00CD53BC" w:rsidRDefault="00CD53BC" w:rsidP="00CD53BC">
      <w:pPr>
        <w:jc w:val="both"/>
        <w:rPr>
          <w:rFonts w:ascii="Times New Roman" w:hAnsi="Times New Roman" w:cs="Times New Roman"/>
        </w:rPr>
      </w:pPr>
      <w:r w:rsidRPr="00CD53BC">
        <w:rPr>
          <w:rFonts w:ascii="Times New Roman" w:hAnsi="Times New Roman" w:cs="Times New Roman"/>
        </w:rPr>
        <w:t xml:space="preserve">Cette séparation a été effectuée avant toute autre opération de prétraitement (standardisation, rééquilibrage par SMOTE), et toutes les étapes ultérieures (ajustement du </w:t>
      </w:r>
      <w:proofErr w:type="spellStart"/>
      <w:r w:rsidRPr="00CD53BC">
        <w:rPr>
          <w:rFonts w:ascii="Times New Roman" w:hAnsi="Times New Roman" w:cs="Times New Roman"/>
        </w:rPr>
        <w:t>scaler</w:t>
      </w:r>
      <w:proofErr w:type="spellEnd"/>
      <w:r w:rsidRPr="00CD53BC">
        <w:rPr>
          <w:rFonts w:ascii="Times New Roman" w:hAnsi="Times New Roman" w:cs="Times New Roman"/>
        </w:rPr>
        <w:t>, application de SMOTE) ont été calibrées exclusivement sur le jeu d’apprentissage, puis appliquées au jeu de test lorsque nécessaire.</w:t>
      </w:r>
    </w:p>
    <w:p w14:paraId="0399266B" w14:textId="63D20D3E" w:rsidR="00CD53BC" w:rsidRPr="00CD53BC" w:rsidRDefault="00CD53BC" w:rsidP="00CD53BC">
      <w:pPr>
        <w:jc w:val="both"/>
        <w:rPr>
          <w:rFonts w:ascii="Times New Roman" w:hAnsi="Times New Roman" w:cs="Times New Roman"/>
        </w:rPr>
      </w:pPr>
      <w:r w:rsidRPr="00CD53BC">
        <w:rPr>
          <w:rFonts w:ascii="Times New Roman" w:hAnsi="Times New Roman" w:cs="Times New Roman"/>
        </w:rPr>
        <w:t>Ainsi, les objets de travail de base sont :</w:t>
      </w:r>
    </w:p>
    <w:p w14:paraId="761B715F" w14:textId="0C52FAE3" w:rsidR="00CD53BC" w:rsidRPr="00CD53BC" w:rsidRDefault="00CD53BC" w:rsidP="00CD53BC">
      <w:pPr>
        <w:jc w:val="both"/>
        <w:rPr>
          <w:rFonts w:ascii="Times New Roman" w:hAnsi="Times New Roman" w:cs="Times New Roman"/>
        </w:rPr>
      </w:pPr>
      <w:proofErr w:type="spellStart"/>
      <w:r w:rsidRPr="00CD53BC">
        <w:rPr>
          <w:rFonts w:ascii="Times New Roman" w:hAnsi="Times New Roman" w:cs="Times New Roman"/>
        </w:rPr>
        <w:t>X_train_MICE</w:t>
      </w:r>
      <w:proofErr w:type="spellEnd"/>
      <w:r w:rsidRPr="00CD53BC">
        <w:rPr>
          <w:rFonts w:ascii="Times New Roman" w:hAnsi="Times New Roman" w:cs="Times New Roman"/>
        </w:rPr>
        <w:t xml:space="preserve">, </w:t>
      </w:r>
      <w:proofErr w:type="spellStart"/>
      <w:r w:rsidRPr="00CD53BC">
        <w:rPr>
          <w:rFonts w:ascii="Times New Roman" w:hAnsi="Times New Roman" w:cs="Times New Roman"/>
        </w:rPr>
        <w:t>y_train</w:t>
      </w:r>
      <w:proofErr w:type="spellEnd"/>
      <w:r w:rsidRPr="00CD53BC">
        <w:rPr>
          <w:rFonts w:ascii="Times New Roman" w:hAnsi="Times New Roman" w:cs="Times New Roman"/>
        </w:rPr>
        <w:t xml:space="preserve"> : prédicteurs et issue du jeu d’apprentissage imputé ;</w:t>
      </w:r>
    </w:p>
    <w:p w14:paraId="1D01B05E" w14:textId="15D94DFD" w:rsidR="00CD53BC" w:rsidRDefault="00CD53BC" w:rsidP="00CD53BC">
      <w:pPr>
        <w:jc w:val="both"/>
        <w:rPr>
          <w:rFonts w:ascii="Times New Roman" w:hAnsi="Times New Roman" w:cs="Times New Roman"/>
        </w:rPr>
      </w:pPr>
      <w:proofErr w:type="spellStart"/>
      <w:r w:rsidRPr="00CD53BC">
        <w:rPr>
          <w:rFonts w:ascii="Times New Roman" w:hAnsi="Times New Roman" w:cs="Times New Roman"/>
        </w:rPr>
        <w:t>X_test_MICE</w:t>
      </w:r>
      <w:proofErr w:type="spellEnd"/>
      <w:r w:rsidRPr="00CD53BC">
        <w:rPr>
          <w:rFonts w:ascii="Times New Roman" w:hAnsi="Times New Roman" w:cs="Times New Roman"/>
        </w:rPr>
        <w:t xml:space="preserve">, </w:t>
      </w:r>
      <w:proofErr w:type="spellStart"/>
      <w:r w:rsidRPr="00CD53BC">
        <w:rPr>
          <w:rFonts w:ascii="Times New Roman" w:hAnsi="Times New Roman" w:cs="Times New Roman"/>
        </w:rPr>
        <w:t>y_test</w:t>
      </w:r>
      <w:proofErr w:type="spellEnd"/>
      <w:r w:rsidRPr="00CD53BC">
        <w:rPr>
          <w:rFonts w:ascii="Times New Roman" w:hAnsi="Times New Roman" w:cs="Times New Roman"/>
        </w:rPr>
        <w:t xml:space="preserve"> : prédicteurs et issue du jeu de test imputé selon le même schéma.</w:t>
      </w:r>
    </w:p>
    <w:p w14:paraId="6F9AE414" w14:textId="327D4A98" w:rsidR="00B83470" w:rsidRPr="00B83470" w:rsidRDefault="00B83470" w:rsidP="00B83470">
      <w:pPr>
        <w:jc w:val="both"/>
        <w:rPr>
          <w:rFonts w:ascii="Times New Roman" w:hAnsi="Times New Roman" w:cs="Times New Roman"/>
          <w:b/>
          <w:bCs/>
        </w:rPr>
      </w:pPr>
      <w:r w:rsidRPr="00B83470">
        <w:rPr>
          <w:rFonts w:ascii="Times New Roman" w:hAnsi="Times New Roman" w:cs="Times New Roman"/>
          <w:b/>
          <w:bCs/>
        </w:rPr>
        <w:t>Logique générale des jeux A1, A2, B1, B2</w:t>
      </w:r>
    </w:p>
    <w:p w14:paraId="66186016" w14:textId="73282293" w:rsidR="00B83470" w:rsidRPr="00B83470" w:rsidRDefault="00B83470" w:rsidP="00B83470">
      <w:pPr>
        <w:jc w:val="both"/>
        <w:rPr>
          <w:rFonts w:ascii="Times New Roman" w:hAnsi="Times New Roman" w:cs="Times New Roman"/>
        </w:rPr>
      </w:pPr>
      <w:r w:rsidRPr="00B83470">
        <w:rPr>
          <w:rFonts w:ascii="Times New Roman" w:hAnsi="Times New Roman" w:cs="Times New Roman"/>
        </w:rPr>
        <w:t>À partir de ces matrices imputées, quatre jeux de données ont été construits pour évaluer séparément :l’effet de la standardisation (A1 vs A2) ;</w:t>
      </w:r>
      <w:r>
        <w:rPr>
          <w:rFonts w:ascii="Times New Roman" w:hAnsi="Times New Roman" w:cs="Times New Roman"/>
        </w:rPr>
        <w:t xml:space="preserve"> </w:t>
      </w:r>
      <w:r w:rsidRPr="00B83470">
        <w:rPr>
          <w:rFonts w:ascii="Times New Roman" w:hAnsi="Times New Roman" w:cs="Times New Roman"/>
        </w:rPr>
        <w:t>l’effet du rééquilibrage par SMOTE (A1/A2 vs B1/B2) ;</w:t>
      </w:r>
      <w:r>
        <w:rPr>
          <w:rFonts w:ascii="Times New Roman" w:hAnsi="Times New Roman" w:cs="Times New Roman"/>
        </w:rPr>
        <w:t xml:space="preserve"> </w:t>
      </w:r>
      <w:r w:rsidRPr="00B83470">
        <w:rPr>
          <w:rFonts w:ascii="Times New Roman" w:hAnsi="Times New Roman" w:cs="Times New Roman"/>
        </w:rPr>
        <w:t>la combinaison du rééquilibrage et de la standardisation (B1 vs B2).</w:t>
      </w:r>
    </w:p>
    <w:p w14:paraId="1F65D8B7" w14:textId="08287020" w:rsidR="00B83470" w:rsidRPr="00B83470" w:rsidRDefault="00B83470" w:rsidP="00B83470">
      <w:pPr>
        <w:jc w:val="both"/>
        <w:rPr>
          <w:rFonts w:ascii="Times New Roman" w:hAnsi="Times New Roman" w:cs="Times New Roman"/>
        </w:rPr>
      </w:pPr>
      <w:r w:rsidRPr="00B83470">
        <w:rPr>
          <w:rFonts w:ascii="Times New Roman" w:hAnsi="Times New Roman" w:cs="Times New Roman"/>
        </w:rPr>
        <w:t>Les quatre configurations sont définies comme suit :</w:t>
      </w:r>
    </w:p>
    <w:p w14:paraId="5A496BC1" w14:textId="515B0895" w:rsidR="00B83470" w:rsidRDefault="00B83470" w:rsidP="00B83470">
      <w:pPr>
        <w:jc w:val="both"/>
        <w:rPr>
          <w:rFonts w:ascii="Times New Roman" w:hAnsi="Times New Roman" w:cs="Times New Roman"/>
        </w:rPr>
      </w:pPr>
      <w:r w:rsidRPr="00B83470">
        <w:rPr>
          <w:rFonts w:ascii="Times New Roman" w:hAnsi="Times New Roman" w:cs="Times New Roman"/>
        </w:rPr>
        <w:t>A1 : MICE, sans standardisation, sans rééquilibrage ;</w:t>
      </w:r>
      <w:r>
        <w:rPr>
          <w:rFonts w:ascii="Times New Roman" w:hAnsi="Times New Roman" w:cs="Times New Roman"/>
        </w:rPr>
        <w:t xml:space="preserve"> </w:t>
      </w:r>
      <w:r w:rsidRPr="00B83470">
        <w:rPr>
          <w:rFonts w:ascii="Times New Roman" w:hAnsi="Times New Roman" w:cs="Times New Roman"/>
        </w:rPr>
        <w:t>A2 : MICE + standardisation, sans rééquilibrage ;</w:t>
      </w:r>
      <w:r>
        <w:rPr>
          <w:rFonts w:ascii="Times New Roman" w:hAnsi="Times New Roman" w:cs="Times New Roman"/>
        </w:rPr>
        <w:t xml:space="preserve"> </w:t>
      </w:r>
      <w:r w:rsidRPr="00B83470">
        <w:rPr>
          <w:rFonts w:ascii="Times New Roman" w:hAnsi="Times New Roman" w:cs="Times New Roman"/>
        </w:rPr>
        <w:t>B1 : MICE + SMOTE (apprentissage uniquement), sans standardisation ;</w:t>
      </w:r>
      <w:r>
        <w:rPr>
          <w:rFonts w:ascii="Times New Roman" w:hAnsi="Times New Roman" w:cs="Times New Roman"/>
        </w:rPr>
        <w:t xml:space="preserve"> </w:t>
      </w:r>
      <w:r w:rsidRPr="00B83470">
        <w:rPr>
          <w:rFonts w:ascii="Times New Roman" w:hAnsi="Times New Roman" w:cs="Times New Roman"/>
        </w:rPr>
        <w:t>B2 : MICE + SMOTE (apprentissage uniquement) + standardisation.</w:t>
      </w:r>
    </w:p>
    <w:p w14:paraId="3F502DFA" w14:textId="2CEADB14" w:rsidR="00B83470" w:rsidRDefault="00B83470" w:rsidP="00B83470">
      <w:pPr>
        <w:jc w:val="both"/>
        <w:rPr>
          <w:rFonts w:ascii="Times New Roman" w:hAnsi="Times New Roman" w:cs="Times New Roman"/>
        </w:rPr>
      </w:pPr>
      <w:r w:rsidRPr="00B83470">
        <w:rPr>
          <w:rFonts w:ascii="Times New Roman" w:hAnsi="Times New Roman" w:cs="Times New Roman"/>
        </w:rPr>
        <w:t>Construction détaillée des jeux</w:t>
      </w:r>
    </w:p>
    <w:p w14:paraId="3AC9F70B" w14:textId="77777777" w:rsidR="00B83470" w:rsidRPr="00B83470" w:rsidRDefault="00B83470" w:rsidP="00B83470">
      <w:pPr>
        <w:jc w:val="both"/>
        <w:rPr>
          <w:rFonts w:ascii="Times New Roman" w:hAnsi="Times New Roman" w:cs="Times New Roman"/>
        </w:rPr>
      </w:pPr>
      <w:r w:rsidRPr="00B83470">
        <w:rPr>
          <w:rFonts w:ascii="Times New Roman" w:hAnsi="Times New Roman" w:cs="Times New Roman"/>
        </w:rPr>
        <w:t>Les étapes peuvent être résumées ainsi :</w:t>
      </w:r>
    </w:p>
    <w:p w14:paraId="1FCC3CDC" w14:textId="77777777" w:rsidR="00B83470" w:rsidRPr="00CD1154" w:rsidRDefault="00B83470" w:rsidP="00B83470">
      <w:pPr>
        <w:jc w:val="both"/>
        <w:rPr>
          <w:rFonts w:ascii="Times New Roman" w:hAnsi="Times New Roman" w:cs="Times New Roman"/>
          <w:b/>
          <w:bCs/>
        </w:rPr>
      </w:pPr>
      <w:r w:rsidRPr="00CD1154">
        <w:rPr>
          <w:rFonts w:ascii="Times New Roman" w:hAnsi="Times New Roman" w:cs="Times New Roman"/>
          <w:b/>
          <w:bCs/>
        </w:rPr>
        <w:t>Jeu A1 – MICE sans transformation supplémentaire</w:t>
      </w:r>
    </w:p>
    <w:p w14:paraId="00354292" w14:textId="77777777" w:rsidR="00B83470" w:rsidRDefault="00B83470" w:rsidP="00B83470">
      <w:pPr>
        <w:jc w:val="both"/>
        <w:rPr>
          <w:rFonts w:ascii="Times New Roman" w:hAnsi="Times New Roman" w:cs="Times New Roman"/>
        </w:rPr>
      </w:pPr>
      <w:r w:rsidRPr="00B83470">
        <w:rPr>
          <w:rFonts w:ascii="Times New Roman" w:hAnsi="Times New Roman" w:cs="Times New Roman"/>
        </w:rPr>
        <w:t>Apprentissage :</w:t>
      </w:r>
      <w:r>
        <w:rPr>
          <w:rFonts w:ascii="Times New Roman" w:hAnsi="Times New Roman" w:cs="Times New Roman"/>
        </w:rPr>
        <w:t xml:space="preserve"> </w:t>
      </w:r>
      <w:r w:rsidRPr="00B83470">
        <w:rPr>
          <w:rFonts w:ascii="Times New Roman" w:hAnsi="Times New Roman" w:cs="Times New Roman"/>
        </w:rPr>
        <w:t xml:space="preserve">Entrée : </w:t>
      </w:r>
      <w:proofErr w:type="spellStart"/>
      <w:r w:rsidRPr="00B83470">
        <w:rPr>
          <w:rFonts w:ascii="Times New Roman" w:hAnsi="Times New Roman" w:cs="Times New Roman"/>
        </w:rPr>
        <w:t>X_train_MICE</w:t>
      </w:r>
      <w:proofErr w:type="spellEnd"/>
      <w:r w:rsidRPr="00B83470">
        <w:rPr>
          <w:rFonts w:ascii="Times New Roman" w:hAnsi="Times New Roman" w:cs="Times New Roman"/>
        </w:rPr>
        <w:t xml:space="preserve">, </w:t>
      </w:r>
      <w:proofErr w:type="spellStart"/>
      <w:r w:rsidRPr="00B83470">
        <w:rPr>
          <w:rFonts w:ascii="Times New Roman" w:hAnsi="Times New Roman" w:cs="Times New Roman"/>
        </w:rPr>
        <w:t>y_train</w:t>
      </w:r>
      <w:proofErr w:type="spellEnd"/>
      <w:r>
        <w:rPr>
          <w:rFonts w:ascii="Times New Roman" w:hAnsi="Times New Roman" w:cs="Times New Roman"/>
        </w:rPr>
        <w:t>, a</w:t>
      </w:r>
      <w:r w:rsidRPr="00B83470">
        <w:rPr>
          <w:rFonts w:ascii="Times New Roman" w:hAnsi="Times New Roman" w:cs="Times New Roman"/>
        </w:rPr>
        <w:t>ucune standardisation ; aucune application de SMOTE.</w:t>
      </w:r>
    </w:p>
    <w:p w14:paraId="2AD7EC2E" w14:textId="09FD045E" w:rsidR="00B83470" w:rsidRPr="00B83470" w:rsidRDefault="00B83470" w:rsidP="00B83470">
      <w:pPr>
        <w:jc w:val="both"/>
        <w:rPr>
          <w:rFonts w:ascii="Times New Roman" w:hAnsi="Times New Roman" w:cs="Times New Roman"/>
        </w:rPr>
      </w:pPr>
      <w:r w:rsidRPr="00B83470">
        <w:rPr>
          <w:rFonts w:ascii="Times New Roman" w:hAnsi="Times New Roman" w:cs="Times New Roman"/>
          <w:lang w:val="en-US"/>
        </w:rPr>
        <w:lastRenderedPageBreak/>
        <w:t xml:space="preserve">Test :Entrée : </w:t>
      </w:r>
      <w:proofErr w:type="spellStart"/>
      <w:r w:rsidRPr="00B83470">
        <w:rPr>
          <w:rFonts w:ascii="Times New Roman" w:hAnsi="Times New Roman" w:cs="Times New Roman"/>
          <w:lang w:val="en-US"/>
        </w:rPr>
        <w:t>X_test_MICE</w:t>
      </w:r>
      <w:proofErr w:type="spellEnd"/>
      <w:r w:rsidRPr="00B83470">
        <w:rPr>
          <w:rFonts w:ascii="Times New Roman" w:hAnsi="Times New Roman" w:cs="Times New Roman"/>
          <w:lang w:val="en-US"/>
        </w:rPr>
        <w:t xml:space="preserve">, </w:t>
      </w:r>
      <w:proofErr w:type="spellStart"/>
      <w:r w:rsidRPr="00B83470">
        <w:rPr>
          <w:rFonts w:ascii="Times New Roman" w:hAnsi="Times New Roman" w:cs="Times New Roman"/>
          <w:lang w:val="en-US"/>
        </w:rPr>
        <w:t>y_test</w:t>
      </w:r>
      <w:proofErr w:type="spellEnd"/>
      <w:r w:rsidRPr="00B83470">
        <w:rPr>
          <w:rFonts w:ascii="Times New Roman" w:hAnsi="Times New Roman" w:cs="Times New Roman"/>
          <w:lang w:val="en-US"/>
        </w:rPr>
        <w:t>.</w:t>
      </w:r>
      <w:r w:rsidRPr="00B83470">
        <w:rPr>
          <w:rFonts w:ascii="Times New Roman" w:hAnsi="Times New Roman" w:cs="Times New Roman"/>
          <w:lang w:val="en-US"/>
        </w:rPr>
        <w:t xml:space="preserve"> </w:t>
      </w:r>
      <w:r w:rsidRPr="00B83470">
        <w:rPr>
          <w:rFonts w:ascii="Times New Roman" w:hAnsi="Times New Roman" w:cs="Times New Roman"/>
        </w:rPr>
        <w:t xml:space="preserve">A1 constitue le jeu de référence pour les modèles peu sensibles à l’échelle des variables (forêts aléatoires, gradient boosting, </w:t>
      </w:r>
      <w:proofErr w:type="spellStart"/>
      <w:r w:rsidRPr="00B83470">
        <w:rPr>
          <w:rFonts w:ascii="Times New Roman" w:hAnsi="Times New Roman" w:cs="Times New Roman"/>
        </w:rPr>
        <w:t>XGBoost</w:t>
      </w:r>
      <w:proofErr w:type="spellEnd"/>
      <w:r w:rsidRPr="00B83470">
        <w:rPr>
          <w:rFonts w:ascii="Times New Roman" w:hAnsi="Times New Roman" w:cs="Times New Roman"/>
        </w:rPr>
        <w:t>).</w:t>
      </w:r>
    </w:p>
    <w:p w14:paraId="7D1309C0" w14:textId="4A9D4B69" w:rsidR="00B83470" w:rsidRPr="00CD1154" w:rsidRDefault="00B83470" w:rsidP="00B83470">
      <w:pPr>
        <w:jc w:val="both"/>
        <w:rPr>
          <w:rFonts w:ascii="Times New Roman" w:hAnsi="Times New Roman" w:cs="Times New Roman"/>
          <w:b/>
          <w:bCs/>
        </w:rPr>
      </w:pPr>
      <w:r w:rsidRPr="00CD1154">
        <w:rPr>
          <w:rFonts w:ascii="Times New Roman" w:hAnsi="Times New Roman" w:cs="Times New Roman"/>
          <w:b/>
          <w:bCs/>
        </w:rPr>
        <w:t>Jeu A2 – MICE + standardisation, sans rééquilibrage</w:t>
      </w:r>
    </w:p>
    <w:p w14:paraId="22543AE4" w14:textId="7F0EE538" w:rsidR="00B83470" w:rsidRPr="00B83470" w:rsidRDefault="00B83470" w:rsidP="00B83470">
      <w:pPr>
        <w:jc w:val="both"/>
        <w:rPr>
          <w:rFonts w:ascii="Times New Roman" w:hAnsi="Times New Roman" w:cs="Times New Roman"/>
        </w:rPr>
      </w:pPr>
      <w:r w:rsidRPr="00B83470">
        <w:rPr>
          <w:rFonts w:ascii="Times New Roman" w:hAnsi="Times New Roman" w:cs="Times New Roman"/>
        </w:rPr>
        <w:t xml:space="preserve">À partir de </w:t>
      </w:r>
      <w:proofErr w:type="spellStart"/>
      <w:r w:rsidRPr="00B83470">
        <w:rPr>
          <w:rFonts w:ascii="Times New Roman" w:hAnsi="Times New Roman" w:cs="Times New Roman"/>
        </w:rPr>
        <w:t>X_train_MICE</w:t>
      </w:r>
      <w:proofErr w:type="spellEnd"/>
      <w:r w:rsidRPr="00B83470">
        <w:rPr>
          <w:rFonts w:ascii="Times New Roman" w:hAnsi="Times New Roman" w:cs="Times New Roman"/>
        </w:rPr>
        <w:t xml:space="preserve"> et </w:t>
      </w:r>
      <w:proofErr w:type="spellStart"/>
      <w:r w:rsidRPr="00B83470">
        <w:rPr>
          <w:rFonts w:ascii="Times New Roman" w:hAnsi="Times New Roman" w:cs="Times New Roman"/>
        </w:rPr>
        <w:t>X_test_MICE</w:t>
      </w:r>
      <w:proofErr w:type="spellEnd"/>
      <w:r w:rsidRPr="00B83470">
        <w:rPr>
          <w:rFonts w:ascii="Times New Roman" w:hAnsi="Times New Roman" w:cs="Times New Roman"/>
        </w:rPr>
        <w:t xml:space="preserve"> :</w:t>
      </w:r>
      <w:r w:rsidR="00CD1154">
        <w:rPr>
          <w:rFonts w:ascii="Times New Roman" w:hAnsi="Times New Roman" w:cs="Times New Roman"/>
        </w:rPr>
        <w:t xml:space="preserve"> </w:t>
      </w:r>
      <w:proofErr w:type="spellStart"/>
      <w:r w:rsidR="00CD1154">
        <w:rPr>
          <w:rFonts w:ascii="Times New Roman" w:hAnsi="Times New Roman" w:cs="Times New Roman"/>
        </w:rPr>
        <w:t>aù</w:t>
      </w:r>
      <w:r w:rsidRPr="00B83470">
        <w:rPr>
          <w:rFonts w:ascii="Times New Roman" w:hAnsi="Times New Roman" w:cs="Times New Roman"/>
        </w:rPr>
        <w:t>justement</w:t>
      </w:r>
      <w:proofErr w:type="spellEnd"/>
      <w:r w:rsidRPr="00B83470">
        <w:rPr>
          <w:rFonts w:ascii="Times New Roman" w:hAnsi="Times New Roman" w:cs="Times New Roman"/>
        </w:rPr>
        <w:t xml:space="preserve"> d’un </w:t>
      </w:r>
      <w:proofErr w:type="spellStart"/>
      <w:r w:rsidRPr="00B83470">
        <w:rPr>
          <w:rFonts w:ascii="Times New Roman" w:hAnsi="Times New Roman" w:cs="Times New Roman"/>
        </w:rPr>
        <w:t>scaler</w:t>
      </w:r>
      <w:proofErr w:type="spellEnd"/>
      <w:r w:rsidRPr="00B83470">
        <w:rPr>
          <w:rFonts w:ascii="Times New Roman" w:hAnsi="Times New Roman" w:cs="Times New Roman"/>
        </w:rPr>
        <w:t xml:space="preserve"> (centrage-réduction) sur </w:t>
      </w:r>
      <w:proofErr w:type="spellStart"/>
      <w:r w:rsidRPr="00B83470">
        <w:rPr>
          <w:rFonts w:ascii="Times New Roman" w:hAnsi="Times New Roman" w:cs="Times New Roman"/>
        </w:rPr>
        <w:t>X_train_MICE</w:t>
      </w:r>
      <w:proofErr w:type="spellEnd"/>
      <w:r w:rsidRPr="00B83470">
        <w:rPr>
          <w:rFonts w:ascii="Times New Roman" w:hAnsi="Times New Roman" w:cs="Times New Roman"/>
        </w:rPr>
        <w:t xml:space="preserve"> uniquement ;</w:t>
      </w:r>
      <w:r w:rsidR="00CD1154">
        <w:rPr>
          <w:rFonts w:ascii="Times New Roman" w:hAnsi="Times New Roman" w:cs="Times New Roman"/>
        </w:rPr>
        <w:t xml:space="preserve"> a</w:t>
      </w:r>
      <w:r w:rsidRPr="00B83470">
        <w:rPr>
          <w:rFonts w:ascii="Times New Roman" w:hAnsi="Times New Roman" w:cs="Times New Roman"/>
        </w:rPr>
        <w:t xml:space="preserve">pplication de ce </w:t>
      </w:r>
      <w:proofErr w:type="spellStart"/>
      <w:r w:rsidRPr="00B83470">
        <w:rPr>
          <w:rFonts w:ascii="Times New Roman" w:hAnsi="Times New Roman" w:cs="Times New Roman"/>
        </w:rPr>
        <w:t>scaler</w:t>
      </w:r>
      <w:proofErr w:type="spellEnd"/>
      <w:r w:rsidRPr="00B83470">
        <w:rPr>
          <w:rFonts w:ascii="Times New Roman" w:hAnsi="Times New Roman" w:cs="Times New Roman"/>
        </w:rPr>
        <w:t xml:space="preserve"> à </w:t>
      </w:r>
      <w:proofErr w:type="spellStart"/>
      <w:r w:rsidRPr="00B83470">
        <w:rPr>
          <w:rFonts w:ascii="Times New Roman" w:hAnsi="Times New Roman" w:cs="Times New Roman"/>
        </w:rPr>
        <w:t>X_train_MICE</w:t>
      </w:r>
      <w:proofErr w:type="spellEnd"/>
      <w:r w:rsidRPr="00B83470">
        <w:rPr>
          <w:rFonts w:ascii="Times New Roman" w:hAnsi="Times New Roman" w:cs="Times New Roman"/>
        </w:rPr>
        <w:t xml:space="preserve"> et </w:t>
      </w:r>
      <w:proofErr w:type="spellStart"/>
      <w:r w:rsidRPr="00B83470">
        <w:rPr>
          <w:rFonts w:ascii="Times New Roman" w:hAnsi="Times New Roman" w:cs="Times New Roman"/>
        </w:rPr>
        <w:t>X_test_MICE</w:t>
      </w:r>
      <w:proofErr w:type="spellEnd"/>
      <w:r w:rsidRPr="00B83470">
        <w:rPr>
          <w:rFonts w:ascii="Times New Roman" w:hAnsi="Times New Roman" w:cs="Times New Roman"/>
        </w:rPr>
        <w:t>.</w:t>
      </w:r>
    </w:p>
    <w:p w14:paraId="14E50937" w14:textId="6C01C1DD" w:rsidR="00B83470" w:rsidRPr="00B83470" w:rsidRDefault="00B83470" w:rsidP="00B83470">
      <w:pPr>
        <w:jc w:val="both"/>
        <w:rPr>
          <w:rFonts w:ascii="Times New Roman" w:hAnsi="Times New Roman" w:cs="Times New Roman"/>
        </w:rPr>
      </w:pPr>
      <w:r w:rsidRPr="00B83470">
        <w:rPr>
          <w:rFonts w:ascii="Times New Roman" w:hAnsi="Times New Roman" w:cs="Times New Roman"/>
        </w:rPr>
        <w:t xml:space="preserve">Apprentissage : </w:t>
      </w:r>
      <w:proofErr w:type="spellStart"/>
      <w:r w:rsidRPr="00B83470">
        <w:rPr>
          <w:rFonts w:ascii="Times New Roman" w:hAnsi="Times New Roman" w:cs="Times New Roman"/>
        </w:rPr>
        <w:t>X_train_scaled</w:t>
      </w:r>
      <w:proofErr w:type="spellEnd"/>
      <w:r w:rsidRPr="00B83470">
        <w:rPr>
          <w:rFonts w:ascii="Times New Roman" w:hAnsi="Times New Roman" w:cs="Times New Roman"/>
        </w:rPr>
        <w:t xml:space="preserve">, </w:t>
      </w:r>
      <w:proofErr w:type="spellStart"/>
      <w:r w:rsidRPr="00B83470">
        <w:rPr>
          <w:rFonts w:ascii="Times New Roman" w:hAnsi="Times New Roman" w:cs="Times New Roman"/>
        </w:rPr>
        <w:t>y_train</w:t>
      </w:r>
      <w:proofErr w:type="spellEnd"/>
      <w:r w:rsidRPr="00B83470">
        <w:rPr>
          <w:rFonts w:ascii="Times New Roman" w:hAnsi="Times New Roman" w:cs="Times New Roman"/>
        </w:rPr>
        <w:t>.</w:t>
      </w:r>
      <w:r w:rsidR="00CD1154">
        <w:rPr>
          <w:rFonts w:ascii="Times New Roman" w:hAnsi="Times New Roman" w:cs="Times New Roman"/>
        </w:rPr>
        <w:t xml:space="preserve"> </w:t>
      </w:r>
      <w:r w:rsidRPr="00B83470">
        <w:rPr>
          <w:rFonts w:ascii="Times New Roman" w:hAnsi="Times New Roman" w:cs="Times New Roman"/>
          <w:lang w:val="en-US"/>
        </w:rPr>
        <w:t xml:space="preserve">Test : </w:t>
      </w:r>
      <w:proofErr w:type="spellStart"/>
      <w:r w:rsidRPr="00B83470">
        <w:rPr>
          <w:rFonts w:ascii="Times New Roman" w:hAnsi="Times New Roman" w:cs="Times New Roman"/>
          <w:lang w:val="en-US"/>
        </w:rPr>
        <w:t>X_test_scaled</w:t>
      </w:r>
      <w:proofErr w:type="spellEnd"/>
      <w:r w:rsidRPr="00B83470">
        <w:rPr>
          <w:rFonts w:ascii="Times New Roman" w:hAnsi="Times New Roman" w:cs="Times New Roman"/>
          <w:lang w:val="en-US"/>
        </w:rPr>
        <w:t xml:space="preserve">, </w:t>
      </w:r>
      <w:proofErr w:type="spellStart"/>
      <w:r w:rsidRPr="00B83470">
        <w:rPr>
          <w:rFonts w:ascii="Times New Roman" w:hAnsi="Times New Roman" w:cs="Times New Roman"/>
          <w:lang w:val="en-US"/>
        </w:rPr>
        <w:t>y_test</w:t>
      </w:r>
      <w:proofErr w:type="spellEnd"/>
      <w:r w:rsidRPr="00B83470">
        <w:rPr>
          <w:rFonts w:ascii="Times New Roman" w:hAnsi="Times New Roman" w:cs="Times New Roman"/>
          <w:lang w:val="en-US"/>
        </w:rPr>
        <w:t>.</w:t>
      </w:r>
      <w:r w:rsidR="00CD1154">
        <w:rPr>
          <w:rFonts w:ascii="Times New Roman" w:hAnsi="Times New Roman" w:cs="Times New Roman"/>
          <w:lang w:val="en-US"/>
        </w:rPr>
        <w:t xml:space="preserve"> </w:t>
      </w:r>
      <w:r w:rsidRPr="00B83470">
        <w:rPr>
          <w:rFonts w:ascii="Times New Roman" w:hAnsi="Times New Roman" w:cs="Times New Roman"/>
        </w:rPr>
        <w:t>A2 est destiné aux modèles sensibles à l’échelle (régression logistique, SVM).</w:t>
      </w:r>
    </w:p>
    <w:p w14:paraId="43CDDA1E" w14:textId="1A772C48" w:rsidR="00B83470" w:rsidRPr="00CD1154" w:rsidRDefault="00B83470" w:rsidP="00B83470">
      <w:pPr>
        <w:jc w:val="both"/>
        <w:rPr>
          <w:rFonts w:ascii="Times New Roman" w:hAnsi="Times New Roman" w:cs="Times New Roman"/>
          <w:b/>
          <w:bCs/>
        </w:rPr>
      </w:pPr>
      <w:r w:rsidRPr="00CD1154">
        <w:rPr>
          <w:rFonts w:ascii="Times New Roman" w:hAnsi="Times New Roman" w:cs="Times New Roman"/>
          <w:b/>
          <w:bCs/>
        </w:rPr>
        <w:t>Jeu B1 – MICE + SMOTE sur le train, sans standardisation</w:t>
      </w:r>
    </w:p>
    <w:p w14:paraId="34475FBA" w14:textId="304CC5B9" w:rsidR="00B83470" w:rsidRPr="00B83470" w:rsidRDefault="00B83470" w:rsidP="00B83470">
      <w:pPr>
        <w:jc w:val="both"/>
        <w:rPr>
          <w:rFonts w:ascii="Times New Roman" w:hAnsi="Times New Roman" w:cs="Times New Roman"/>
        </w:rPr>
      </w:pPr>
      <w:r w:rsidRPr="00B83470">
        <w:rPr>
          <w:rFonts w:ascii="Times New Roman" w:hAnsi="Times New Roman" w:cs="Times New Roman"/>
        </w:rPr>
        <w:t xml:space="preserve">À partir de </w:t>
      </w:r>
      <w:proofErr w:type="spellStart"/>
      <w:r w:rsidRPr="00B83470">
        <w:rPr>
          <w:rFonts w:ascii="Times New Roman" w:hAnsi="Times New Roman" w:cs="Times New Roman"/>
        </w:rPr>
        <w:t>X_train_MICE</w:t>
      </w:r>
      <w:proofErr w:type="spellEnd"/>
      <w:r w:rsidRPr="00B83470">
        <w:rPr>
          <w:rFonts w:ascii="Times New Roman" w:hAnsi="Times New Roman" w:cs="Times New Roman"/>
        </w:rPr>
        <w:t xml:space="preserve">, </w:t>
      </w:r>
      <w:proofErr w:type="spellStart"/>
      <w:r w:rsidRPr="00B83470">
        <w:rPr>
          <w:rFonts w:ascii="Times New Roman" w:hAnsi="Times New Roman" w:cs="Times New Roman"/>
        </w:rPr>
        <w:t>y_train</w:t>
      </w:r>
      <w:proofErr w:type="spellEnd"/>
      <w:r w:rsidRPr="00B83470">
        <w:rPr>
          <w:rFonts w:ascii="Times New Roman" w:hAnsi="Times New Roman" w:cs="Times New Roman"/>
        </w:rPr>
        <w:t xml:space="preserve"> :</w:t>
      </w:r>
      <w:r w:rsidR="00CD1154">
        <w:rPr>
          <w:rFonts w:ascii="Times New Roman" w:hAnsi="Times New Roman" w:cs="Times New Roman"/>
        </w:rPr>
        <w:t xml:space="preserve"> a</w:t>
      </w:r>
      <w:r w:rsidRPr="00B83470">
        <w:rPr>
          <w:rFonts w:ascii="Times New Roman" w:hAnsi="Times New Roman" w:cs="Times New Roman"/>
        </w:rPr>
        <w:t>pplication de SMOTE sur le jeu d’apprentissage uniquement, jusqu’à obtenir une distribution approximativement équilibrée entre participants avec et sans risque réalisé.</w:t>
      </w:r>
    </w:p>
    <w:p w14:paraId="1F629E29" w14:textId="0C4A081A" w:rsidR="00B83470" w:rsidRPr="00B83470" w:rsidRDefault="00B83470" w:rsidP="00B83470">
      <w:pPr>
        <w:jc w:val="both"/>
        <w:rPr>
          <w:rFonts w:ascii="Times New Roman" w:hAnsi="Times New Roman" w:cs="Times New Roman"/>
        </w:rPr>
      </w:pPr>
      <w:r w:rsidRPr="00B83470">
        <w:rPr>
          <w:rFonts w:ascii="Times New Roman" w:hAnsi="Times New Roman" w:cs="Times New Roman"/>
        </w:rPr>
        <w:t xml:space="preserve">Apprentissage : </w:t>
      </w:r>
      <w:proofErr w:type="spellStart"/>
      <w:r w:rsidRPr="00B83470">
        <w:rPr>
          <w:rFonts w:ascii="Times New Roman" w:hAnsi="Times New Roman" w:cs="Times New Roman"/>
        </w:rPr>
        <w:t>X_train_SMOTE</w:t>
      </w:r>
      <w:proofErr w:type="spellEnd"/>
      <w:r w:rsidRPr="00B83470">
        <w:rPr>
          <w:rFonts w:ascii="Times New Roman" w:hAnsi="Times New Roman" w:cs="Times New Roman"/>
        </w:rPr>
        <w:t xml:space="preserve">, </w:t>
      </w:r>
      <w:proofErr w:type="spellStart"/>
      <w:r w:rsidRPr="00B83470">
        <w:rPr>
          <w:rFonts w:ascii="Times New Roman" w:hAnsi="Times New Roman" w:cs="Times New Roman"/>
        </w:rPr>
        <w:t>y_train_SMOTE</w:t>
      </w:r>
      <w:proofErr w:type="spellEnd"/>
      <w:r w:rsidRPr="00B83470">
        <w:rPr>
          <w:rFonts w:ascii="Times New Roman" w:hAnsi="Times New Roman" w:cs="Times New Roman"/>
        </w:rPr>
        <w:t xml:space="preserve"> (équilibré) ;</w:t>
      </w:r>
    </w:p>
    <w:p w14:paraId="137F8D81" w14:textId="7C82C3DB" w:rsidR="00B83470" w:rsidRPr="00B83470" w:rsidRDefault="00B83470" w:rsidP="00B83470">
      <w:pPr>
        <w:jc w:val="both"/>
        <w:rPr>
          <w:rFonts w:ascii="Times New Roman" w:hAnsi="Times New Roman" w:cs="Times New Roman"/>
        </w:rPr>
      </w:pPr>
      <w:r w:rsidRPr="00B83470">
        <w:rPr>
          <w:rFonts w:ascii="Times New Roman" w:hAnsi="Times New Roman" w:cs="Times New Roman"/>
        </w:rPr>
        <w:t xml:space="preserve">Test : </w:t>
      </w:r>
      <w:proofErr w:type="spellStart"/>
      <w:r w:rsidRPr="00B83470">
        <w:rPr>
          <w:rFonts w:ascii="Times New Roman" w:hAnsi="Times New Roman" w:cs="Times New Roman"/>
        </w:rPr>
        <w:t>X_test_MICE</w:t>
      </w:r>
      <w:proofErr w:type="spellEnd"/>
      <w:r w:rsidRPr="00B83470">
        <w:rPr>
          <w:rFonts w:ascii="Times New Roman" w:hAnsi="Times New Roman" w:cs="Times New Roman"/>
        </w:rPr>
        <w:t xml:space="preserve">, </w:t>
      </w:r>
      <w:proofErr w:type="spellStart"/>
      <w:r w:rsidRPr="00B83470">
        <w:rPr>
          <w:rFonts w:ascii="Times New Roman" w:hAnsi="Times New Roman" w:cs="Times New Roman"/>
        </w:rPr>
        <w:t>y_test</w:t>
      </w:r>
      <w:proofErr w:type="spellEnd"/>
      <w:r w:rsidRPr="00B83470">
        <w:rPr>
          <w:rFonts w:ascii="Times New Roman" w:hAnsi="Times New Roman" w:cs="Times New Roman"/>
        </w:rPr>
        <w:t xml:space="preserve"> (inchangés, avec ≈ 15 % de cas).</w:t>
      </w:r>
      <w:r w:rsidR="00CD1154">
        <w:rPr>
          <w:rFonts w:ascii="Times New Roman" w:hAnsi="Times New Roman" w:cs="Times New Roman"/>
        </w:rPr>
        <w:t xml:space="preserve"> </w:t>
      </w:r>
      <w:r w:rsidRPr="00B83470">
        <w:rPr>
          <w:rFonts w:ascii="Times New Roman" w:hAnsi="Times New Roman" w:cs="Times New Roman"/>
        </w:rPr>
        <w:t>B1 est utilisé pour entraîner des modèles de type arbres et ensembles sur des données rééquilibrées, tout en évaluant la performance sur un test reflétant la prévalence réelle.</w:t>
      </w:r>
    </w:p>
    <w:p w14:paraId="66D4B9A0" w14:textId="3FA0A829" w:rsidR="00B83470" w:rsidRPr="00CD1154" w:rsidRDefault="00B83470" w:rsidP="00B83470">
      <w:pPr>
        <w:jc w:val="both"/>
        <w:rPr>
          <w:rFonts w:ascii="Times New Roman" w:hAnsi="Times New Roman" w:cs="Times New Roman"/>
          <w:b/>
          <w:bCs/>
        </w:rPr>
      </w:pPr>
      <w:r w:rsidRPr="00CD1154">
        <w:rPr>
          <w:rFonts w:ascii="Times New Roman" w:hAnsi="Times New Roman" w:cs="Times New Roman"/>
          <w:b/>
          <w:bCs/>
        </w:rPr>
        <w:t>Jeu B2 – MICE + SMOTE + standardisation</w:t>
      </w:r>
    </w:p>
    <w:p w14:paraId="1179023A" w14:textId="0A1EACF3" w:rsidR="00B83470" w:rsidRPr="00B83470" w:rsidRDefault="00B83470" w:rsidP="00B83470">
      <w:pPr>
        <w:jc w:val="both"/>
        <w:rPr>
          <w:rFonts w:ascii="Times New Roman" w:hAnsi="Times New Roman" w:cs="Times New Roman"/>
        </w:rPr>
      </w:pPr>
      <w:r w:rsidRPr="00B83470">
        <w:rPr>
          <w:rFonts w:ascii="Times New Roman" w:hAnsi="Times New Roman" w:cs="Times New Roman"/>
        </w:rPr>
        <w:t xml:space="preserve">À partir de </w:t>
      </w:r>
      <w:proofErr w:type="spellStart"/>
      <w:r w:rsidRPr="00B83470">
        <w:rPr>
          <w:rFonts w:ascii="Times New Roman" w:hAnsi="Times New Roman" w:cs="Times New Roman"/>
        </w:rPr>
        <w:t>X_train_MICE</w:t>
      </w:r>
      <w:proofErr w:type="spellEnd"/>
      <w:r w:rsidRPr="00B83470">
        <w:rPr>
          <w:rFonts w:ascii="Times New Roman" w:hAnsi="Times New Roman" w:cs="Times New Roman"/>
        </w:rPr>
        <w:t xml:space="preserve">, </w:t>
      </w:r>
      <w:proofErr w:type="spellStart"/>
      <w:r w:rsidRPr="00B83470">
        <w:rPr>
          <w:rFonts w:ascii="Times New Roman" w:hAnsi="Times New Roman" w:cs="Times New Roman"/>
        </w:rPr>
        <w:t>y_train</w:t>
      </w:r>
      <w:proofErr w:type="spellEnd"/>
      <w:r w:rsidRPr="00B83470">
        <w:rPr>
          <w:rFonts w:ascii="Times New Roman" w:hAnsi="Times New Roman" w:cs="Times New Roman"/>
        </w:rPr>
        <w:t xml:space="preserve"> :</w:t>
      </w:r>
      <w:r w:rsidR="00CD1154">
        <w:rPr>
          <w:rFonts w:ascii="Times New Roman" w:hAnsi="Times New Roman" w:cs="Times New Roman"/>
        </w:rPr>
        <w:t xml:space="preserve"> a</w:t>
      </w:r>
      <w:r w:rsidRPr="00B83470">
        <w:rPr>
          <w:rFonts w:ascii="Times New Roman" w:hAnsi="Times New Roman" w:cs="Times New Roman"/>
        </w:rPr>
        <w:t xml:space="preserve">pplication de SMOTE sur le jeu d’apprentissage pour obtenir </w:t>
      </w:r>
      <w:proofErr w:type="spellStart"/>
      <w:r w:rsidRPr="00B83470">
        <w:rPr>
          <w:rFonts w:ascii="Times New Roman" w:hAnsi="Times New Roman" w:cs="Times New Roman"/>
        </w:rPr>
        <w:t>X_train_SMOTE</w:t>
      </w:r>
      <w:proofErr w:type="spellEnd"/>
      <w:r w:rsidRPr="00B83470">
        <w:rPr>
          <w:rFonts w:ascii="Times New Roman" w:hAnsi="Times New Roman" w:cs="Times New Roman"/>
        </w:rPr>
        <w:t xml:space="preserve">, </w:t>
      </w:r>
      <w:proofErr w:type="spellStart"/>
      <w:r w:rsidRPr="00B83470">
        <w:rPr>
          <w:rFonts w:ascii="Times New Roman" w:hAnsi="Times New Roman" w:cs="Times New Roman"/>
        </w:rPr>
        <w:t>y_train_SMOTE</w:t>
      </w:r>
      <w:proofErr w:type="spellEnd"/>
      <w:r w:rsidRPr="00B83470">
        <w:rPr>
          <w:rFonts w:ascii="Times New Roman" w:hAnsi="Times New Roman" w:cs="Times New Roman"/>
        </w:rPr>
        <w:t xml:space="preserve"> ;</w:t>
      </w:r>
      <w:r w:rsidR="00CD1154">
        <w:rPr>
          <w:rFonts w:ascii="Times New Roman" w:hAnsi="Times New Roman" w:cs="Times New Roman"/>
        </w:rPr>
        <w:t xml:space="preserve"> a</w:t>
      </w:r>
      <w:r w:rsidRPr="00B83470">
        <w:rPr>
          <w:rFonts w:ascii="Times New Roman" w:hAnsi="Times New Roman" w:cs="Times New Roman"/>
        </w:rPr>
        <w:t xml:space="preserve">justement d’un </w:t>
      </w:r>
      <w:proofErr w:type="spellStart"/>
      <w:r w:rsidRPr="00B83470">
        <w:rPr>
          <w:rFonts w:ascii="Times New Roman" w:hAnsi="Times New Roman" w:cs="Times New Roman"/>
        </w:rPr>
        <w:t>scaler</w:t>
      </w:r>
      <w:proofErr w:type="spellEnd"/>
      <w:r w:rsidRPr="00B83470">
        <w:rPr>
          <w:rFonts w:ascii="Times New Roman" w:hAnsi="Times New Roman" w:cs="Times New Roman"/>
        </w:rPr>
        <w:t xml:space="preserve"> sur </w:t>
      </w:r>
      <w:proofErr w:type="spellStart"/>
      <w:r w:rsidRPr="00B83470">
        <w:rPr>
          <w:rFonts w:ascii="Times New Roman" w:hAnsi="Times New Roman" w:cs="Times New Roman"/>
        </w:rPr>
        <w:t>X_train_SMOTE</w:t>
      </w:r>
      <w:proofErr w:type="spellEnd"/>
      <w:r w:rsidRPr="00B83470">
        <w:rPr>
          <w:rFonts w:ascii="Times New Roman" w:hAnsi="Times New Roman" w:cs="Times New Roman"/>
        </w:rPr>
        <w:t xml:space="preserve"> ;</w:t>
      </w:r>
      <w:r w:rsidR="00CD1154">
        <w:rPr>
          <w:rFonts w:ascii="Times New Roman" w:hAnsi="Times New Roman" w:cs="Times New Roman"/>
        </w:rPr>
        <w:t xml:space="preserve"> a</w:t>
      </w:r>
      <w:r w:rsidRPr="00B83470">
        <w:rPr>
          <w:rFonts w:ascii="Times New Roman" w:hAnsi="Times New Roman" w:cs="Times New Roman"/>
        </w:rPr>
        <w:t xml:space="preserve">pplication de ce </w:t>
      </w:r>
      <w:proofErr w:type="spellStart"/>
      <w:r w:rsidRPr="00B83470">
        <w:rPr>
          <w:rFonts w:ascii="Times New Roman" w:hAnsi="Times New Roman" w:cs="Times New Roman"/>
        </w:rPr>
        <w:t>scaler</w:t>
      </w:r>
      <w:proofErr w:type="spellEnd"/>
      <w:r w:rsidRPr="00B83470">
        <w:rPr>
          <w:rFonts w:ascii="Times New Roman" w:hAnsi="Times New Roman" w:cs="Times New Roman"/>
        </w:rPr>
        <w:t xml:space="preserve"> à </w:t>
      </w:r>
      <w:proofErr w:type="spellStart"/>
      <w:r w:rsidRPr="00B83470">
        <w:rPr>
          <w:rFonts w:ascii="Times New Roman" w:hAnsi="Times New Roman" w:cs="Times New Roman"/>
        </w:rPr>
        <w:t>X_train_SMOTE</w:t>
      </w:r>
      <w:proofErr w:type="spellEnd"/>
      <w:r w:rsidRPr="00B83470">
        <w:rPr>
          <w:rFonts w:ascii="Times New Roman" w:hAnsi="Times New Roman" w:cs="Times New Roman"/>
        </w:rPr>
        <w:t xml:space="preserve"> et à </w:t>
      </w:r>
      <w:proofErr w:type="spellStart"/>
      <w:r w:rsidRPr="00B83470">
        <w:rPr>
          <w:rFonts w:ascii="Times New Roman" w:hAnsi="Times New Roman" w:cs="Times New Roman"/>
        </w:rPr>
        <w:t>X_test_MICE</w:t>
      </w:r>
      <w:proofErr w:type="spellEnd"/>
      <w:r w:rsidRPr="00B83470">
        <w:rPr>
          <w:rFonts w:ascii="Times New Roman" w:hAnsi="Times New Roman" w:cs="Times New Roman"/>
        </w:rPr>
        <w:t>.</w:t>
      </w:r>
    </w:p>
    <w:p w14:paraId="2DF912FA" w14:textId="77777777" w:rsidR="00B83470" w:rsidRPr="00B83470" w:rsidRDefault="00B83470" w:rsidP="00B83470">
      <w:pPr>
        <w:jc w:val="both"/>
        <w:rPr>
          <w:rFonts w:ascii="Times New Roman" w:hAnsi="Times New Roman" w:cs="Times New Roman"/>
        </w:rPr>
      </w:pPr>
      <w:r w:rsidRPr="00B83470">
        <w:rPr>
          <w:rFonts w:ascii="Times New Roman" w:hAnsi="Times New Roman" w:cs="Times New Roman"/>
        </w:rPr>
        <w:t xml:space="preserve">Apprentissage : </w:t>
      </w:r>
      <w:proofErr w:type="spellStart"/>
      <w:r w:rsidRPr="00B83470">
        <w:rPr>
          <w:rFonts w:ascii="Times New Roman" w:hAnsi="Times New Roman" w:cs="Times New Roman"/>
        </w:rPr>
        <w:t>X_train_SMOTE_scaled</w:t>
      </w:r>
      <w:proofErr w:type="spellEnd"/>
      <w:r w:rsidRPr="00B83470">
        <w:rPr>
          <w:rFonts w:ascii="Times New Roman" w:hAnsi="Times New Roman" w:cs="Times New Roman"/>
        </w:rPr>
        <w:t xml:space="preserve">, </w:t>
      </w:r>
      <w:proofErr w:type="spellStart"/>
      <w:r w:rsidRPr="00B83470">
        <w:rPr>
          <w:rFonts w:ascii="Times New Roman" w:hAnsi="Times New Roman" w:cs="Times New Roman"/>
        </w:rPr>
        <w:t>y_train_SMOTE</w:t>
      </w:r>
      <w:proofErr w:type="spellEnd"/>
      <w:r w:rsidRPr="00B83470">
        <w:rPr>
          <w:rFonts w:ascii="Times New Roman" w:hAnsi="Times New Roman" w:cs="Times New Roman"/>
        </w:rPr>
        <w:t xml:space="preserve"> ;</w:t>
      </w:r>
    </w:p>
    <w:p w14:paraId="55155CE3" w14:textId="2F8EA7BD" w:rsidR="00B83470" w:rsidRDefault="00B83470" w:rsidP="00B83470">
      <w:pPr>
        <w:jc w:val="both"/>
        <w:rPr>
          <w:rFonts w:ascii="Times New Roman" w:hAnsi="Times New Roman" w:cs="Times New Roman"/>
        </w:rPr>
      </w:pPr>
      <w:r w:rsidRPr="00B83470">
        <w:rPr>
          <w:rFonts w:ascii="Times New Roman" w:hAnsi="Times New Roman" w:cs="Times New Roman"/>
        </w:rPr>
        <w:t xml:space="preserve">Test : </w:t>
      </w:r>
      <w:proofErr w:type="spellStart"/>
      <w:r w:rsidRPr="00B83470">
        <w:rPr>
          <w:rFonts w:ascii="Times New Roman" w:hAnsi="Times New Roman" w:cs="Times New Roman"/>
        </w:rPr>
        <w:t>X_test_scaled_SMOTE</w:t>
      </w:r>
      <w:proofErr w:type="spellEnd"/>
      <w:r w:rsidRPr="00B83470">
        <w:rPr>
          <w:rFonts w:ascii="Times New Roman" w:hAnsi="Times New Roman" w:cs="Times New Roman"/>
        </w:rPr>
        <w:t xml:space="preserve"> (dérivé de </w:t>
      </w:r>
      <w:proofErr w:type="spellStart"/>
      <w:r w:rsidRPr="00B83470">
        <w:rPr>
          <w:rFonts w:ascii="Times New Roman" w:hAnsi="Times New Roman" w:cs="Times New Roman"/>
        </w:rPr>
        <w:t>X_test_MICE</w:t>
      </w:r>
      <w:proofErr w:type="spellEnd"/>
      <w:r w:rsidRPr="00B83470">
        <w:rPr>
          <w:rFonts w:ascii="Times New Roman" w:hAnsi="Times New Roman" w:cs="Times New Roman"/>
        </w:rPr>
        <w:t xml:space="preserve"> via le </w:t>
      </w:r>
      <w:proofErr w:type="spellStart"/>
      <w:r w:rsidRPr="00B83470">
        <w:rPr>
          <w:rFonts w:ascii="Times New Roman" w:hAnsi="Times New Roman" w:cs="Times New Roman"/>
        </w:rPr>
        <w:t>scaler</w:t>
      </w:r>
      <w:proofErr w:type="spellEnd"/>
      <w:r w:rsidRPr="00B83470">
        <w:rPr>
          <w:rFonts w:ascii="Times New Roman" w:hAnsi="Times New Roman" w:cs="Times New Roman"/>
        </w:rPr>
        <w:t xml:space="preserve"> ajusté sur le train), </w:t>
      </w:r>
      <w:proofErr w:type="spellStart"/>
      <w:r w:rsidRPr="00B83470">
        <w:rPr>
          <w:rFonts w:ascii="Times New Roman" w:hAnsi="Times New Roman" w:cs="Times New Roman"/>
        </w:rPr>
        <w:t>y_test</w:t>
      </w:r>
      <w:proofErr w:type="spellEnd"/>
      <w:r w:rsidRPr="00B83470">
        <w:rPr>
          <w:rFonts w:ascii="Times New Roman" w:hAnsi="Times New Roman" w:cs="Times New Roman"/>
        </w:rPr>
        <w:t>.</w:t>
      </w:r>
      <w:r w:rsidR="00CD1154">
        <w:rPr>
          <w:rFonts w:ascii="Times New Roman" w:hAnsi="Times New Roman" w:cs="Times New Roman"/>
        </w:rPr>
        <w:t xml:space="preserve"> </w:t>
      </w:r>
      <w:r w:rsidRPr="00B83470">
        <w:rPr>
          <w:rFonts w:ascii="Times New Roman" w:hAnsi="Times New Roman" w:cs="Times New Roman"/>
        </w:rPr>
        <w:t>B2 permet d’entraîner des modèles sensibles à l’échelle (régression logistique, SVM) sur des données rééquilibrées, avec une évaluation sur un test conservant sa distribution naturelle.</w:t>
      </w:r>
    </w:p>
    <w:p w14:paraId="53684385" w14:textId="7749A30F" w:rsidR="00CD1154" w:rsidRDefault="00CD1154" w:rsidP="00B83470">
      <w:pPr>
        <w:jc w:val="both"/>
        <w:rPr>
          <w:rFonts w:ascii="Times New Roman" w:hAnsi="Times New Roman" w:cs="Times New Roman"/>
        </w:rPr>
      </w:pPr>
      <w:r w:rsidRPr="00CD1154">
        <w:rPr>
          <w:rFonts w:ascii="Times New Roman" w:hAnsi="Times New Roman" w:cs="Times New Roman"/>
        </w:rPr>
        <w:t>Tableau X. Synthèse des caractéristiques des jeux A1, A2, B1 et B2</w:t>
      </w:r>
    </w:p>
    <w:tbl>
      <w:tblPr>
        <w:tblStyle w:val="Grilledutableau"/>
        <w:tblW w:w="9634" w:type="dxa"/>
        <w:tblLook w:val="04A0" w:firstRow="1" w:lastRow="0" w:firstColumn="1" w:lastColumn="0" w:noHBand="0" w:noVBand="1"/>
      </w:tblPr>
      <w:tblGrid>
        <w:gridCol w:w="576"/>
        <w:gridCol w:w="1428"/>
        <w:gridCol w:w="1971"/>
        <w:gridCol w:w="1136"/>
        <w:gridCol w:w="2237"/>
        <w:gridCol w:w="2286"/>
      </w:tblGrid>
      <w:tr w:rsidR="00CD1154" w:rsidRPr="00CD1154" w14:paraId="6D04115B" w14:textId="77777777" w:rsidTr="00CD1154">
        <w:tc>
          <w:tcPr>
            <w:tcW w:w="0" w:type="auto"/>
            <w:hideMark/>
          </w:tcPr>
          <w:p w14:paraId="6C316A75" w14:textId="77777777" w:rsidR="00CD1154" w:rsidRPr="00CD1154" w:rsidRDefault="00CD1154" w:rsidP="00CD1154">
            <w:pPr>
              <w:jc w:val="center"/>
              <w:rPr>
                <w:rFonts w:ascii="Times New Roman" w:eastAsia="Times New Roman" w:hAnsi="Times New Roman" w:cs="Times New Roman"/>
                <w:b/>
                <w:bCs/>
                <w:kern w:val="0"/>
                <w:lang w:eastAsia="fr-BE"/>
                <w14:ligatures w14:val="none"/>
              </w:rPr>
            </w:pPr>
            <w:r w:rsidRPr="00CD1154">
              <w:rPr>
                <w:rFonts w:ascii="Times New Roman" w:eastAsia="Times New Roman" w:hAnsi="Times New Roman" w:cs="Times New Roman"/>
                <w:b/>
                <w:bCs/>
                <w:kern w:val="0"/>
                <w:lang w:eastAsia="fr-BE"/>
                <w14:ligatures w14:val="none"/>
              </w:rPr>
              <w:t>Jeu</w:t>
            </w:r>
          </w:p>
        </w:tc>
        <w:tc>
          <w:tcPr>
            <w:tcW w:w="0" w:type="auto"/>
            <w:hideMark/>
          </w:tcPr>
          <w:p w14:paraId="3ECE0E61" w14:textId="77777777" w:rsidR="00CD1154" w:rsidRPr="00CD1154" w:rsidRDefault="00CD1154" w:rsidP="00CD1154">
            <w:pPr>
              <w:jc w:val="center"/>
              <w:rPr>
                <w:rFonts w:ascii="Times New Roman" w:eastAsia="Times New Roman" w:hAnsi="Times New Roman" w:cs="Times New Roman"/>
                <w:b/>
                <w:bCs/>
                <w:kern w:val="0"/>
                <w:lang w:eastAsia="fr-BE"/>
                <w14:ligatures w14:val="none"/>
              </w:rPr>
            </w:pPr>
            <w:r w:rsidRPr="00CD1154">
              <w:rPr>
                <w:rFonts w:ascii="Times New Roman" w:eastAsia="Times New Roman" w:hAnsi="Times New Roman" w:cs="Times New Roman"/>
                <w:b/>
                <w:bCs/>
                <w:kern w:val="0"/>
                <w:lang w:eastAsia="fr-BE"/>
                <w14:ligatures w14:val="none"/>
              </w:rPr>
              <w:t>Imputation MICE</w:t>
            </w:r>
          </w:p>
        </w:tc>
        <w:tc>
          <w:tcPr>
            <w:tcW w:w="0" w:type="auto"/>
            <w:hideMark/>
          </w:tcPr>
          <w:p w14:paraId="020A6D18" w14:textId="77777777" w:rsidR="00CD1154" w:rsidRPr="00CD1154" w:rsidRDefault="00CD1154" w:rsidP="00CD1154">
            <w:pPr>
              <w:jc w:val="center"/>
              <w:rPr>
                <w:rFonts w:ascii="Times New Roman" w:eastAsia="Times New Roman" w:hAnsi="Times New Roman" w:cs="Times New Roman"/>
                <w:b/>
                <w:bCs/>
                <w:kern w:val="0"/>
                <w:lang w:eastAsia="fr-BE"/>
                <w14:ligatures w14:val="none"/>
              </w:rPr>
            </w:pPr>
            <w:r w:rsidRPr="00CD1154">
              <w:rPr>
                <w:rFonts w:ascii="Times New Roman" w:eastAsia="Times New Roman" w:hAnsi="Times New Roman" w:cs="Times New Roman"/>
                <w:b/>
                <w:bCs/>
                <w:kern w:val="0"/>
                <w:lang w:eastAsia="fr-BE"/>
                <w14:ligatures w14:val="none"/>
              </w:rPr>
              <w:t>Standardisation (train/test)</w:t>
            </w:r>
          </w:p>
        </w:tc>
        <w:tc>
          <w:tcPr>
            <w:tcW w:w="0" w:type="auto"/>
            <w:hideMark/>
          </w:tcPr>
          <w:p w14:paraId="6507DAA1" w14:textId="77777777" w:rsidR="00CD1154" w:rsidRPr="00CD1154" w:rsidRDefault="00CD1154" w:rsidP="00CD1154">
            <w:pPr>
              <w:jc w:val="center"/>
              <w:rPr>
                <w:rFonts w:ascii="Times New Roman" w:eastAsia="Times New Roman" w:hAnsi="Times New Roman" w:cs="Times New Roman"/>
                <w:b/>
                <w:bCs/>
                <w:kern w:val="0"/>
                <w:lang w:eastAsia="fr-BE"/>
                <w14:ligatures w14:val="none"/>
              </w:rPr>
            </w:pPr>
            <w:r w:rsidRPr="00CD1154">
              <w:rPr>
                <w:rFonts w:ascii="Times New Roman" w:eastAsia="Times New Roman" w:hAnsi="Times New Roman" w:cs="Times New Roman"/>
                <w:b/>
                <w:bCs/>
                <w:kern w:val="0"/>
                <w:lang w:eastAsia="fr-BE"/>
                <w14:ligatures w14:val="none"/>
              </w:rPr>
              <w:t>SMOTE (train)</w:t>
            </w:r>
          </w:p>
        </w:tc>
        <w:tc>
          <w:tcPr>
            <w:tcW w:w="0" w:type="auto"/>
            <w:hideMark/>
          </w:tcPr>
          <w:p w14:paraId="795B3312" w14:textId="77777777" w:rsidR="00CD1154" w:rsidRPr="00CD1154" w:rsidRDefault="00CD1154" w:rsidP="00CD1154">
            <w:pPr>
              <w:jc w:val="center"/>
              <w:rPr>
                <w:rFonts w:ascii="Times New Roman" w:eastAsia="Times New Roman" w:hAnsi="Times New Roman" w:cs="Times New Roman"/>
                <w:b/>
                <w:bCs/>
                <w:kern w:val="0"/>
                <w:lang w:eastAsia="fr-BE"/>
                <w14:ligatures w14:val="none"/>
              </w:rPr>
            </w:pPr>
            <w:r w:rsidRPr="00CD1154">
              <w:rPr>
                <w:rFonts w:ascii="Times New Roman" w:eastAsia="Times New Roman" w:hAnsi="Times New Roman" w:cs="Times New Roman"/>
                <w:b/>
                <w:bCs/>
                <w:kern w:val="0"/>
                <w:lang w:eastAsia="fr-BE"/>
                <w14:ligatures w14:val="none"/>
              </w:rPr>
              <w:t>Distribution des classes – train</w:t>
            </w:r>
          </w:p>
        </w:tc>
        <w:tc>
          <w:tcPr>
            <w:tcW w:w="2286" w:type="dxa"/>
            <w:hideMark/>
          </w:tcPr>
          <w:p w14:paraId="3AC32F8D" w14:textId="77777777" w:rsidR="00CD1154" w:rsidRPr="00CD1154" w:rsidRDefault="00CD1154" w:rsidP="00CD1154">
            <w:pPr>
              <w:jc w:val="center"/>
              <w:rPr>
                <w:rFonts w:ascii="Times New Roman" w:eastAsia="Times New Roman" w:hAnsi="Times New Roman" w:cs="Times New Roman"/>
                <w:b/>
                <w:bCs/>
                <w:kern w:val="0"/>
                <w:lang w:eastAsia="fr-BE"/>
                <w14:ligatures w14:val="none"/>
              </w:rPr>
            </w:pPr>
            <w:r w:rsidRPr="00CD1154">
              <w:rPr>
                <w:rFonts w:ascii="Times New Roman" w:eastAsia="Times New Roman" w:hAnsi="Times New Roman" w:cs="Times New Roman"/>
                <w:b/>
                <w:bCs/>
                <w:kern w:val="0"/>
                <w:lang w:eastAsia="fr-BE"/>
                <w14:ligatures w14:val="none"/>
              </w:rPr>
              <w:t>Distribution des classes – test</w:t>
            </w:r>
          </w:p>
        </w:tc>
      </w:tr>
      <w:tr w:rsidR="00CD1154" w:rsidRPr="00CD1154" w14:paraId="1B1A8326" w14:textId="77777777" w:rsidTr="00CD1154">
        <w:tc>
          <w:tcPr>
            <w:tcW w:w="0" w:type="auto"/>
            <w:hideMark/>
          </w:tcPr>
          <w:p w14:paraId="501AC7CB"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A1</w:t>
            </w:r>
          </w:p>
        </w:tc>
        <w:tc>
          <w:tcPr>
            <w:tcW w:w="0" w:type="auto"/>
            <w:hideMark/>
          </w:tcPr>
          <w:p w14:paraId="2E6F9AC7"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Oui</w:t>
            </w:r>
          </w:p>
        </w:tc>
        <w:tc>
          <w:tcPr>
            <w:tcW w:w="0" w:type="auto"/>
            <w:hideMark/>
          </w:tcPr>
          <w:p w14:paraId="0A918A94"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Non</w:t>
            </w:r>
          </w:p>
        </w:tc>
        <w:tc>
          <w:tcPr>
            <w:tcW w:w="0" w:type="auto"/>
            <w:hideMark/>
          </w:tcPr>
          <w:p w14:paraId="0C7E11C8"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Non</w:t>
            </w:r>
          </w:p>
        </w:tc>
        <w:tc>
          <w:tcPr>
            <w:tcW w:w="0" w:type="auto"/>
            <w:hideMark/>
          </w:tcPr>
          <w:p w14:paraId="5B7CDA1B"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Déséquilibrée (~15 % de cas)</w:t>
            </w:r>
          </w:p>
        </w:tc>
        <w:tc>
          <w:tcPr>
            <w:tcW w:w="2286" w:type="dxa"/>
            <w:hideMark/>
          </w:tcPr>
          <w:p w14:paraId="5FC81D57"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Déséquilibrée (~15 % de cas)</w:t>
            </w:r>
          </w:p>
        </w:tc>
      </w:tr>
      <w:tr w:rsidR="00CD1154" w:rsidRPr="00CD1154" w14:paraId="0D1FEC76" w14:textId="77777777" w:rsidTr="00CD1154">
        <w:tc>
          <w:tcPr>
            <w:tcW w:w="0" w:type="auto"/>
            <w:hideMark/>
          </w:tcPr>
          <w:p w14:paraId="63261BE6"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A2</w:t>
            </w:r>
          </w:p>
        </w:tc>
        <w:tc>
          <w:tcPr>
            <w:tcW w:w="0" w:type="auto"/>
            <w:hideMark/>
          </w:tcPr>
          <w:p w14:paraId="48093141"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Oui</w:t>
            </w:r>
          </w:p>
        </w:tc>
        <w:tc>
          <w:tcPr>
            <w:tcW w:w="0" w:type="auto"/>
            <w:hideMark/>
          </w:tcPr>
          <w:p w14:paraId="23B35744"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Oui (</w:t>
            </w:r>
            <w:proofErr w:type="spellStart"/>
            <w:r w:rsidRPr="00CD1154">
              <w:rPr>
                <w:rFonts w:ascii="Times New Roman" w:eastAsia="Times New Roman" w:hAnsi="Times New Roman" w:cs="Times New Roman"/>
                <w:kern w:val="0"/>
                <w:lang w:eastAsia="fr-BE"/>
                <w14:ligatures w14:val="none"/>
              </w:rPr>
              <w:t>scaler</w:t>
            </w:r>
            <w:proofErr w:type="spellEnd"/>
            <w:r w:rsidRPr="00CD1154">
              <w:rPr>
                <w:rFonts w:ascii="Times New Roman" w:eastAsia="Times New Roman" w:hAnsi="Times New Roman" w:cs="Times New Roman"/>
                <w:kern w:val="0"/>
                <w:lang w:eastAsia="fr-BE"/>
                <w14:ligatures w14:val="none"/>
              </w:rPr>
              <w:t xml:space="preserve"> ajusté sur train)</w:t>
            </w:r>
          </w:p>
        </w:tc>
        <w:tc>
          <w:tcPr>
            <w:tcW w:w="0" w:type="auto"/>
            <w:hideMark/>
          </w:tcPr>
          <w:p w14:paraId="32279E93"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Non</w:t>
            </w:r>
          </w:p>
        </w:tc>
        <w:tc>
          <w:tcPr>
            <w:tcW w:w="0" w:type="auto"/>
            <w:hideMark/>
          </w:tcPr>
          <w:p w14:paraId="34FB4332"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Déséquilibrée (~15 % de cas)</w:t>
            </w:r>
          </w:p>
        </w:tc>
        <w:tc>
          <w:tcPr>
            <w:tcW w:w="2286" w:type="dxa"/>
            <w:hideMark/>
          </w:tcPr>
          <w:p w14:paraId="264DAE2E"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Déséquilibrée (~15 % de cas)</w:t>
            </w:r>
          </w:p>
        </w:tc>
      </w:tr>
      <w:tr w:rsidR="00CD1154" w:rsidRPr="00CD1154" w14:paraId="7AEF8C17" w14:textId="77777777" w:rsidTr="00CD1154">
        <w:tc>
          <w:tcPr>
            <w:tcW w:w="0" w:type="auto"/>
            <w:hideMark/>
          </w:tcPr>
          <w:p w14:paraId="1CBF24DD"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B1</w:t>
            </w:r>
          </w:p>
        </w:tc>
        <w:tc>
          <w:tcPr>
            <w:tcW w:w="0" w:type="auto"/>
            <w:hideMark/>
          </w:tcPr>
          <w:p w14:paraId="6BF5FC63"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Oui</w:t>
            </w:r>
          </w:p>
        </w:tc>
        <w:tc>
          <w:tcPr>
            <w:tcW w:w="0" w:type="auto"/>
            <w:hideMark/>
          </w:tcPr>
          <w:p w14:paraId="56E05474"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Non</w:t>
            </w:r>
          </w:p>
        </w:tc>
        <w:tc>
          <w:tcPr>
            <w:tcW w:w="0" w:type="auto"/>
            <w:hideMark/>
          </w:tcPr>
          <w:p w14:paraId="7714D4F5"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Oui</w:t>
            </w:r>
          </w:p>
        </w:tc>
        <w:tc>
          <w:tcPr>
            <w:tcW w:w="0" w:type="auto"/>
            <w:hideMark/>
          </w:tcPr>
          <w:p w14:paraId="753AADA4"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Approximativement équilibrée</w:t>
            </w:r>
          </w:p>
        </w:tc>
        <w:tc>
          <w:tcPr>
            <w:tcW w:w="2286" w:type="dxa"/>
            <w:hideMark/>
          </w:tcPr>
          <w:p w14:paraId="6724697B"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Déséquilibrée (~15 % de cas)</w:t>
            </w:r>
          </w:p>
        </w:tc>
      </w:tr>
      <w:tr w:rsidR="00CD1154" w:rsidRPr="00CD1154" w14:paraId="3D28A1D6" w14:textId="77777777" w:rsidTr="00CD1154">
        <w:tc>
          <w:tcPr>
            <w:tcW w:w="0" w:type="auto"/>
            <w:hideMark/>
          </w:tcPr>
          <w:p w14:paraId="52DE4A96"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B2</w:t>
            </w:r>
          </w:p>
        </w:tc>
        <w:tc>
          <w:tcPr>
            <w:tcW w:w="0" w:type="auto"/>
            <w:hideMark/>
          </w:tcPr>
          <w:p w14:paraId="34E03CA0"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Oui</w:t>
            </w:r>
          </w:p>
        </w:tc>
        <w:tc>
          <w:tcPr>
            <w:tcW w:w="0" w:type="auto"/>
            <w:hideMark/>
          </w:tcPr>
          <w:p w14:paraId="1982A1B1"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Oui (</w:t>
            </w:r>
            <w:proofErr w:type="spellStart"/>
            <w:r w:rsidRPr="00CD1154">
              <w:rPr>
                <w:rFonts w:ascii="Times New Roman" w:eastAsia="Times New Roman" w:hAnsi="Times New Roman" w:cs="Times New Roman"/>
                <w:kern w:val="0"/>
                <w:lang w:eastAsia="fr-BE"/>
                <w14:ligatures w14:val="none"/>
              </w:rPr>
              <w:t>scaler</w:t>
            </w:r>
            <w:proofErr w:type="spellEnd"/>
            <w:r w:rsidRPr="00CD1154">
              <w:rPr>
                <w:rFonts w:ascii="Times New Roman" w:eastAsia="Times New Roman" w:hAnsi="Times New Roman" w:cs="Times New Roman"/>
                <w:kern w:val="0"/>
                <w:lang w:eastAsia="fr-BE"/>
                <w14:ligatures w14:val="none"/>
              </w:rPr>
              <w:t xml:space="preserve"> ajusté après SMOTE)</w:t>
            </w:r>
          </w:p>
        </w:tc>
        <w:tc>
          <w:tcPr>
            <w:tcW w:w="0" w:type="auto"/>
            <w:hideMark/>
          </w:tcPr>
          <w:p w14:paraId="4381B56E"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Oui</w:t>
            </w:r>
          </w:p>
        </w:tc>
        <w:tc>
          <w:tcPr>
            <w:tcW w:w="0" w:type="auto"/>
            <w:hideMark/>
          </w:tcPr>
          <w:p w14:paraId="621A044A"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Approximativement équilibrée</w:t>
            </w:r>
          </w:p>
        </w:tc>
        <w:tc>
          <w:tcPr>
            <w:tcW w:w="2286" w:type="dxa"/>
            <w:hideMark/>
          </w:tcPr>
          <w:p w14:paraId="1B238817" w14:textId="77777777" w:rsidR="00CD1154" w:rsidRPr="00CD1154" w:rsidRDefault="00CD1154" w:rsidP="00CD1154">
            <w:pPr>
              <w:rPr>
                <w:rFonts w:ascii="Times New Roman" w:eastAsia="Times New Roman" w:hAnsi="Times New Roman" w:cs="Times New Roman"/>
                <w:kern w:val="0"/>
                <w:lang w:eastAsia="fr-BE"/>
                <w14:ligatures w14:val="none"/>
              </w:rPr>
            </w:pPr>
            <w:r w:rsidRPr="00CD1154">
              <w:rPr>
                <w:rFonts w:ascii="Times New Roman" w:eastAsia="Times New Roman" w:hAnsi="Times New Roman" w:cs="Times New Roman"/>
                <w:kern w:val="0"/>
                <w:lang w:eastAsia="fr-BE"/>
                <w14:ligatures w14:val="none"/>
              </w:rPr>
              <w:t>Déséquilibrée (~15 % de cas)</w:t>
            </w:r>
          </w:p>
        </w:tc>
      </w:tr>
    </w:tbl>
    <w:p w14:paraId="57318AD4" w14:textId="77777777" w:rsidR="00CD1154" w:rsidRDefault="00CD1154" w:rsidP="00B83470">
      <w:pPr>
        <w:jc w:val="both"/>
        <w:rPr>
          <w:rFonts w:ascii="Times New Roman" w:hAnsi="Times New Roman" w:cs="Times New Roman"/>
        </w:rPr>
      </w:pPr>
    </w:p>
    <w:p w14:paraId="5B800012" w14:textId="4BFFCD75" w:rsidR="00CD1154" w:rsidRDefault="00CD1154" w:rsidP="00CD1154">
      <w:pPr>
        <w:jc w:val="both"/>
        <w:rPr>
          <w:rFonts w:ascii="Times New Roman" w:hAnsi="Times New Roman" w:cs="Times New Roman"/>
        </w:rPr>
      </w:pPr>
      <w:r w:rsidRPr="00CD1154">
        <w:rPr>
          <w:rFonts w:ascii="Times New Roman" w:hAnsi="Times New Roman" w:cs="Times New Roman"/>
        </w:rPr>
        <w:t>Cette construction permet de comparer des modèles avec et sans standardisation sur des données brutes (A1 vs A2) ;</w:t>
      </w:r>
      <w:r>
        <w:rPr>
          <w:rFonts w:ascii="Times New Roman" w:hAnsi="Times New Roman" w:cs="Times New Roman"/>
        </w:rPr>
        <w:t xml:space="preserve"> </w:t>
      </w:r>
      <w:r w:rsidRPr="00CD1154">
        <w:rPr>
          <w:rFonts w:ascii="Times New Roman" w:hAnsi="Times New Roman" w:cs="Times New Roman"/>
        </w:rPr>
        <w:t xml:space="preserve"> comparer des modèles avec et sans rééquilibrage explicite de la </w:t>
      </w:r>
      <w:r w:rsidRPr="00CD1154">
        <w:rPr>
          <w:rFonts w:ascii="Times New Roman" w:hAnsi="Times New Roman" w:cs="Times New Roman"/>
        </w:rPr>
        <w:lastRenderedPageBreak/>
        <w:t>classe minoritaire (A1/A2 vs B1/B2) ;</w:t>
      </w:r>
      <w:r>
        <w:rPr>
          <w:rFonts w:ascii="Times New Roman" w:hAnsi="Times New Roman" w:cs="Times New Roman"/>
        </w:rPr>
        <w:t xml:space="preserve"> et </w:t>
      </w:r>
      <w:r w:rsidRPr="00CD1154">
        <w:rPr>
          <w:rFonts w:ascii="Times New Roman" w:hAnsi="Times New Roman" w:cs="Times New Roman"/>
        </w:rPr>
        <w:t>d’évaluer l’impact de ces choix de prétraitement sur les performances de chaque algorithme, tout en conservant un jeu de test identique dans sa distribution naturelle</w:t>
      </w:r>
      <w:r>
        <w:rPr>
          <w:rFonts w:ascii="Times New Roman" w:hAnsi="Times New Roman" w:cs="Times New Roman"/>
        </w:rPr>
        <w:t>.</w:t>
      </w:r>
    </w:p>
    <w:p w14:paraId="7D5A40D4" w14:textId="3A3C940A" w:rsidR="00EE4804" w:rsidRPr="00EE4804" w:rsidRDefault="00EE4804" w:rsidP="00EE4804">
      <w:pPr>
        <w:jc w:val="both"/>
        <w:rPr>
          <w:rFonts w:ascii="Times New Roman" w:hAnsi="Times New Roman" w:cs="Times New Roman"/>
          <w:b/>
          <w:bCs/>
        </w:rPr>
      </w:pPr>
      <w:r w:rsidRPr="00EE4804">
        <w:rPr>
          <w:rFonts w:ascii="Times New Roman" w:hAnsi="Times New Roman" w:cs="Times New Roman"/>
          <w:b/>
          <w:bCs/>
        </w:rPr>
        <w:t xml:space="preserve"> Modèles prédictifs évalués</w:t>
      </w:r>
    </w:p>
    <w:p w14:paraId="6A4BE2C4" w14:textId="41080F3C" w:rsidR="00EE4804" w:rsidRPr="00EE4804" w:rsidRDefault="00EE4804" w:rsidP="00EE4804">
      <w:pPr>
        <w:jc w:val="both"/>
        <w:rPr>
          <w:rFonts w:ascii="Times New Roman" w:hAnsi="Times New Roman" w:cs="Times New Roman"/>
        </w:rPr>
      </w:pPr>
      <w:r w:rsidRPr="00EE4804">
        <w:rPr>
          <w:rFonts w:ascii="Times New Roman" w:hAnsi="Times New Roman" w:cs="Times New Roman"/>
        </w:rPr>
        <w:t>Plusieurs familles d’algorithmes de classification supervisée ont été évaluées afin de couvrir un spectre allant de modèles paramétriques interprétables à des méthodes d’ensemble plus flexibles, capables de capturer des relations non linéaires complexes entre les facteurs de risque. Chaque algorithme a été systématiquement associé aux jeux de données les plus adaptés à sa sensibilité à l’échelle des variables et à la gestion du déséquilibre de classes.</w:t>
      </w:r>
    </w:p>
    <w:p w14:paraId="58327431" w14:textId="7B22DBD6" w:rsidR="00EE4804" w:rsidRPr="00EE4804" w:rsidRDefault="00EE4804" w:rsidP="00EE4804">
      <w:pPr>
        <w:jc w:val="both"/>
        <w:rPr>
          <w:rFonts w:ascii="Times New Roman" w:hAnsi="Times New Roman" w:cs="Times New Roman"/>
          <w:b/>
          <w:bCs/>
        </w:rPr>
      </w:pPr>
      <w:r w:rsidRPr="00EE4804">
        <w:rPr>
          <w:rFonts w:ascii="Times New Roman" w:hAnsi="Times New Roman" w:cs="Times New Roman"/>
          <w:b/>
          <w:bCs/>
        </w:rPr>
        <w:t>Algorithmes considérés</w:t>
      </w:r>
    </w:p>
    <w:p w14:paraId="7DABB31B" w14:textId="0358ABAA" w:rsidR="00EE4804" w:rsidRPr="00EE4804" w:rsidRDefault="00EE4804" w:rsidP="00EE4804">
      <w:pPr>
        <w:jc w:val="both"/>
        <w:rPr>
          <w:rFonts w:ascii="Times New Roman" w:hAnsi="Times New Roman" w:cs="Times New Roman"/>
        </w:rPr>
      </w:pPr>
      <w:r w:rsidRPr="00EE4804">
        <w:rPr>
          <w:rFonts w:ascii="Times New Roman" w:hAnsi="Times New Roman" w:cs="Times New Roman"/>
        </w:rPr>
        <w:t>Les cinq familles de modèles suivantes ont été étudiées :</w:t>
      </w:r>
    </w:p>
    <w:p w14:paraId="3F031675" w14:textId="77777777" w:rsidR="00EE4804" w:rsidRPr="00EE4804" w:rsidRDefault="00EE4804" w:rsidP="00EE4804">
      <w:pPr>
        <w:jc w:val="both"/>
        <w:rPr>
          <w:rFonts w:ascii="Times New Roman" w:hAnsi="Times New Roman" w:cs="Times New Roman"/>
          <w:b/>
          <w:bCs/>
        </w:rPr>
      </w:pPr>
      <w:r w:rsidRPr="00EE4804">
        <w:rPr>
          <w:rFonts w:ascii="Times New Roman" w:hAnsi="Times New Roman" w:cs="Times New Roman"/>
          <w:b/>
          <w:bCs/>
        </w:rPr>
        <w:t>Régression logistique (</w:t>
      </w:r>
      <w:proofErr w:type="spellStart"/>
      <w:r w:rsidRPr="00EE4804">
        <w:rPr>
          <w:rFonts w:ascii="Times New Roman" w:hAnsi="Times New Roman" w:cs="Times New Roman"/>
          <w:b/>
          <w:bCs/>
        </w:rPr>
        <w:t>LogReg</w:t>
      </w:r>
      <w:proofErr w:type="spellEnd"/>
      <w:r w:rsidRPr="00EE4804">
        <w:rPr>
          <w:rFonts w:ascii="Times New Roman" w:hAnsi="Times New Roman" w:cs="Times New Roman"/>
          <w:b/>
          <w:bCs/>
        </w:rPr>
        <w:t>)</w:t>
      </w:r>
    </w:p>
    <w:p w14:paraId="232E9813" w14:textId="260CD64F" w:rsidR="00EE4804" w:rsidRPr="00EE4804" w:rsidRDefault="00EE4804" w:rsidP="00EE4804">
      <w:pPr>
        <w:jc w:val="both"/>
        <w:rPr>
          <w:rFonts w:ascii="Times New Roman" w:hAnsi="Times New Roman" w:cs="Times New Roman"/>
        </w:rPr>
      </w:pPr>
      <w:r w:rsidRPr="00EE4804">
        <w:rPr>
          <w:rFonts w:ascii="Times New Roman" w:hAnsi="Times New Roman" w:cs="Times New Roman"/>
        </w:rPr>
        <w:t xml:space="preserve">Modèle linéaire de référence en épidémiologie clinique, produisant des probabilités de risque interprétables via des </w:t>
      </w:r>
      <w:proofErr w:type="spellStart"/>
      <w:r w:rsidRPr="00EE4804">
        <w:rPr>
          <w:rFonts w:ascii="Times New Roman" w:hAnsi="Times New Roman" w:cs="Times New Roman"/>
        </w:rPr>
        <w:t>odds</w:t>
      </w:r>
      <w:proofErr w:type="spellEnd"/>
      <w:r w:rsidRPr="00EE4804">
        <w:rPr>
          <w:rFonts w:ascii="Times New Roman" w:hAnsi="Times New Roman" w:cs="Times New Roman"/>
        </w:rPr>
        <w:t xml:space="preserve"> ratios. En raison de sa sensibilité à l’échelle des prédicteurs, la régression logistique a été entraînée sur les jeux standardisés A2 (sans SMOTE) et B2 (avec SMOTE), donnant les modèles LogReg_A2 et LogReg_B2.</w:t>
      </w:r>
    </w:p>
    <w:p w14:paraId="4D8CC5E0" w14:textId="77777777" w:rsidR="00EE4804" w:rsidRPr="00EE4804" w:rsidRDefault="00EE4804" w:rsidP="00EE4804">
      <w:pPr>
        <w:jc w:val="both"/>
        <w:rPr>
          <w:rFonts w:ascii="Times New Roman" w:hAnsi="Times New Roman" w:cs="Times New Roman"/>
          <w:b/>
          <w:bCs/>
        </w:rPr>
      </w:pPr>
      <w:r w:rsidRPr="00EE4804">
        <w:rPr>
          <w:rFonts w:ascii="Times New Roman" w:hAnsi="Times New Roman" w:cs="Times New Roman"/>
          <w:b/>
          <w:bCs/>
        </w:rPr>
        <w:t>Forêt aléatoire (Random Forest, RF)</w:t>
      </w:r>
    </w:p>
    <w:p w14:paraId="2D359FD9" w14:textId="5586695E" w:rsidR="00EE4804" w:rsidRPr="00EE4804" w:rsidRDefault="00EE4804" w:rsidP="00EE4804">
      <w:pPr>
        <w:jc w:val="both"/>
        <w:rPr>
          <w:rFonts w:ascii="Times New Roman" w:hAnsi="Times New Roman" w:cs="Times New Roman"/>
        </w:rPr>
      </w:pPr>
      <w:r w:rsidRPr="00EE4804">
        <w:rPr>
          <w:rFonts w:ascii="Times New Roman" w:hAnsi="Times New Roman" w:cs="Times New Roman"/>
        </w:rPr>
        <w:t>Méthode d’ensemble d’arbres de décision, robuste aux relations non linéaires et aux interactions, généralement peu sensible à l’échelle des variables (24). Les forêts ont été entraînées sur les jeux non standardisés A1 (sans SMOTE) et B1 (avec SMOTE), correspondant aux modèles RF_A1 et RF_B1.</w:t>
      </w:r>
    </w:p>
    <w:p w14:paraId="7D421D8C" w14:textId="77777777" w:rsidR="00EE4804" w:rsidRPr="00EE4804" w:rsidRDefault="00EE4804" w:rsidP="00EE4804">
      <w:pPr>
        <w:jc w:val="both"/>
        <w:rPr>
          <w:rFonts w:ascii="Times New Roman" w:hAnsi="Times New Roman" w:cs="Times New Roman"/>
          <w:b/>
          <w:bCs/>
        </w:rPr>
      </w:pPr>
      <w:r w:rsidRPr="00EE4804">
        <w:rPr>
          <w:rFonts w:ascii="Times New Roman" w:hAnsi="Times New Roman" w:cs="Times New Roman"/>
          <w:b/>
          <w:bCs/>
        </w:rPr>
        <w:t>Gradient Boosting (GB)</w:t>
      </w:r>
    </w:p>
    <w:p w14:paraId="4BD03902" w14:textId="20851EBB" w:rsidR="00EE4804" w:rsidRPr="00EE4804" w:rsidRDefault="00EE4804" w:rsidP="00EE4804">
      <w:pPr>
        <w:jc w:val="both"/>
        <w:rPr>
          <w:rFonts w:ascii="Times New Roman" w:hAnsi="Times New Roman" w:cs="Times New Roman"/>
        </w:rPr>
      </w:pPr>
      <w:r w:rsidRPr="00EE4804">
        <w:rPr>
          <w:rFonts w:ascii="Times New Roman" w:hAnsi="Times New Roman" w:cs="Times New Roman"/>
        </w:rPr>
        <w:t>Méthode d’agrégation séquentielle d’arbres, potentiellement très performante sur données tabulaires, mais plus sensible au surapprentissage en cas de paramétrage trop complexe (23). Les modèles GB_A1 et GB_B1 ont été ajustés respectivement sur A1 et B1.</w:t>
      </w:r>
    </w:p>
    <w:p w14:paraId="0E27E8C2" w14:textId="77777777" w:rsidR="00EE4804" w:rsidRPr="00EE4804" w:rsidRDefault="00EE4804" w:rsidP="00EE4804">
      <w:pPr>
        <w:jc w:val="both"/>
        <w:rPr>
          <w:rFonts w:ascii="Times New Roman" w:hAnsi="Times New Roman" w:cs="Times New Roman"/>
          <w:b/>
          <w:bCs/>
        </w:rPr>
      </w:pPr>
      <w:proofErr w:type="spellStart"/>
      <w:r w:rsidRPr="00EE4804">
        <w:rPr>
          <w:rFonts w:ascii="Times New Roman" w:hAnsi="Times New Roman" w:cs="Times New Roman"/>
          <w:b/>
          <w:bCs/>
        </w:rPr>
        <w:t>XGBoost</w:t>
      </w:r>
      <w:proofErr w:type="spellEnd"/>
      <w:r w:rsidRPr="00EE4804">
        <w:rPr>
          <w:rFonts w:ascii="Times New Roman" w:hAnsi="Times New Roman" w:cs="Times New Roman"/>
          <w:b/>
          <w:bCs/>
        </w:rPr>
        <w:t xml:space="preserve"> (XGB)</w:t>
      </w:r>
    </w:p>
    <w:p w14:paraId="56D1CB7A" w14:textId="2DF8AEC5" w:rsidR="00EE4804" w:rsidRPr="00EE4804" w:rsidRDefault="00EE4804" w:rsidP="00EE4804">
      <w:pPr>
        <w:jc w:val="both"/>
        <w:rPr>
          <w:rFonts w:ascii="Times New Roman" w:hAnsi="Times New Roman" w:cs="Times New Roman"/>
        </w:rPr>
      </w:pPr>
      <w:r w:rsidRPr="00EE4804">
        <w:rPr>
          <w:rFonts w:ascii="Times New Roman" w:hAnsi="Times New Roman" w:cs="Times New Roman"/>
        </w:rPr>
        <w:t>Implémentation optimisée du gradient boosting intégrant des mécanismes de régularisation avancés et des pénalités de complexité, largement utilisée pour les problèmes de classification tabulaire (25). Les modèles XGB_A1 et XGB_B1 ont été entraînés sur les jeux non standardisés A1 (sans SMOTE) et B1 (avec SMOTE).</w:t>
      </w:r>
    </w:p>
    <w:p w14:paraId="4977F11E" w14:textId="77777777" w:rsidR="00EE4804" w:rsidRPr="00EE4804" w:rsidRDefault="00EE4804" w:rsidP="00EE4804">
      <w:pPr>
        <w:jc w:val="both"/>
        <w:rPr>
          <w:rFonts w:ascii="Times New Roman" w:hAnsi="Times New Roman" w:cs="Times New Roman"/>
          <w:b/>
          <w:bCs/>
        </w:rPr>
      </w:pPr>
      <w:r w:rsidRPr="00EE4804">
        <w:rPr>
          <w:rFonts w:ascii="Times New Roman" w:hAnsi="Times New Roman" w:cs="Times New Roman"/>
          <w:b/>
          <w:bCs/>
        </w:rPr>
        <w:t xml:space="preserve">Support </w:t>
      </w:r>
      <w:proofErr w:type="spellStart"/>
      <w:r w:rsidRPr="00EE4804">
        <w:rPr>
          <w:rFonts w:ascii="Times New Roman" w:hAnsi="Times New Roman" w:cs="Times New Roman"/>
          <w:b/>
          <w:bCs/>
        </w:rPr>
        <w:t>Vector</w:t>
      </w:r>
      <w:proofErr w:type="spellEnd"/>
      <w:r w:rsidRPr="00EE4804">
        <w:rPr>
          <w:rFonts w:ascii="Times New Roman" w:hAnsi="Times New Roman" w:cs="Times New Roman"/>
          <w:b/>
          <w:bCs/>
        </w:rPr>
        <w:t xml:space="preserve"> Machine (SVM)</w:t>
      </w:r>
    </w:p>
    <w:p w14:paraId="79970133" w14:textId="77777777" w:rsidR="00EE4804" w:rsidRDefault="00EE4804" w:rsidP="00EE4804">
      <w:pPr>
        <w:jc w:val="both"/>
        <w:rPr>
          <w:rFonts w:ascii="Times New Roman" w:hAnsi="Times New Roman" w:cs="Times New Roman"/>
        </w:rPr>
      </w:pPr>
      <w:r w:rsidRPr="00EE4804">
        <w:rPr>
          <w:rFonts w:ascii="Times New Roman" w:hAnsi="Times New Roman" w:cs="Times New Roman"/>
        </w:rPr>
        <w:t xml:space="preserve">Classifieur à noyau (RBF) fondé sur la maximisation de la marge dans un espace de dimension élevée, nécessitant une standardisation préalable des prédicteurs. Les probabilités ont été obtenues via une calibration de type Platt dans l’implémentation </w:t>
      </w:r>
      <w:proofErr w:type="spellStart"/>
      <w:r w:rsidRPr="00EE4804">
        <w:rPr>
          <w:rFonts w:ascii="Times New Roman" w:hAnsi="Times New Roman" w:cs="Times New Roman"/>
        </w:rPr>
        <w:t>scikit-learn</w:t>
      </w:r>
      <w:proofErr w:type="spellEnd"/>
      <w:r w:rsidRPr="00EE4804">
        <w:rPr>
          <w:rFonts w:ascii="Times New Roman" w:hAnsi="Times New Roman" w:cs="Times New Roman"/>
        </w:rPr>
        <w:t>. Les SVM ont été entraînés sur les jeux A2 (sans SMOTE) et B2 (avec SMOTE), correspondant aux modèles SVM_A2 et SVM_B2.</w:t>
      </w:r>
    </w:p>
    <w:p w14:paraId="6C3DD1C4" w14:textId="3115EBC7" w:rsidR="00EE4804" w:rsidRPr="00EE4804" w:rsidRDefault="00EE4804" w:rsidP="00EE4804">
      <w:pPr>
        <w:jc w:val="both"/>
        <w:rPr>
          <w:rFonts w:ascii="Times New Roman" w:hAnsi="Times New Roman" w:cs="Times New Roman"/>
          <w:b/>
          <w:bCs/>
        </w:rPr>
      </w:pPr>
      <w:r w:rsidRPr="00EE4804">
        <w:rPr>
          <w:rFonts w:ascii="Times New Roman" w:hAnsi="Times New Roman" w:cs="Times New Roman"/>
          <w:b/>
          <w:bCs/>
        </w:rPr>
        <w:lastRenderedPageBreak/>
        <w:t>Correspondance entre algorithmes et jeux de données</w:t>
      </w:r>
    </w:p>
    <w:p w14:paraId="1B1D1C05" w14:textId="1AA52F09" w:rsidR="00EE4804" w:rsidRDefault="00EE4804" w:rsidP="00EE4804">
      <w:pPr>
        <w:jc w:val="both"/>
        <w:rPr>
          <w:rFonts w:ascii="Times New Roman" w:hAnsi="Times New Roman" w:cs="Times New Roman"/>
        </w:rPr>
      </w:pPr>
      <w:r w:rsidRPr="00EE4804">
        <w:rPr>
          <w:rFonts w:ascii="Times New Roman" w:hAnsi="Times New Roman" w:cs="Times New Roman"/>
        </w:rPr>
        <w:t>La Tableau X ci-dessous résume l’association entre chaque algorithme et les jeux de données A1, A2, B1, B2, en mettant en évidence les choix liés à la standardisation et au rééquilibrage par SMOTE.</w:t>
      </w:r>
    </w:p>
    <w:p w14:paraId="5A568579" w14:textId="5ABA71FB" w:rsidR="00EE4804" w:rsidRDefault="00EE4804" w:rsidP="00EE4804">
      <w:pPr>
        <w:jc w:val="both"/>
        <w:rPr>
          <w:rFonts w:ascii="Times New Roman" w:hAnsi="Times New Roman" w:cs="Times New Roman"/>
        </w:rPr>
      </w:pPr>
      <w:r w:rsidRPr="00EE4804">
        <w:rPr>
          <w:rFonts w:ascii="Times New Roman" w:hAnsi="Times New Roman" w:cs="Times New Roman"/>
        </w:rPr>
        <w:t>Tableau X. Algorithmes et jeux de données utilisés pour l’entraînement et l’évaluation</w:t>
      </w:r>
    </w:p>
    <w:tbl>
      <w:tblPr>
        <w:tblStyle w:val="Grilledutableau"/>
        <w:tblW w:w="10774" w:type="dxa"/>
        <w:tblInd w:w="-998" w:type="dxa"/>
        <w:tblLook w:val="04A0" w:firstRow="1" w:lastRow="0" w:firstColumn="1" w:lastColumn="0" w:noHBand="0" w:noVBand="1"/>
      </w:tblPr>
      <w:tblGrid>
        <w:gridCol w:w="1629"/>
        <w:gridCol w:w="2957"/>
        <w:gridCol w:w="1794"/>
        <w:gridCol w:w="1760"/>
        <w:gridCol w:w="2634"/>
      </w:tblGrid>
      <w:tr w:rsidR="00EE4804" w:rsidRPr="00EE4804" w14:paraId="13400A02" w14:textId="77777777" w:rsidTr="00EE4804">
        <w:tc>
          <w:tcPr>
            <w:tcW w:w="1629" w:type="dxa"/>
            <w:hideMark/>
          </w:tcPr>
          <w:p w14:paraId="4D11E1BD" w14:textId="77777777" w:rsidR="00EE4804" w:rsidRPr="00EE4804" w:rsidRDefault="00EE4804" w:rsidP="00EE4804">
            <w:pPr>
              <w:jc w:val="center"/>
              <w:rPr>
                <w:rFonts w:ascii="Times New Roman" w:eastAsia="Times New Roman" w:hAnsi="Times New Roman" w:cs="Times New Roman"/>
                <w:b/>
                <w:bCs/>
                <w:kern w:val="0"/>
                <w:lang w:eastAsia="fr-BE"/>
                <w14:ligatures w14:val="none"/>
              </w:rPr>
            </w:pPr>
            <w:r w:rsidRPr="00EE4804">
              <w:rPr>
                <w:rFonts w:ascii="Times New Roman" w:eastAsia="Times New Roman" w:hAnsi="Times New Roman" w:cs="Times New Roman"/>
                <w:b/>
                <w:bCs/>
                <w:kern w:val="0"/>
                <w:lang w:eastAsia="fr-BE"/>
                <w14:ligatures w14:val="none"/>
              </w:rPr>
              <w:t>Algorithme</w:t>
            </w:r>
          </w:p>
        </w:tc>
        <w:tc>
          <w:tcPr>
            <w:tcW w:w="2957" w:type="dxa"/>
            <w:hideMark/>
          </w:tcPr>
          <w:p w14:paraId="420DDDE3" w14:textId="77777777" w:rsidR="00EE4804" w:rsidRPr="00EE4804" w:rsidRDefault="00EE4804" w:rsidP="00EE4804">
            <w:pPr>
              <w:jc w:val="center"/>
              <w:rPr>
                <w:rFonts w:ascii="Times New Roman" w:eastAsia="Times New Roman" w:hAnsi="Times New Roman" w:cs="Times New Roman"/>
                <w:b/>
                <w:bCs/>
                <w:kern w:val="0"/>
                <w:lang w:eastAsia="fr-BE"/>
                <w14:ligatures w14:val="none"/>
              </w:rPr>
            </w:pPr>
            <w:r w:rsidRPr="00EE4804">
              <w:rPr>
                <w:rFonts w:ascii="Times New Roman" w:eastAsia="Times New Roman" w:hAnsi="Times New Roman" w:cs="Times New Roman"/>
                <w:b/>
                <w:bCs/>
                <w:kern w:val="0"/>
                <w:lang w:eastAsia="fr-BE"/>
                <w14:ligatures w14:val="none"/>
              </w:rPr>
              <w:t>Sensibilité à l’échelle des variables</w:t>
            </w:r>
          </w:p>
        </w:tc>
        <w:tc>
          <w:tcPr>
            <w:tcW w:w="1794" w:type="dxa"/>
            <w:hideMark/>
          </w:tcPr>
          <w:p w14:paraId="29061938" w14:textId="77777777" w:rsidR="00EE4804" w:rsidRPr="00EE4804" w:rsidRDefault="00EE4804" w:rsidP="00EE4804">
            <w:pPr>
              <w:jc w:val="center"/>
              <w:rPr>
                <w:rFonts w:ascii="Times New Roman" w:eastAsia="Times New Roman" w:hAnsi="Times New Roman" w:cs="Times New Roman"/>
                <w:b/>
                <w:bCs/>
                <w:kern w:val="0"/>
                <w:lang w:eastAsia="fr-BE"/>
                <w14:ligatures w14:val="none"/>
              </w:rPr>
            </w:pPr>
            <w:r w:rsidRPr="00EE4804">
              <w:rPr>
                <w:rFonts w:ascii="Times New Roman" w:eastAsia="Times New Roman" w:hAnsi="Times New Roman" w:cs="Times New Roman"/>
                <w:b/>
                <w:bCs/>
                <w:kern w:val="0"/>
                <w:lang w:eastAsia="fr-BE"/>
                <w14:ligatures w14:val="none"/>
              </w:rPr>
              <w:t>Jeux utilisés sans SMOTE</w:t>
            </w:r>
          </w:p>
        </w:tc>
        <w:tc>
          <w:tcPr>
            <w:tcW w:w="1760" w:type="dxa"/>
            <w:hideMark/>
          </w:tcPr>
          <w:p w14:paraId="6A024552" w14:textId="77777777" w:rsidR="00EE4804" w:rsidRPr="00EE4804" w:rsidRDefault="00EE4804" w:rsidP="00EE4804">
            <w:pPr>
              <w:jc w:val="center"/>
              <w:rPr>
                <w:rFonts w:ascii="Times New Roman" w:eastAsia="Times New Roman" w:hAnsi="Times New Roman" w:cs="Times New Roman"/>
                <w:b/>
                <w:bCs/>
                <w:kern w:val="0"/>
                <w:lang w:eastAsia="fr-BE"/>
                <w14:ligatures w14:val="none"/>
              </w:rPr>
            </w:pPr>
            <w:r w:rsidRPr="00EE4804">
              <w:rPr>
                <w:rFonts w:ascii="Times New Roman" w:eastAsia="Times New Roman" w:hAnsi="Times New Roman" w:cs="Times New Roman"/>
                <w:b/>
                <w:bCs/>
                <w:kern w:val="0"/>
                <w:lang w:eastAsia="fr-BE"/>
                <w14:ligatures w14:val="none"/>
              </w:rPr>
              <w:t>Jeux utilisés avec SMOTE (train)</w:t>
            </w:r>
          </w:p>
        </w:tc>
        <w:tc>
          <w:tcPr>
            <w:tcW w:w="2634" w:type="dxa"/>
            <w:hideMark/>
          </w:tcPr>
          <w:p w14:paraId="742A3BAB" w14:textId="77777777" w:rsidR="00EE4804" w:rsidRPr="00EE4804" w:rsidRDefault="00EE4804" w:rsidP="00EE4804">
            <w:pPr>
              <w:jc w:val="center"/>
              <w:rPr>
                <w:rFonts w:ascii="Times New Roman" w:eastAsia="Times New Roman" w:hAnsi="Times New Roman" w:cs="Times New Roman"/>
                <w:b/>
                <w:bCs/>
                <w:kern w:val="0"/>
                <w:lang w:eastAsia="fr-BE"/>
                <w14:ligatures w14:val="none"/>
              </w:rPr>
            </w:pPr>
            <w:r w:rsidRPr="00EE4804">
              <w:rPr>
                <w:rFonts w:ascii="Times New Roman" w:eastAsia="Times New Roman" w:hAnsi="Times New Roman" w:cs="Times New Roman"/>
                <w:b/>
                <w:bCs/>
                <w:kern w:val="0"/>
                <w:lang w:eastAsia="fr-BE"/>
                <w14:ligatures w14:val="none"/>
              </w:rPr>
              <w:t>Remarques principales</w:t>
            </w:r>
          </w:p>
        </w:tc>
      </w:tr>
      <w:tr w:rsidR="00EE4804" w:rsidRPr="00EE4804" w14:paraId="10E5AC63" w14:textId="77777777" w:rsidTr="00EE4804">
        <w:tc>
          <w:tcPr>
            <w:tcW w:w="1629" w:type="dxa"/>
            <w:hideMark/>
          </w:tcPr>
          <w:p w14:paraId="1ACC9E02"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Régression logistique (</w:t>
            </w:r>
            <w:proofErr w:type="spellStart"/>
            <w:r w:rsidRPr="00EE4804">
              <w:rPr>
                <w:rFonts w:ascii="Times New Roman" w:eastAsia="Times New Roman" w:hAnsi="Times New Roman" w:cs="Times New Roman"/>
                <w:kern w:val="0"/>
                <w:lang w:eastAsia="fr-BE"/>
                <w14:ligatures w14:val="none"/>
              </w:rPr>
              <w:t>LogReg</w:t>
            </w:r>
            <w:proofErr w:type="spellEnd"/>
            <w:r w:rsidRPr="00EE4804">
              <w:rPr>
                <w:rFonts w:ascii="Times New Roman" w:eastAsia="Times New Roman" w:hAnsi="Times New Roman" w:cs="Times New Roman"/>
                <w:kern w:val="0"/>
                <w:lang w:eastAsia="fr-BE"/>
                <w14:ligatures w14:val="none"/>
              </w:rPr>
              <w:t>)</w:t>
            </w:r>
          </w:p>
        </w:tc>
        <w:tc>
          <w:tcPr>
            <w:tcW w:w="2957" w:type="dxa"/>
            <w:hideMark/>
          </w:tcPr>
          <w:p w14:paraId="36D67DCE"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Oui (nécessite standardisation)</w:t>
            </w:r>
          </w:p>
        </w:tc>
        <w:tc>
          <w:tcPr>
            <w:tcW w:w="1794" w:type="dxa"/>
            <w:hideMark/>
          </w:tcPr>
          <w:p w14:paraId="5DA521D3"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A2</w:t>
            </w:r>
          </w:p>
        </w:tc>
        <w:tc>
          <w:tcPr>
            <w:tcW w:w="1760" w:type="dxa"/>
            <w:hideMark/>
          </w:tcPr>
          <w:p w14:paraId="230F7B43"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B2</w:t>
            </w:r>
          </w:p>
        </w:tc>
        <w:tc>
          <w:tcPr>
            <w:tcW w:w="2634" w:type="dxa"/>
            <w:hideMark/>
          </w:tcPr>
          <w:p w14:paraId="23F88A7D"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Modèle de référence interprétable ; probabilités directement utilisables pour la calibration.</w:t>
            </w:r>
          </w:p>
        </w:tc>
      </w:tr>
      <w:tr w:rsidR="00EE4804" w:rsidRPr="00EE4804" w14:paraId="74A51719" w14:textId="77777777" w:rsidTr="00EE4804">
        <w:tc>
          <w:tcPr>
            <w:tcW w:w="1629" w:type="dxa"/>
            <w:hideMark/>
          </w:tcPr>
          <w:p w14:paraId="561316AC"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Forêt aléatoire (RF)</w:t>
            </w:r>
          </w:p>
        </w:tc>
        <w:tc>
          <w:tcPr>
            <w:tcW w:w="2957" w:type="dxa"/>
            <w:hideMark/>
          </w:tcPr>
          <w:p w14:paraId="3559B3FB"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Faible</w:t>
            </w:r>
          </w:p>
        </w:tc>
        <w:tc>
          <w:tcPr>
            <w:tcW w:w="1794" w:type="dxa"/>
            <w:hideMark/>
          </w:tcPr>
          <w:p w14:paraId="4D5A6273"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A1</w:t>
            </w:r>
          </w:p>
        </w:tc>
        <w:tc>
          <w:tcPr>
            <w:tcW w:w="1760" w:type="dxa"/>
            <w:hideMark/>
          </w:tcPr>
          <w:p w14:paraId="1F7FAD72"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B1</w:t>
            </w:r>
          </w:p>
        </w:tc>
        <w:tc>
          <w:tcPr>
            <w:tcW w:w="2634" w:type="dxa"/>
            <w:hideMark/>
          </w:tcPr>
          <w:p w14:paraId="002DB5D3"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Adaptée aux relations non linéaires ; peu sensible à l’échelle ; susceptible de surapprentissage en cas de sur-échantillonnage.</w:t>
            </w:r>
          </w:p>
        </w:tc>
      </w:tr>
      <w:tr w:rsidR="00EE4804" w:rsidRPr="00EE4804" w14:paraId="697C2D12" w14:textId="77777777" w:rsidTr="00EE4804">
        <w:tc>
          <w:tcPr>
            <w:tcW w:w="1629" w:type="dxa"/>
            <w:hideMark/>
          </w:tcPr>
          <w:p w14:paraId="7C7403CE"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Gradient Boosting (GB)</w:t>
            </w:r>
          </w:p>
        </w:tc>
        <w:tc>
          <w:tcPr>
            <w:tcW w:w="2957" w:type="dxa"/>
            <w:hideMark/>
          </w:tcPr>
          <w:p w14:paraId="09C2E974"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Faible à modérée</w:t>
            </w:r>
          </w:p>
        </w:tc>
        <w:tc>
          <w:tcPr>
            <w:tcW w:w="1794" w:type="dxa"/>
            <w:hideMark/>
          </w:tcPr>
          <w:p w14:paraId="1582C51C"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A1</w:t>
            </w:r>
          </w:p>
        </w:tc>
        <w:tc>
          <w:tcPr>
            <w:tcW w:w="1760" w:type="dxa"/>
            <w:hideMark/>
          </w:tcPr>
          <w:p w14:paraId="54D07EF7"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B1</w:t>
            </w:r>
          </w:p>
        </w:tc>
        <w:tc>
          <w:tcPr>
            <w:tcW w:w="2634" w:type="dxa"/>
            <w:hideMark/>
          </w:tcPr>
          <w:p w14:paraId="5DA3A19F"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Méthode séquentielle ; nécessite un contrôle de la complexité pour limiter le surapprentissage.</w:t>
            </w:r>
          </w:p>
        </w:tc>
      </w:tr>
      <w:tr w:rsidR="00EE4804" w:rsidRPr="00EE4804" w14:paraId="133F1663" w14:textId="77777777" w:rsidTr="00EE4804">
        <w:tc>
          <w:tcPr>
            <w:tcW w:w="1629" w:type="dxa"/>
            <w:hideMark/>
          </w:tcPr>
          <w:p w14:paraId="5BDA0359" w14:textId="77777777" w:rsidR="00EE4804" w:rsidRPr="00EE4804" w:rsidRDefault="00EE4804" w:rsidP="00EE4804">
            <w:pPr>
              <w:rPr>
                <w:rFonts w:ascii="Times New Roman" w:eastAsia="Times New Roman" w:hAnsi="Times New Roman" w:cs="Times New Roman"/>
                <w:kern w:val="0"/>
                <w:lang w:eastAsia="fr-BE"/>
                <w14:ligatures w14:val="none"/>
              </w:rPr>
            </w:pPr>
            <w:proofErr w:type="spellStart"/>
            <w:r w:rsidRPr="00EE4804">
              <w:rPr>
                <w:rFonts w:ascii="Times New Roman" w:eastAsia="Times New Roman" w:hAnsi="Times New Roman" w:cs="Times New Roman"/>
                <w:kern w:val="0"/>
                <w:lang w:eastAsia="fr-BE"/>
                <w14:ligatures w14:val="none"/>
              </w:rPr>
              <w:t>XGBoost</w:t>
            </w:r>
            <w:proofErr w:type="spellEnd"/>
            <w:r w:rsidRPr="00EE4804">
              <w:rPr>
                <w:rFonts w:ascii="Times New Roman" w:eastAsia="Times New Roman" w:hAnsi="Times New Roman" w:cs="Times New Roman"/>
                <w:kern w:val="0"/>
                <w:lang w:eastAsia="fr-BE"/>
                <w14:ligatures w14:val="none"/>
              </w:rPr>
              <w:t xml:space="preserve"> (XGB)</w:t>
            </w:r>
          </w:p>
        </w:tc>
        <w:tc>
          <w:tcPr>
            <w:tcW w:w="2957" w:type="dxa"/>
            <w:hideMark/>
          </w:tcPr>
          <w:p w14:paraId="55BF582E"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Faible à modérée</w:t>
            </w:r>
          </w:p>
        </w:tc>
        <w:tc>
          <w:tcPr>
            <w:tcW w:w="1794" w:type="dxa"/>
            <w:hideMark/>
          </w:tcPr>
          <w:p w14:paraId="28A6B74D"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A1</w:t>
            </w:r>
          </w:p>
        </w:tc>
        <w:tc>
          <w:tcPr>
            <w:tcW w:w="1760" w:type="dxa"/>
            <w:hideMark/>
          </w:tcPr>
          <w:p w14:paraId="1ED2CF9B"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B1</w:t>
            </w:r>
          </w:p>
        </w:tc>
        <w:tc>
          <w:tcPr>
            <w:tcW w:w="2634" w:type="dxa"/>
            <w:hideMark/>
          </w:tcPr>
          <w:p w14:paraId="18731D7D"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Version optimisée du boosting ; régularisation intégrée ; performant sur données tabulaires.</w:t>
            </w:r>
          </w:p>
        </w:tc>
      </w:tr>
      <w:tr w:rsidR="00EE4804" w:rsidRPr="00EE4804" w14:paraId="114E2C5B" w14:textId="77777777" w:rsidTr="00EE4804">
        <w:tc>
          <w:tcPr>
            <w:tcW w:w="1629" w:type="dxa"/>
            <w:hideMark/>
          </w:tcPr>
          <w:p w14:paraId="764A7C80"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SVM (noyau RBF)</w:t>
            </w:r>
          </w:p>
        </w:tc>
        <w:tc>
          <w:tcPr>
            <w:tcW w:w="2957" w:type="dxa"/>
            <w:hideMark/>
          </w:tcPr>
          <w:p w14:paraId="22971E9B"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Forte</w:t>
            </w:r>
          </w:p>
        </w:tc>
        <w:tc>
          <w:tcPr>
            <w:tcW w:w="1794" w:type="dxa"/>
            <w:hideMark/>
          </w:tcPr>
          <w:p w14:paraId="1A7DED90"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A2</w:t>
            </w:r>
          </w:p>
        </w:tc>
        <w:tc>
          <w:tcPr>
            <w:tcW w:w="1760" w:type="dxa"/>
            <w:hideMark/>
          </w:tcPr>
          <w:p w14:paraId="6C0F6B33"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B2</w:t>
            </w:r>
          </w:p>
        </w:tc>
        <w:tc>
          <w:tcPr>
            <w:tcW w:w="2634" w:type="dxa"/>
            <w:hideMark/>
          </w:tcPr>
          <w:p w14:paraId="26908515" w14:textId="77777777" w:rsidR="00EE4804" w:rsidRPr="00EE4804" w:rsidRDefault="00EE4804" w:rsidP="00EE4804">
            <w:pPr>
              <w:rPr>
                <w:rFonts w:ascii="Times New Roman" w:eastAsia="Times New Roman" w:hAnsi="Times New Roman" w:cs="Times New Roman"/>
                <w:kern w:val="0"/>
                <w:lang w:eastAsia="fr-BE"/>
                <w14:ligatures w14:val="none"/>
              </w:rPr>
            </w:pPr>
            <w:r w:rsidRPr="00EE4804">
              <w:rPr>
                <w:rFonts w:ascii="Times New Roman" w:eastAsia="Times New Roman" w:hAnsi="Times New Roman" w:cs="Times New Roman"/>
                <w:kern w:val="0"/>
                <w:lang w:eastAsia="fr-BE"/>
                <w14:ligatures w14:val="none"/>
              </w:rPr>
              <w:t>Fortement dépendant de la standardisation ; probabilités obtenues par calibration (Platt).</w:t>
            </w:r>
          </w:p>
        </w:tc>
      </w:tr>
    </w:tbl>
    <w:p w14:paraId="72F1A418" w14:textId="77777777" w:rsidR="005B5D93" w:rsidRDefault="005B5D93" w:rsidP="005B5D93">
      <w:pPr>
        <w:jc w:val="both"/>
        <w:rPr>
          <w:rFonts w:ascii="Times New Roman" w:hAnsi="Times New Roman" w:cs="Times New Roman"/>
        </w:rPr>
      </w:pPr>
    </w:p>
    <w:p w14:paraId="0B735753" w14:textId="2BE0DE10" w:rsidR="00FC14A4" w:rsidRPr="00FC14A4" w:rsidRDefault="00FC14A4" w:rsidP="00FC14A4">
      <w:pPr>
        <w:jc w:val="both"/>
        <w:rPr>
          <w:rFonts w:ascii="Times New Roman" w:hAnsi="Times New Roman" w:cs="Times New Roman"/>
          <w:b/>
          <w:bCs/>
        </w:rPr>
      </w:pPr>
      <w:r w:rsidRPr="00FC14A4">
        <w:rPr>
          <w:rFonts w:ascii="Times New Roman" w:hAnsi="Times New Roman" w:cs="Times New Roman"/>
          <w:b/>
          <w:bCs/>
        </w:rPr>
        <w:t>Entraînement et évaluation</w:t>
      </w:r>
    </w:p>
    <w:p w14:paraId="3A18D10D" w14:textId="2DCC2FA2" w:rsidR="00FC14A4" w:rsidRPr="00FC14A4" w:rsidRDefault="00FC14A4" w:rsidP="00FC14A4">
      <w:pPr>
        <w:jc w:val="both"/>
        <w:rPr>
          <w:rFonts w:ascii="Times New Roman" w:hAnsi="Times New Roman" w:cs="Times New Roman"/>
        </w:rPr>
      </w:pPr>
      <w:r w:rsidRPr="00FC14A4">
        <w:rPr>
          <w:rFonts w:ascii="Times New Roman" w:hAnsi="Times New Roman" w:cs="Times New Roman"/>
        </w:rPr>
        <w:t>Pour chaque combinaison (algorithme × jeu de données) :</w:t>
      </w:r>
      <w:r>
        <w:rPr>
          <w:rFonts w:ascii="Times New Roman" w:hAnsi="Times New Roman" w:cs="Times New Roman"/>
        </w:rPr>
        <w:t xml:space="preserve"> </w:t>
      </w:r>
      <w:r w:rsidRPr="00FC14A4">
        <w:rPr>
          <w:rFonts w:ascii="Times New Roman" w:hAnsi="Times New Roman" w:cs="Times New Roman"/>
        </w:rPr>
        <w:t>le modèle a été entraîné sur le jeu d’apprentissage correspondant (A1, A2, B1 ou B2) ;</w:t>
      </w:r>
      <w:r>
        <w:rPr>
          <w:rFonts w:ascii="Times New Roman" w:hAnsi="Times New Roman" w:cs="Times New Roman"/>
        </w:rPr>
        <w:t xml:space="preserve"> </w:t>
      </w:r>
      <w:r w:rsidRPr="00FC14A4">
        <w:rPr>
          <w:rFonts w:ascii="Times New Roman" w:hAnsi="Times New Roman" w:cs="Times New Roman"/>
        </w:rPr>
        <w:t>l’évaluation principale a été réalisée sur un jeu de test commun, conservant la distribution naturelle d’environ 15 % de participants « avec risque réalisé » :</w:t>
      </w:r>
      <w:r>
        <w:rPr>
          <w:rFonts w:ascii="Times New Roman" w:hAnsi="Times New Roman" w:cs="Times New Roman"/>
        </w:rPr>
        <w:t xml:space="preserve"> </w:t>
      </w:r>
      <w:proofErr w:type="spellStart"/>
      <w:r w:rsidRPr="00FC14A4">
        <w:rPr>
          <w:rFonts w:ascii="Times New Roman" w:hAnsi="Times New Roman" w:cs="Times New Roman"/>
        </w:rPr>
        <w:t>X_test_MICE</w:t>
      </w:r>
      <w:proofErr w:type="spellEnd"/>
      <w:r w:rsidRPr="00FC14A4">
        <w:rPr>
          <w:rFonts w:ascii="Times New Roman" w:hAnsi="Times New Roman" w:cs="Times New Roman"/>
        </w:rPr>
        <w:t xml:space="preserve"> / </w:t>
      </w:r>
      <w:proofErr w:type="spellStart"/>
      <w:r w:rsidRPr="00FC14A4">
        <w:rPr>
          <w:rFonts w:ascii="Times New Roman" w:hAnsi="Times New Roman" w:cs="Times New Roman"/>
        </w:rPr>
        <w:t>y_test</w:t>
      </w:r>
      <w:proofErr w:type="spellEnd"/>
      <w:r w:rsidRPr="00FC14A4">
        <w:rPr>
          <w:rFonts w:ascii="Times New Roman" w:hAnsi="Times New Roman" w:cs="Times New Roman"/>
        </w:rPr>
        <w:t xml:space="preserve"> pour les modèles entraînés sur A1/B1 (non standardisés) ;</w:t>
      </w:r>
      <w:r>
        <w:rPr>
          <w:rFonts w:ascii="Times New Roman" w:hAnsi="Times New Roman" w:cs="Times New Roman"/>
        </w:rPr>
        <w:t xml:space="preserve"> </w:t>
      </w:r>
      <w:proofErr w:type="spellStart"/>
      <w:r w:rsidRPr="00FC14A4">
        <w:rPr>
          <w:rFonts w:ascii="Times New Roman" w:hAnsi="Times New Roman" w:cs="Times New Roman"/>
        </w:rPr>
        <w:t>X_test_scaled</w:t>
      </w:r>
      <w:proofErr w:type="spellEnd"/>
      <w:r w:rsidRPr="00FC14A4">
        <w:rPr>
          <w:rFonts w:ascii="Times New Roman" w:hAnsi="Times New Roman" w:cs="Times New Roman"/>
        </w:rPr>
        <w:t xml:space="preserve"> / </w:t>
      </w:r>
      <w:proofErr w:type="spellStart"/>
      <w:r w:rsidRPr="00FC14A4">
        <w:rPr>
          <w:rFonts w:ascii="Times New Roman" w:hAnsi="Times New Roman" w:cs="Times New Roman"/>
        </w:rPr>
        <w:t>y_test</w:t>
      </w:r>
      <w:proofErr w:type="spellEnd"/>
      <w:r w:rsidRPr="00FC14A4">
        <w:rPr>
          <w:rFonts w:ascii="Times New Roman" w:hAnsi="Times New Roman" w:cs="Times New Roman"/>
        </w:rPr>
        <w:t xml:space="preserve"> pour les modèles entraînés sur A2/B2 (standardisés).</w:t>
      </w:r>
    </w:p>
    <w:p w14:paraId="7CB4A986" w14:textId="7D26B097" w:rsidR="004F7E4A" w:rsidRPr="004F7E4A" w:rsidRDefault="004F7E4A" w:rsidP="004F7E4A">
      <w:pPr>
        <w:jc w:val="both"/>
        <w:rPr>
          <w:rFonts w:ascii="Times New Roman" w:hAnsi="Times New Roman" w:cs="Times New Roman"/>
          <w:b/>
          <w:bCs/>
        </w:rPr>
      </w:pPr>
      <w:r w:rsidRPr="004F7E4A">
        <w:rPr>
          <w:rFonts w:ascii="Times New Roman" w:hAnsi="Times New Roman" w:cs="Times New Roman"/>
          <w:b/>
          <w:bCs/>
        </w:rPr>
        <w:t>Métriques de performance</w:t>
      </w:r>
    </w:p>
    <w:p w14:paraId="40C5C50E" w14:textId="50518751" w:rsidR="004F7E4A" w:rsidRPr="004F7E4A" w:rsidRDefault="004F7E4A" w:rsidP="004F7E4A">
      <w:pPr>
        <w:jc w:val="both"/>
        <w:rPr>
          <w:rFonts w:ascii="Times New Roman" w:hAnsi="Times New Roman" w:cs="Times New Roman"/>
        </w:rPr>
      </w:pPr>
      <w:r w:rsidRPr="004F7E4A">
        <w:rPr>
          <w:rFonts w:ascii="Times New Roman" w:hAnsi="Times New Roman" w:cs="Times New Roman"/>
        </w:rPr>
        <w:t>Compte tenu du déséquilibre marqué des classes (≈ 15 % de participants avec risque réalisé à dix ans), l’</w:t>
      </w:r>
      <w:proofErr w:type="spellStart"/>
      <w:r w:rsidRPr="004F7E4A">
        <w:rPr>
          <w:rFonts w:ascii="Times New Roman" w:hAnsi="Times New Roman" w:cs="Times New Roman"/>
        </w:rPr>
        <w:t>accuracy</w:t>
      </w:r>
      <w:proofErr w:type="spellEnd"/>
      <w:r w:rsidRPr="004F7E4A">
        <w:rPr>
          <w:rFonts w:ascii="Times New Roman" w:hAnsi="Times New Roman" w:cs="Times New Roman"/>
        </w:rPr>
        <w:t xml:space="preserve"> n’a pas été utilisée comme critère principal d’évaluation, car un classifieur </w:t>
      </w:r>
      <w:proofErr w:type="spellStart"/>
      <w:r w:rsidRPr="004F7E4A">
        <w:rPr>
          <w:rFonts w:ascii="Times New Roman" w:hAnsi="Times New Roman" w:cs="Times New Roman"/>
        </w:rPr>
        <w:t>prédissant</w:t>
      </w:r>
      <w:proofErr w:type="spellEnd"/>
      <w:r w:rsidRPr="004F7E4A">
        <w:rPr>
          <w:rFonts w:ascii="Times New Roman" w:hAnsi="Times New Roman" w:cs="Times New Roman"/>
        </w:rPr>
        <w:t xml:space="preserve"> systématiquement l’absence d’événement pourrait obtenir une </w:t>
      </w:r>
      <w:proofErr w:type="spellStart"/>
      <w:r w:rsidRPr="004F7E4A">
        <w:rPr>
          <w:rFonts w:ascii="Times New Roman" w:hAnsi="Times New Roman" w:cs="Times New Roman"/>
        </w:rPr>
        <w:t>accuracy</w:t>
      </w:r>
      <w:proofErr w:type="spellEnd"/>
      <w:r w:rsidRPr="004F7E4A">
        <w:rPr>
          <w:rFonts w:ascii="Times New Roman" w:hAnsi="Times New Roman" w:cs="Times New Roman"/>
        </w:rPr>
        <w:t xml:space="preserve"> élevée tout </w:t>
      </w:r>
      <w:r w:rsidRPr="004F7E4A">
        <w:rPr>
          <w:rFonts w:ascii="Times New Roman" w:hAnsi="Times New Roman" w:cs="Times New Roman"/>
        </w:rPr>
        <w:lastRenderedPageBreak/>
        <w:t>en manquant la majorité des patients à risque (21,26,30). L’évaluation repose donc sur un ensemble de métriques complémentaires, centrées sur la détection de la classe minoritaire et sur la qualité des probabilités prédictives.</w:t>
      </w:r>
    </w:p>
    <w:p w14:paraId="19275651" w14:textId="7E256F2B" w:rsidR="00FC14A4" w:rsidRDefault="004F7E4A" w:rsidP="004F7E4A">
      <w:pPr>
        <w:jc w:val="both"/>
        <w:rPr>
          <w:rFonts w:ascii="Times New Roman" w:hAnsi="Times New Roman" w:cs="Times New Roman"/>
        </w:rPr>
      </w:pPr>
      <w:r w:rsidRPr="004F7E4A">
        <w:rPr>
          <w:rFonts w:ascii="Times New Roman" w:hAnsi="Times New Roman" w:cs="Times New Roman"/>
        </w:rPr>
        <w:t>Les métriques suivantes ont été calculées sur le jeu de test pour chaque modèle :</w:t>
      </w:r>
    </w:p>
    <w:p w14:paraId="19C6DF19" w14:textId="75EAF1D8" w:rsidR="004F7E4A" w:rsidRDefault="004F7E4A" w:rsidP="004F7E4A">
      <w:pPr>
        <w:jc w:val="both"/>
        <w:rPr>
          <w:rFonts w:ascii="Times New Roman" w:hAnsi="Times New Roman" w:cs="Times New Roman"/>
        </w:rPr>
      </w:pPr>
      <w:r w:rsidRPr="004F7E4A">
        <w:rPr>
          <w:rFonts w:ascii="Times New Roman" w:hAnsi="Times New Roman" w:cs="Times New Roman"/>
        </w:rPr>
        <w:t>Rappel, précision et F1-score pour la classe « avec risque réalisé »</w:t>
      </w:r>
    </w:p>
    <w:p w14:paraId="0CB5515C" w14:textId="77777777" w:rsidR="004F7E4A" w:rsidRDefault="004F7E4A" w:rsidP="004F7E4A">
      <w:pPr>
        <w:jc w:val="both"/>
        <w:rPr>
          <w:rFonts w:ascii="Times New Roman" w:hAnsi="Times New Roman" w:cs="Times New Roman"/>
        </w:rPr>
      </w:pPr>
    </w:p>
    <w:p w14:paraId="3B5B9237" w14:textId="7E824748" w:rsidR="004F7E4A" w:rsidRPr="008141E5" w:rsidRDefault="004F7E4A" w:rsidP="004F7E4A">
      <w:pPr>
        <w:jc w:val="both"/>
        <w:rPr>
          <w:rFonts w:ascii="Times New Roman" w:hAnsi="Times New Roman" w:cs="Times New Roman"/>
          <w:b/>
          <w:bCs/>
          <w:lang w:val="en-US"/>
        </w:rPr>
      </w:pPr>
      <w:r w:rsidRPr="008141E5">
        <w:rPr>
          <w:rFonts w:ascii="Times New Roman" w:hAnsi="Times New Roman" w:cs="Times New Roman"/>
          <w:b/>
          <w:bCs/>
          <w:lang w:val="en-US"/>
        </w:rPr>
        <w:t>Recall</w:t>
      </w:r>
      <w:r w:rsidRPr="008141E5">
        <w:rPr>
          <w:rFonts w:ascii="Times New Roman" w:hAnsi="Times New Roman" w:cs="Times New Roman"/>
          <w:b/>
          <w:bCs/>
          <w:lang w:val="en-US"/>
        </w:rPr>
        <w:t xml:space="preserve"> </w:t>
      </w:r>
      <w:r w:rsidRPr="008141E5">
        <w:rPr>
          <w:rFonts w:ascii="Times New Roman" w:hAnsi="Times New Roman" w:cs="Times New Roman"/>
          <w:b/>
          <w:bCs/>
          <w:lang w:val="en-US"/>
        </w:rPr>
        <w:t>1=TP+FN</w:t>
      </w:r>
      <w:r w:rsidRPr="008141E5">
        <w:rPr>
          <w:rFonts w:ascii="Times New Roman" w:hAnsi="Times New Roman" w:cs="Times New Roman"/>
          <w:b/>
          <w:bCs/>
          <w:lang w:val="en-US"/>
        </w:rPr>
        <w:t>/</w:t>
      </w:r>
      <w:r w:rsidRPr="008141E5">
        <w:rPr>
          <w:rFonts w:ascii="Times New Roman" w:hAnsi="Times New Roman" w:cs="Times New Roman"/>
          <w:b/>
          <w:bCs/>
          <w:lang w:val="en-US"/>
        </w:rPr>
        <w:t>TP</w:t>
      </w:r>
    </w:p>
    <w:p w14:paraId="736D5ED3" w14:textId="6FB65B92" w:rsidR="004F7E4A" w:rsidRDefault="004F7E4A" w:rsidP="004F7E4A">
      <w:pPr>
        <w:jc w:val="both"/>
        <w:rPr>
          <w:rFonts w:ascii="Times New Roman" w:hAnsi="Times New Roman" w:cs="Times New Roman"/>
        </w:rPr>
      </w:pPr>
      <w:r w:rsidRPr="004F7E4A">
        <w:rPr>
          <w:rFonts w:ascii="Times New Roman" w:hAnsi="Times New Roman" w:cs="Times New Roman"/>
        </w:rPr>
        <w:t xml:space="preserve">où </w:t>
      </w:r>
      <w:r w:rsidRPr="004F7E4A">
        <w:rPr>
          <w:rFonts w:ascii="Cambria Math" w:hAnsi="Cambria Math" w:cs="Cambria Math"/>
        </w:rPr>
        <w:t>𝑇𝑃</w:t>
      </w:r>
      <w:r>
        <w:rPr>
          <w:rFonts w:ascii="Cambria Math" w:hAnsi="Cambria Math" w:cs="Cambria Math"/>
        </w:rPr>
        <w:t xml:space="preserve"> </w:t>
      </w:r>
      <w:r w:rsidRPr="004F7E4A">
        <w:rPr>
          <w:rFonts w:ascii="Times New Roman" w:hAnsi="Times New Roman" w:cs="Times New Roman"/>
        </w:rPr>
        <w:t xml:space="preserve">est le nombre de vrais positifs (événements correctement prédits) et </w:t>
      </w:r>
      <w:r w:rsidRPr="004F7E4A">
        <w:rPr>
          <w:rFonts w:ascii="Cambria Math" w:hAnsi="Cambria Math" w:cs="Cambria Math"/>
        </w:rPr>
        <w:t>𝐹𝑁</w:t>
      </w:r>
      <w:r>
        <w:rPr>
          <w:rFonts w:ascii="Times New Roman" w:hAnsi="Times New Roman" w:cs="Times New Roman"/>
        </w:rPr>
        <w:t xml:space="preserve"> </w:t>
      </w:r>
      <w:r w:rsidRPr="004F7E4A">
        <w:rPr>
          <w:rFonts w:ascii="Times New Roman" w:hAnsi="Times New Roman" w:cs="Times New Roman"/>
        </w:rPr>
        <w:t>le nombre de faux négatifs (événements manqués).</w:t>
      </w:r>
      <w:r>
        <w:rPr>
          <w:rFonts w:ascii="Times New Roman" w:hAnsi="Times New Roman" w:cs="Times New Roman"/>
        </w:rPr>
        <w:t xml:space="preserve"> </w:t>
      </w:r>
      <w:r w:rsidRPr="004F7E4A">
        <w:rPr>
          <w:rFonts w:ascii="Times New Roman" w:hAnsi="Times New Roman" w:cs="Times New Roman"/>
        </w:rPr>
        <w:t>En contexte clinique, cette métrique est centrale car manquer un patient à haut risque peut avoir des conséquences importantes (20,30).</w:t>
      </w:r>
    </w:p>
    <w:p w14:paraId="5D8A8E9D" w14:textId="4C6BA5C3" w:rsidR="004F7E4A" w:rsidRPr="008141E5" w:rsidRDefault="004F7E4A" w:rsidP="004F7E4A">
      <w:pPr>
        <w:jc w:val="both"/>
        <w:rPr>
          <w:rFonts w:ascii="Times New Roman" w:hAnsi="Times New Roman" w:cs="Times New Roman"/>
          <w:b/>
          <w:bCs/>
        </w:rPr>
      </w:pPr>
      <w:r w:rsidRPr="008141E5">
        <w:rPr>
          <w:rFonts w:ascii="Times New Roman" w:hAnsi="Times New Roman" w:cs="Times New Roman"/>
          <w:b/>
          <w:bCs/>
        </w:rPr>
        <w:t>Précision (</w:t>
      </w:r>
      <w:proofErr w:type="spellStart"/>
      <w:r w:rsidRPr="008141E5">
        <w:rPr>
          <w:rFonts w:ascii="Times New Roman" w:hAnsi="Times New Roman" w:cs="Times New Roman"/>
          <w:b/>
          <w:bCs/>
        </w:rPr>
        <w:t>Precision</w:t>
      </w:r>
      <w:proofErr w:type="spellEnd"/>
      <w:r w:rsidRPr="008141E5">
        <w:rPr>
          <w:rFonts w:ascii="Times New Roman" w:hAnsi="Times New Roman" w:cs="Times New Roman"/>
          <w:b/>
          <w:bCs/>
        </w:rPr>
        <w:t>) – classe 1</w:t>
      </w:r>
    </w:p>
    <w:p w14:paraId="4E4586CD" w14:textId="7EEEC10C" w:rsidR="004F7E4A" w:rsidRDefault="004F7E4A" w:rsidP="004F7E4A">
      <w:pPr>
        <w:jc w:val="both"/>
        <w:rPr>
          <w:rFonts w:ascii="Times New Roman" w:hAnsi="Times New Roman" w:cs="Times New Roman"/>
        </w:rPr>
      </w:pPr>
      <w:r w:rsidRPr="004F7E4A">
        <w:rPr>
          <w:rFonts w:ascii="Times New Roman" w:hAnsi="Times New Roman" w:cs="Times New Roman"/>
        </w:rPr>
        <w:t>Precision1</w:t>
      </w:r>
      <w:r>
        <w:rPr>
          <w:rFonts w:ascii="Times New Roman" w:hAnsi="Times New Roman" w:cs="Times New Roman"/>
        </w:rPr>
        <w:t xml:space="preserve"> </w:t>
      </w:r>
      <w:r w:rsidRPr="004F7E4A">
        <w:rPr>
          <w:rFonts w:ascii="Times New Roman" w:hAnsi="Times New Roman" w:cs="Times New Roman"/>
        </w:rPr>
        <w:t>=</w:t>
      </w:r>
      <w:r>
        <w:rPr>
          <w:rFonts w:ascii="Times New Roman" w:hAnsi="Times New Roman" w:cs="Times New Roman"/>
        </w:rPr>
        <w:t xml:space="preserve"> </w:t>
      </w:r>
      <w:r w:rsidRPr="004F7E4A">
        <w:rPr>
          <w:rFonts w:ascii="Times New Roman" w:hAnsi="Times New Roman" w:cs="Times New Roman"/>
        </w:rPr>
        <w:t>TP+FP</w:t>
      </w:r>
      <w:r>
        <w:rPr>
          <w:rFonts w:ascii="Times New Roman" w:hAnsi="Times New Roman" w:cs="Times New Roman"/>
        </w:rPr>
        <w:t>/</w:t>
      </w:r>
      <w:r w:rsidRPr="004F7E4A">
        <w:rPr>
          <w:rFonts w:ascii="Times New Roman" w:hAnsi="Times New Roman" w:cs="Times New Roman"/>
        </w:rPr>
        <w:t>TP</w:t>
      </w:r>
      <w:r w:rsidRPr="004F7E4A">
        <w:rPr>
          <w:rFonts w:ascii="Times New Roman" w:hAnsi="Times New Roman" w:cs="Times New Roman"/>
        </w:rPr>
        <w:tab/>
        <w:t>​</w:t>
      </w:r>
    </w:p>
    <w:p w14:paraId="36DD4F0D" w14:textId="6681B493" w:rsidR="004F7E4A" w:rsidRDefault="004F7E4A" w:rsidP="004F7E4A">
      <w:pPr>
        <w:jc w:val="both"/>
        <w:rPr>
          <w:rFonts w:ascii="Times New Roman" w:hAnsi="Times New Roman" w:cs="Times New Roman"/>
        </w:rPr>
      </w:pPr>
      <w:r w:rsidRPr="004F7E4A">
        <w:rPr>
          <w:rFonts w:ascii="Times New Roman" w:hAnsi="Times New Roman" w:cs="Times New Roman"/>
        </w:rPr>
        <w:t xml:space="preserve">où </w:t>
      </w:r>
      <w:r w:rsidRPr="004F7E4A">
        <w:rPr>
          <w:rFonts w:ascii="Cambria Math" w:hAnsi="Cambria Math" w:cs="Cambria Math"/>
        </w:rPr>
        <w:t>𝐹𝑃</w:t>
      </w:r>
      <w:r w:rsidRPr="004F7E4A">
        <w:rPr>
          <w:rFonts w:ascii="Times New Roman" w:hAnsi="Times New Roman" w:cs="Times New Roman"/>
        </w:rPr>
        <w:t xml:space="preserve"> est le nombre de faux positifs. Elle renseigne sur le “coût” en patients surclassés à haut risque, ce qui est pertinent pour anticiper la charge en examens complémentaires ou en traitements préventifs.</w:t>
      </w:r>
    </w:p>
    <w:p w14:paraId="106F179C" w14:textId="4021BF4D" w:rsidR="004F7E4A" w:rsidRPr="008141E5" w:rsidRDefault="004F7E4A" w:rsidP="004F7E4A">
      <w:pPr>
        <w:jc w:val="both"/>
        <w:rPr>
          <w:rFonts w:ascii="Times New Roman" w:hAnsi="Times New Roman" w:cs="Times New Roman"/>
          <w:b/>
          <w:bCs/>
        </w:rPr>
      </w:pPr>
      <w:r w:rsidRPr="008141E5">
        <w:rPr>
          <w:rFonts w:ascii="Times New Roman" w:hAnsi="Times New Roman" w:cs="Times New Roman"/>
          <w:b/>
          <w:bCs/>
        </w:rPr>
        <w:t>F1-score – classe 1</w:t>
      </w:r>
    </w:p>
    <w:p w14:paraId="572D8BE1" w14:textId="4C5E9250" w:rsidR="004F7E4A" w:rsidRDefault="004F7E4A" w:rsidP="004F7E4A">
      <w:pPr>
        <w:jc w:val="both"/>
        <w:rPr>
          <w:rFonts w:ascii="Times New Roman" w:hAnsi="Times New Roman" w:cs="Times New Roman"/>
        </w:rPr>
      </w:pPr>
      <w:r w:rsidRPr="004F7E4A">
        <w:rPr>
          <w:rFonts w:ascii="Times New Roman" w:hAnsi="Times New Roman" w:cs="Times New Roman"/>
        </w:rPr>
        <w:t>Le F1-score est la moyenne harmonique de la précision et du rappel :</w:t>
      </w:r>
    </w:p>
    <w:p w14:paraId="570FA617" w14:textId="7E2B9FA2" w:rsidR="004F7E4A" w:rsidRDefault="004F7E4A" w:rsidP="004F7E4A">
      <w:pPr>
        <w:jc w:val="both"/>
        <w:rPr>
          <w:rFonts w:ascii="Times New Roman" w:hAnsi="Times New Roman" w:cs="Times New Roman"/>
          <w:lang w:val="en-US"/>
        </w:rPr>
      </w:pPr>
      <w:r w:rsidRPr="004F7E4A">
        <w:rPr>
          <w:rFonts w:ascii="Times New Roman" w:hAnsi="Times New Roman" w:cs="Times New Roman"/>
          <w:lang w:val="en-US"/>
        </w:rPr>
        <w:t>F11​=2×Precision1​</w:t>
      </w:r>
      <w:r w:rsidR="008141E5">
        <w:rPr>
          <w:rFonts w:ascii="Times New Roman" w:hAnsi="Times New Roman" w:cs="Times New Roman"/>
          <w:lang w:val="en-US"/>
        </w:rPr>
        <w:t xml:space="preserve"> x </w:t>
      </w:r>
      <w:r w:rsidRPr="004F7E4A">
        <w:rPr>
          <w:rFonts w:ascii="Times New Roman" w:hAnsi="Times New Roman" w:cs="Times New Roman"/>
          <w:lang w:val="en-US"/>
        </w:rPr>
        <w:t>Recall1​</w:t>
      </w:r>
      <w:r w:rsidR="008141E5">
        <w:rPr>
          <w:rFonts w:ascii="Times New Roman" w:hAnsi="Times New Roman" w:cs="Times New Roman"/>
          <w:lang w:val="en-US"/>
        </w:rPr>
        <w:t>/</w:t>
      </w:r>
      <w:r w:rsidRPr="004F7E4A">
        <w:rPr>
          <w:rFonts w:ascii="Times New Roman" w:hAnsi="Times New Roman" w:cs="Times New Roman"/>
          <w:lang w:val="en-US"/>
        </w:rPr>
        <w:t>Precision1​</w:t>
      </w:r>
      <w:r w:rsidR="008141E5">
        <w:rPr>
          <w:rFonts w:ascii="Times New Roman" w:hAnsi="Times New Roman" w:cs="Times New Roman"/>
          <w:lang w:val="en-US"/>
        </w:rPr>
        <w:t xml:space="preserve"> + </w:t>
      </w:r>
      <w:r w:rsidRPr="004F7E4A">
        <w:rPr>
          <w:rFonts w:ascii="Times New Roman" w:hAnsi="Times New Roman" w:cs="Times New Roman"/>
          <w:lang w:val="en-US"/>
        </w:rPr>
        <w:t>Recall1​​</w:t>
      </w:r>
    </w:p>
    <w:p w14:paraId="63B8846C" w14:textId="4487F0A4" w:rsidR="008141E5" w:rsidRDefault="008141E5" w:rsidP="004F7E4A">
      <w:pPr>
        <w:jc w:val="both"/>
        <w:rPr>
          <w:rFonts w:ascii="Times New Roman" w:hAnsi="Times New Roman" w:cs="Times New Roman"/>
        </w:rPr>
      </w:pPr>
      <w:r w:rsidRPr="008141E5">
        <w:rPr>
          <w:rFonts w:ascii="Times New Roman" w:hAnsi="Times New Roman" w:cs="Times New Roman"/>
        </w:rPr>
        <w:t>Il pénalise particulièrement les situations où l’une des deux composantes est très faible. Dans ce travail, le F1-score de la classe « avec risque réalisé » est utilisé comme indicateur synthétique principal de performance pour la détection des patients à risque dans un contexte déséquilibré (21,26).</w:t>
      </w:r>
    </w:p>
    <w:p w14:paraId="6194749E" w14:textId="77777777" w:rsidR="008141E5" w:rsidRPr="008141E5" w:rsidRDefault="008141E5" w:rsidP="008141E5">
      <w:pPr>
        <w:jc w:val="both"/>
        <w:rPr>
          <w:rFonts w:ascii="Times New Roman" w:hAnsi="Times New Roman" w:cs="Times New Roman"/>
          <w:b/>
          <w:bCs/>
        </w:rPr>
      </w:pPr>
      <w:r w:rsidRPr="008141E5">
        <w:rPr>
          <w:rFonts w:ascii="Times New Roman" w:hAnsi="Times New Roman" w:cs="Times New Roman"/>
          <w:b/>
          <w:bCs/>
        </w:rPr>
        <w:t>Discrimination globale : AUC-ROC et AUC-PR</w:t>
      </w:r>
    </w:p>
    <w:p w14:paraId="10A7D45B" w14:textId="7EFA6557" w:rsidR="008141E5" w:rsidRPr="008141E5" w:rsidRDefault="008141E5" w:rsidP="008141E5">
      <w:pPr>
        <w:jc w:val="both"/>
        <w:rPr>
          <w:rFonts w:ascii="Times New Roman" w:hAnsi="Times New Roman" w:cs="Times New Roman"/>
        </w:rPr>
      </w:pPr>
      <w:r w:rsidRPr="008141E5">
        <w:rPr>
          <w:rFonts w:ascii="Times New Roman" w:hAnsi="Times New Roman" w:cs="Times New Roman"/>
        </w:rPr>
        <w:t xml:space="preserve">AUC-ROC (Area Under the </w:t>
      </w:r>
      <w:proofErr w:type="spellStart"/>
      <w:r w:rsidRPr="008141E5">
        <w:rPr>
          <w:rFonts w:ascii="Times New Roman" w:hAnsi="Times New Roman" w:cs="Times New Roman"/>
        </w:rPr>
        <w:t>Receiver</w:t>
      </w:r>
      <w:proofErr w:type="spellEnd"/>
      <w:r w:rsidRPr="008141E5">
        <w:rPr>
          <w:rFonts w:ascii="Times New Roman" w:hAnsi="Times New Roman" w:cs="Times New Roman"/>
        </w:rPr>
        <w:t xml:space="preserve"> Operating </w:t>
      </w:r>
      <w:proofErr w:type="spellStart"/>
      <w:r w:rsidRPr="008141E5">
        <w:rPr>
          <w:rFonts w:ascii="Times New Roman" w:hAnsi="Times New Roman" w:cs="Times New Roman"/>
        </w:rPr>
        <w:t>Characteristic</w:t>
      </w:r>
      <w:proofErr w:type="spellEnd"/>
      <w:r w:rsidRPr="008141E5">
        <w:rPr>
          <w:rFonts w:ascii="Times New Roman" w:hAnsi="Times New Roman" w:cs="Times New Roman"/>
        </w:rPr>
        <w:t xml:space="preserve"> </w:t>
      </w:r>
      <w:proofErr w:type="spellStart"/>
      <w:r w:rsidRPr="008141E5">
        <w:rPr>
          <w:rFonts w:ascii="Times New Roman" w:hAnsi="Times New Roman" w:cs="Times New Roman"/>
        </w:rPr>
        <w:t>Curve</w:t>
      </w:r>
      <w:proofErr w:type="spellEnd"/>
      <w:r>
        <w:rPr>
          <w:rFonts w:ascii="Times New Roman" w:hAnsi="Times New Roman" w:cs="Times New Roman"/>
        </w:rPr>
        <w:t xml:space="preserve">) elle </w:t>
      </w:r>
      <w:r w:rsidRPr="008141E5">
        <w:rPr>
          <w:rFonts w:ascii="Times New Roman" w:hAnsi="Times New Roman" w:cs="Times New Roman"/>
        </w:rPr>
        <w:t xml:space="preserve"> mesure la capacité du modèle à discriminer, en moyenne, entre participants avec et sans risque réalisé, en représentant le compromis entre taux de vrais positifs (TPR) et taux de faux positifs (FPR) pour l’ensemble des seuils de décision possibles (23,30).</w:t>
      </w:r>
      <w:r>
        <w:rPr>
          <w:rFonts w:ascii="Times New Roman" w:hAnsi="Times New Roman" w:cs="Times New Roman"/>
        </w:rPr>
        <w:t xml:space="preserve"> </w:t>
      </w:r>
      <w:r w:rsidRPr="008141E5">
        <w:rPr>
          <w:rFonts w:ascii="Times New Roman" w:hAnsi="Times New Roman" w:cs="Times New Roman"/>
        </w:rPr>
        <w:t xml:space="preserve">Une AUC-ROC proche de 0,5 correspond à une performance aléatoire, tandis qu’une valeur proche de 1 traduit une excellente discrimination. </w:t>
      </w:r>
    </w:p>
    <w:p w14:paraId="118A6208" w14:textId="77777777" w:rsidR="008141E5" w:rsidRPr="008141E5" w:rsidRDefault="008141E5" w:rsidP="008141E5">
      <w:pPr>
        <w:jc w:val="both"/>
        <w:rPr>
          <w:rFonts w:ascii="Times New Roman" w:hAnsi="Times New Roman" w:cs="Times New Roman"/>
          <w:lang w:val="en-US"/>
        </w:rPr>
      </w:pPr>
      <w:r w:rsidRPr="008141E5">
        <w:rPr>
          <w:rFonts w:ascii="Times New Roman" w:hAnsi="Times New Roman" w:cs="Times New Roman"/>
          <w:lang w:val="en-US"/>
        </w:rPr>
        <w:t>AUC-PR (Area Under the Precision–Recall Curve)</w:t>
      </w:r>
    </w:p>
    <w:p w14:paraId="0D052483" w14:textId="3D045338" w:rsidR="008141E5" w:rsidRPr="008141E5" w:rsidRDefault="008141E5" w:rsidP="008141E5">
      <w:pPr>
        <w:jc w:val="both"/>
        <w:rPr>
          <w:rFonts w:ascii="Times New Roman" w:hAnsi="Times New Roman" w:cs="Times New Roman"/>
        </w:rPr>
      </w:pPr>
      <w:r w:rsidRPr="008141E5">
        <w:rPr>
          <w:rFonts w:ascii="Times New Roman" w:hAnsi="Times New Roman" w:cs="Times New Roman"/>
        </w:rPr>
        <w:t xml:space="preserve">L’aire sous la courbe précision–rappel (AUC-PR) se concentre spécifiquement sur la performance pour la classe positive en mettant en relation, pour tous les seuils, la précision et le rappel (26). Plusieurs travaux ont montré que, sur des jeux fortement déséquilibrés, la courbe PR et l’AUC-PR sont plus informatives que la courbe ROC, car elles reflètent mieux la capacité du modèle à identifier correctement les cas sans être dominées par le grand nombre de non-cas </w:t>
      </w:r>
      <w:r w:rsidRPr="008141E5">
        <w:rPr>
          <w:rFonts w:ascii="Times New Roman" w:hAnsi="Times New Roman" w:cs="Times New Roman"/>
        </w:rPr>
        <w:lastRenderedPageBreak/>
        <w:t>(26).</w:t>
      </w:r>
      <w:r>
        <w:rPr>
          <w:rFonts w:ascii="Times New Roman" w:hAnsi="Times New Roman" w:cs="Times New Roman"/>
        </w:rPr>
        <w:t xml:space="preserve"> </w:t>
      </w:r>
      <w:r w:rsidRPr="008141E5">
        <w:rPr>
          <w:rFonts w:ascii="Times New Roman" w:hAnsi="Times New Roman" w:cs="Times New Roman"/>
        </w:rPr>
        <w:t>Dans ce projet, l’AUC-PR est donc une métrique clé pour comparer les modèles avec et sans rééquilibrage par SMOTE.</w:t>
      </w:r>
    </w:p>
    <w:p w14:paraId="4EFE847B" w14:textId="439AD351" w:rsidR="008141E5" w:rsidRPr="008141E5" w:rsidRDefault="008141E5" w:rsidP="008141E5">
      <w:pPr>
        <w:jc w:val="both"/>
        <w:rPr>
          <w:rFonts w:ascii="Times New Roman" w:hAnsi="Times New Roman" w:cs="Times New Roman"/>
          <w:b/>
          <w:bCs/>
        </w:rPr>
      </w:pPr>
      <w:r w:rsidRPr="008141E5">
        <w:rPr>
          <w:rFonts w:ascii="Times New Roman" w:hAnsi="Times New Roman" w:cs="Times New Roman"/>
          <w:b/>
          <w:bCs/>
        </w:rPr>
        <w:t>Qualité des probabilités : Brier score et calibration</w:t>
      </w:r>
    </w:p>
    <w:p w14:paraId="152D3F13" w14:textId="77777777" w:rsidR="008141E5" w:rsidRPr="008141E5" w:rsidRDefault="008141E5" w:rsidP="008141E5">
      <w:pPr>
        <w:jc w:val="both"/>
        <w:rPr>
          <w:rFonts w:ascii="Times New Roman" w:hAnsi="Times New Roman" w:cs="Times New Roman"/>
        </w:rPr>
      </w:pPr>
      <w:r w:rsidRPr="008141E5">
        <w:rPr>
          <w:rFonts w:ascii="Times New Roman" w:hAnsi="Times New Roman" w:cs="Times New Roman"/>
        </w:rPr>
        <w:t>Brier score</w:t>
      </w:r>
    </w:p>
    <w:p w14:paraId="03D96DF5" w14:textId="77777777" w:rsidR="008141E5" w:rsidRDefault="008141E5" w:rsidP="008141E5">
      <w:pPr>
        <w:jc w:val="both"/>
        <w:rPr>
          <w:rFonts w:ascii="Times New Roman" w:hAnsi="Times New Roman" w:cs="Times New Roman"/>
        </w:rPr>
      </w:pPr>
      <w:r w:rsidRPr="008141E5">
        <w:rPr>
          <w:rFonts w:ascii="Times New Roman" w:hAnsi="Times New Roman" w:cs="Times New Roman"/>
        </w:rPr>
        <w:t>Le Brier score évalue la qualité globale des probabilités prédictives en mesurant la différence quadratique moyenne entre la probabilité prédite et l’issue observée (27,31) :</w:t>
      </w:r>
    </w:p>
    <w:p w14:paraId="76EA6390" w14:textId="408E674E" w:rsidR="008141E5" w:rsidRPr="008141E5" w:rsidRDefault="008141E5" w:rsidP="008141E5">
      <w:pPr>
        <w:jc w:val="both"/>
        <w:rPr>
          <w:rFonts w:ascii="Times New Roman" w:hAnsi="Times New Roman" w:cs="Times New Roman"/>
          <w:lang w:val="en-US"/>
        </w:rPr>
      </w:pPr>
      <w:r w:rsidRPr="008141E5">
        <w:rPr>
          <w:rFonts w:ascii="Times New Roman" w:hAnsi="Times New Roman" w:cs="Times New Roman"/>
          <w:lang w:val="en-US"/>
        </w:rPr>
        <w:drawing>
          <wp:inline distT="0" distB="0" distL="0" distR="0" wp14:anchorId="321DE897" wp14:editId="3CB9C893">
            <wp:extent cx="2276492" cy="762006"/>
            <wp:effectExtent l="0" t="0" r="0" b="0"/>
            <wp:docPr id="1915267453" name="Image 1" descr="Une image contenant Police, texte, horlog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67453" name="Image 1" descr="Une image contenant Police, texte, horloge, typographie&#10;&#10;Le contenu généré par l’IA peut être incorrect."/>
                    <pic:cNvPicPr/>
                  </pic:nvPicPr>
                  <pic:blipFill>
                    <a:blip r:embed="rId5"/>
                    <a:stretch>
                      <a:fillRect/>
                    </a:stretch>
                  </pic:blipFill>
                  <pic:spPr>
                    <a:xfrm>
                      <a:off x="0" y="0"/>
                      <a:ext cx="2276492" cy="762006"/>
                    </a:xfrm>
                    <a:prstGeom prst="rect">
                      <a:avLst/>
                    </a:prstGeom>
                  </pic:spPr>
                </pic:pic>
              </a:graphicData>
            </a:graphic>
          </wp:inline>
        </w:drawing>
      </w:r>
    </w:p>
    <w:p w14:paraId="5E769C52" w14:textId="706C6C6C" w:rsidR="008141E5" w:rsidRPr="008141E5" w:rsidRDefault="008141E5" w:rsidP="008141E5">
      <w:pPr>
        <w:rPr>
          <w:rFonts w:ascii="Times New Roman" w:hAnsi="Times New Roman" w:cs="Times New Roman"/>
        </w:rPr>
      </w:pPr>
      <w:r w:rsidRPr="008141E5">
        <w:rPr>
          <w:rFonts w:ascii="Times New Roman" w:hAnsi="Times New Roman" w:cs="Times New Roman"/>
        </w:rPr>
        <w:t xml:space="preserve">où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141E5">
        <w:rPr>
          <w:rFonts w:ascii="Times New Roman" w:hAnsi="Times New Roman" w:cs="Times New Roman"/>
        </w:rPr>
        <w:t xml:space="preserve">est la probabilité prédite d’événement pour l’individu </w:t>
      </w:r>
      <m:oMath>
        <m:r>
          <w:rPr>
            <w:rFonts w:ascii="Cambria Math" w:hAnsi="Cambria Math" w:cs="Times New Roman"/>
          </w:rPr>
          <m:t>i</m:t>
        </m:r>
      </m:oMath>
      <w:r w:rsidRPr="008141E5">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∈{0,1}</m:t>
        </m:r>
      </m:oMath>
      <w:r w:rsidRPr="008141E5">
        <w:rPr>
          <w:rFonts w:ascii="Times New Roman" w:hAnsi="Times New Roman" w:cs="Times New Roman"/>
        </w:rPr>
        <w:t xml:space="preserve">l’issue observée, et </w:t>
      </w:r>
      <m:oMath>
        <m:r>
          <w:rPr>
            <w:rFonts w:ascii="Cambria Math" w:hAnsi="Cambria Math" w:cs="Times New Roman"/>
          </w:rPr>
          <m:t>N</m:t>
        </m:r>
      </m:oMath>
      <w:r w:rsidRPr="008141E5">
        <w:rPr>
          <w:rFonts w:ascii="Times New Roman" w:hAnsi="Times New Roman" w:cs="Times New Roman"/>
        </w:rPr>
        <w:t>la taille de l’échantillon.</w:t>
      </w:r>
      <w:r w:rsidRPr="008141E5">
        <w:rPr>
          <w:rFonts w:ascii="Times New Roman" w:hAnsi="Times New Roman" w:cs="Times New Roman"/>
        </w:rPr>
        <w:br/>
        <w:t>Plus le Brier score est faible, meilleure est la qualité globale des probabilités. Il combine des aspects de discrimination et de calibration, mais ne renseigne pas directement sur l’utilité clinique (31).</w:t>
      </w:r>
    </w:p>
    <w:p w14:paraId="604F345B" w14:textId="77777777" w:rsidR="008141E5" w:rsidRPr="008141E5" w:rsidRDefault="008141E5" w:rsidP="008141E5">
      <w:pPr>
        <w:jc w:val="both"/>
        <w:rPr>
          <w:rFonts w:ascii="Times New Roman" w:hAnsi="Times New Roman" w:cs="Times New Roman"/>
          <w:b/>
          <w:bCs/>
        </w:rPr>
      </w:pPr>
      <w:r w:rsidRPr="008141E5">
        <w:rPr>
          <w:rFonts w:ascii="Times New Roman" w:hAnsi="Times New Roman" w:cs="Times New Roman"/>
          <w:b/>
          <w:bCs/>
        </w:rPr>
        <w:t>Courbes de calibration</w:t>
      </w:r>
    </w:p>
    <w:p w14:paraId="7D12E16F" w14:textId="163717B2" w:rsidR="008141E5" w:rsidRPr="008141E5" w:rsidRDefault="008141E5" w:rsidP="008141E5">
      <w:pPr>
        <w:jc w:val="both"/>
        <w:rPr>
          <w:rFonts w:ascii="Times New Roman" w:hAnsi="Times New Roman" w:cs="Times New Roman"/>
        </w:rPr>
      </w:pPr>
      <w:r w:rsidRPr="008141E5">
        <w:rPr>
          <w:rFonts w:ascii="Times New Roman" w:hAnsi="Times New Roman" w:cs="Times New Roman"/>
        </w:rPr>
        <w:t>La calibration a été évaluée en regroupant les patients en classes de risque (par exemple déciles de probabilité prédite) et en comparant, pour chaque classe, la probabilité moyenne prédite au taux observé d’événements. Une bonne calibration se traduit par des points proches de la diagonale idéale.</w:t>
      </w:r>
      <w:r>
        <w:rPr>
          <w:rFonts w:ascii="Times New Roman" w:hAnsi="Times New Roman" w:cs="Times New Roman"/>
        </w:rPr>
        <w:t xml:space="preserve"> </w:t>
      </w:r>
      <w:r w:rsidRPr="008141E5">
        <w:rPr>
          <w:rFonts w:ascii="Times New Roman" w:hAnsi="Times New Roman" w:cs="Times New Roman"/>
        </w:rPr>
        <w:t>Cette analyse est particulièrement importante pour la régression logistique, candidate à un usage opérationnel comme score de risque, car elle conditionne la pertinence des seuils de décision envisagés (13,20,30).</w:t>
      </w:r>
    </w:p>
    <w:p w14:paraId="5E002E71" w14:textId="53830A3A" w:rsidR="008141E5" w:rsidRPr="008141E5" w:rsidRDefault="008141E5" w:rsidP="008141E5">
      <w:pPr>
        <w:jc w:val="both"/>
        <w:rPr>
          <w:rFonts w:ascii="Times New Roman" w:hAnsi="Times New Roman" w:cs="Times New Roman"/>
          <w:b/>
          <w:bCs/>
        </w:rPr>
      </w:pPr>
      <w:proofErr w:type="spellStart"/>
      <w:r w:rsidRPr="008141E5">
        <w:rPr>
          <w:rFonts w:ascii="Times New Roman" w:hAnsi="Times New Roman" w:cs="Times New Roman"/>
          <w:b/>
          <w:bCs/>
        </w:rPr>
        <w:t>Accuracy</w:t>
      </w:r>
      <w:proofErr w:type="spellEnd"/>
    </w:p>
    <w:p w14:paraId="475C105E" w14:textId="48028569" w:rsidR="008141E5" w:rsidRDefault="008141E5" w:rsidP="008141E5">
      <w:pPr>
        <w:jc w:val="both"/>
        <w:rPr>
          <w:rFonts w:ascii="Times New Roman" w:hAnsi="Times New Roman" w:cs="Times New Roman"/>
        </w:rPr>
      </w:pPr>
      <w:r w:rsidRPr="008141E5">
        <w:rPr>
          <w:rFonts w:ascii="Times New Roman" w:hAnsi="Times New Roman" w:cs="Times New Roman"/>
        </w:rPr>
        <w:t>L’</w:t>
      </w:r>
      <w:proofErr w:type="spellStart"/>
      <w:r w:rsidRPr="008141E5">
        <w:rPr>
          <w:rFonts w:ascii="Times New Roman" w:hAnsi="Times New Roman" w:cs="Times New Roman"/>
        </w:rPr>
        <w:t>accuracy</w:t>
      </w:r>
      <w:proofErr w:type="spellEnd"/>
      <w:r w:rsidRPr="008141E5">
        <w:rPr>
          <w:rFonts w:ascii="Times New Roman" w:hAnsi="Times New Roman" w:cs="Times New Roman"/>
        </w:rPr>
        <w:t xml:space="preserve"> (proportion globale de prédictions correctes) est également rapportée :</w:t>
      </w:r>
    </w:p>
    <w:p w14:paraId="0EC7C6F6" w14:textId="2068B183" w:rsidR="008141E5" w:rsidRDefault="008141E5" w:rsidP="008141E5">
      <w:pPr>
        <w:jc w:val="both"/>
        <w:rPr>
          <w:rFonts w:ascii="Times New Roman" w:hAnsi="Times New Roman" w:cs="Times New Roman"/>
        </w:rPr>
      </w:pPr>
      <w:r w:rsidRPr="008141E5">
        <w:rPr>
          <w:rFonts w:ascii="Times New Roman" w:hAnsi="Times New Roman" w:cs="Times New Roman"/>
        </w:rPr>
        <w:drawing>
          <wp:inline distT="0" distB="0" distL="0" distR="0" wp14:anchorId="7D4CB8D4" wp14:editId="6BBF89B1">
            <wp:extent cx="3048022" cy="638180"/>
            <wp:effectExtent l="0" t="0" r="0" b="9525"/>
            <wp:docPr id="255688278" name="Image 1" descr="Une image contenant texte, Police, nombr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88278" name="Image 1" descr="Une image contenant texte, Police, nombre, typographie&#10;&#10;Le contenu généré par l’IA peut être incorrect."/>
                    <pic:cNvPicPr/>
                  </pic:nvPicPr>
                  <pic:blipFill>
                    <a:blip r:embed="rId6"/>
                    <a:stretch>
                      <a:fillRect/>
                    </a:stretch>
                  </pic:blipFill>
                  <pic:spPr>
                    <a:xfrm>
                      <a:off x="0" y="0"/>
                      <a:ext cx="3048022" cy="638180"/>
                    </a:xfrm>
                    <a:prstGeom prst="rect">
                      <a:avLst/>
                    </a:prstGeom>
                  </pic:spPr>
                </pic:pic>
              </a:graphicData>
            </a:graphic>
          </wp:inline>
        </w:drawing>
      </w:r>
    </w:p>
    <w:p w14:paraId="2A910AE4" w14:textId="68304F8D" w:rsidR="008141E5" w:rsidRPr="008141E5" w:rsidRDefault="008141E5" w:rsidP="008141E5">
      <w:pPr>
        <w:jc w:val="both"/>
        <w:rPr>
          <w:rFonts w:ascii="Times New Roman" w:hAnsi="Times New Roman" w:cs="Times New Roman"/>
        </w:rPr>
      </w:pPr>
      <w:r w:rsidRPr="008141E5">
        <w:rPr>
          <w:rFonts w:ascii="Times New Roman" w:hAnsi="Times New Roman" w:cs="Times New Roman"/>
        </w:rPr>
        <w:t>Elle fournit un repère général mais n’est pas utilisée comme critère principal d’interprétation, car elle peut être élevée même pour des modèles qui détectent très mal la classe « avec risque réalisé » dans un contexte de forte asymétrie des classes (21,26,38).</w:t>
      </w:r>
    </w:p>
    <w:p w14:paraId="086526B8" w14:textId="4EA0EEF1" w:rsidR="00942B54" w:rsidRPr="00942B54" w:rsidRDefault="00942B54" w:rsidP="00942B54">
      <w:pPr>
        <w:jc w:val="both"/>
        <w:rPr>
          <w:rFonts w:ascii="Times New Roman" w:hAnsi="Times New Roman" w:cs="Times New Roman"/>
          <w:b/>
          <w:bCs/>
        </w:rPr>
      </w:pPr>
      <w:r w:rsidRPr="00942B54">
        <w:rPr>
          <w:rFonts w:ascii="Times New Roman" w:hAnsi="Times New Roman" w:cs="Times New Roman"/>
          <w:b/>
          <w:bCs/>
        </w:rPr>
        <w:t>Choix du seuil de décision</w:t>
      </w:r>
    </w:p>
    <w:p w14:paraId="2B8B2781" w14:textId="77777777" w:rsidR="00942B54" w:rsidRPr="00942B54" w:rsidRDefault="00942B54" w:rsidP="00942B54">
      <w:pPr>
        <w:jc w:val="both"/>
        <w:rPr>
          <w:rFonts w:ascii="Times New Roman" w:hAnsi="Times New Roman" w:cs="Times New Roman"/>
        </w:rPr>
      </w:pPr>
      <w:r w:rsidRPr="00942B54">
        <w:rPr>
          <w:rFonts w:ascii="Times New Roman" w:hAnsi="Times New Roman" w:cs="Times New Roman"/>
        </w:rPr>
        <w:t>Dans ce contexte de fort déséquilibre de classes (≈ 15 % de participants avec risque réalisé), la gestion du problème ne s’est pas limitée au rééquilibrage par SMOTE. Nous avons également eu recours à une optimisation explicite du seuil de décision pour les modèles probabilistes, en particulier pour la régression logistique.</w:t>
      </w:r>
    </w:p>
    <w:p w14:paraId="14773E5B" w14:textId="77777777" w:rsidR="00942B54" w:rsidRPr="00942B54" w:rsidRDefault="00942B54" w:rsidP="00942B54">
      <w:pPr>
        <w:jc w:val="both"/>
        <w:rPr>
          <w:rFonts w:ascii="Times New Roman" w:hAnsi="Times New Roman" w:cs="Times New Roman"/>
        </w:rPr>
      </w:pPr>
    </w:p>
    <w:p w14:paraId="279F56E5" w14:textId="6ED07F4C" w:rsidR="004F7E4A" w:rsidRDefault="00942B54" w:rsidP="00942B54">
      <w:pPr>
        <w:jc w:val="both"/>
        <w:rPr>
          <w:rFonts w:ascii="Times New Roman" w:hAnsi="Times New Roman" w:cs="Times New Roman"/>
        </w:rPr>
      </w:pPr>
      <w:r w:rsidRPr="00942B54">
        <w:rPr>
          <w:rFonts w:ascii="Times New Roman" w:hAnsi="Times New Roman" w:cs="Times New Roman"/>
        </w:rPr>
        <w:lastRenderedPageBreak/>
        <w:t xml:space="preserve">Pour chaque modèle produisant une probabilité </w:t>
      </w:r>
      <w:r w:rsidR="002371BA" w:rsidRPr="002371BA">
        <w:rPr>
          <w:rFonts w:ascii="Times New Roman" w:hAnsi="Times New Roman" w:cs="Times New Roman"/>
        </w:rPr>
        <w:t>p^​(y=1</w:t>
      </w:r>
      <w:r w:rsidR="002371BA" w:rsidRPr="002371BA">
        <w:rPr>
          <w:rFonts w:ascii="Cambria Math" w:hAnsi="Cambria Math" w:cs="Cambria Math"/>
        </w:rPr>
        <w:t>∣</w:t>
      </w:r>
      <w:r w:rsidR="002371BA" w:rsidRPr="002371BA">
        <w:rPr>
          <w:rFonts w:ascii="Times New Roman" w:hAnsi="Times New Roman" w:cs="Times New Roman"/>
        </w:rPr>
        <w:t>x)</w:t>
      </w:r>
      <w:r w:rsidRPr="00942B54">
        <w:rPr>
          <w:rFonts w:ascii="Times New Roman" w:hAnsi="Times New Roman" w:cs="Times New Roman"/>
        </w:rPr>
        <w:t xml:space="preserve">, les performances dépendantes du seuil (rappel, précision, F1, </w:t>
      </w:r>
      <w:proofErr w:type="spellStart"/>
      <w:r w:rsidRPr="00942B54">
        <w:rPr>
          <w:rFonts w:ascii="Times New Roman" w:hAnsi="Times New Roman" w:cs="Times New Roman"/>
        </w:rPr>
        <w:t>accuracy</w:t>
      </w:r>
      <w:proofErr w:type="spellEnd"/>
      <w:r w:rsidRPr="00942B54">
        <w:rPr>
          <w:rFonts w:ascii="Times New Roman" w:hAnsi="Times New Roman" w:cs="Times New Roman"/>
        </w:rPr>
        <w:t>) ont été évaluées au seuil standard de 0,50, puis pour une grille de seuils possibles. Le seuil optimal a été défini comme celui maximisant le F1-score de la classe “avec risque réalisé”, de manière à privilégier un compromis explicite entre sensibilité et précision dans la classe minoritaire.</w:t>
      </w:r>
      <w:r w:rsidR="002371BA">
        <w:rPr>
          <w:rFonts w:ascii="Times New Roman" w:hAnsi="Times New Roman" w:cs="Times New Roman"/>
        </w:rPr>
        <w:t xml:space="preserve"> </w:t>
      </w:r>
      <w:r w:rsidRPr="00942B54">
        <w:rPr>
          <w:rFonts w:ascii="Times New Roman" w:hAnsi="Times New Roman" w:cs="Times New Roman"/>
        </w:rPr>
        <w:t xml:space="preserve">Cette stratégie a été appliquée de façon systématique, mais elle a joué un rôle central pour le modèle LogReg_A2, retenu comme modèle final, pour lequel un seuil optimal d’environ 0,15 a été sélectionné. </w:t>
      </w:r>
    </w:p>
    <w:p w14:paraId="7FD8229C" w14:textId="6E9BD158" w:rsidR="002371BA" w:rsidRPr="002371BA" w:rsidRDefault="002371BA" w:rsidP="002371BA">
      <w:pPr>
        <w:jc w:val="both"/>
        <w:rPr>
          <w:rFonts w:ascii="Times New Roman" w:hAnsi="Times New Roman" w:cs="Times New Roman"/>
          <w:b/>
          <w:bCs/>
        </w:rPr>
      </w:pPr>
      <w:r w:rsidRPr="002371BA">
        <w:rPr>
          <w:rFonts w:ascii="Times New Roman" w:hAnsi="Times New Roman" w:cs="Times New Roman"/>
          <w:b/>
          <w:bCs/>
        </w:rPr>
        <w:t>Validation interne et quantification de l’incertitude</w:t>
      </w:r>
    </w:p>
    <w:p w14:paraId="2B0DB0BF" w14:textId="6ABB11C8" w:rsidR="002371BA" w:rsidRPr="002371BA" w:rsidRDefault="002371BA" w:rsidP="002371BA">
      <w:pPr>
        <w:jc w:val="both"/>
        <w:rPr>
          <w:rFonts w:ascii="Times New Roman" w:hAnsi="Times New Roman" w:cs="Times New Roman"/>
        </w:rPr>
      </w:pPr>
      <w:r w:rsidRPr="002371BA">
        <w:rPr>
          <w:rFonts w:ascii="Times New Roman" w:hAnsi="Times New Roman" w:cs="Times New Roman"/>
        </w:rPr>
        <w:t>La robustesse des modèles a été évaluée à deux niveaux complémentaires :</w:t>
      </w:r>
    </w:p>
    <w:p w14:paraId="2AD66E62" w14:textId="1FD64434" w:rsidR="002371BA" w:rsidRPr="002371BA" w:rsidRDefault="002371BA" w:rsidP="002371BA">
      <w:pPr>
        <w:jc w:val="both"/>
        <w:rPr>
          <w:rFonts w:ascii="Times New Roman" w:hAnsi="Times New Roman" w:cs="Times New Roman"/>
        </w:rPr>
      </w:pPr>
      <w:r w:rsidRPr="002371BA">
        <w:rPr>
          <w:rFonts w:ascii="Times New Roman" w:hAnsi="Times New Roman" w:cs="Times New Roman"/>
        </w:rPr>
        <w:t>Variabilité au sein du jeu d’apprentissage : validation croisée ;</w:t>
      </w:r>
      <w:r>
        <w:rPr>
          <w:rFonts w:ascii="Times New Roman" w:hAnsi="Times New Roman" w:cs="Times New Roman"/>
        </w:rPr>
        <w:t xml:space="preserve"> </w:t>
      </w:r>
      <w:r w:rsidRPr="002371BA">
        <w:rPr>
          <w:rFonts w:ascii="Times New Roman" w:hAnsi="Times New Roman" w:cs="Times New Roman"/>
        </w:rPr>
        <w:t xml:space="preserve">Variabilité des performances sur le jeu de test : </w:t>
      </w:r>
      <w:proofErr w:type="spellStart"/>
      <w:r w:rsidRPr="002371BA">
        <w:rPr>
          <w:rFonts w:ascii="Times New Roman" w:hAnsi="Times New Roman" w:cs="Times New Roman"/>
        </w:rPr>
        <w:t>bootstrap</w:t>
      </w:r>
      <w:proofErr w:type="spellEnd"/>
      <w:r w:rsidRPr="002371BA">
        <w:rPr>
          <w:rFonts w:ascii="Times New Roman" w:hAnsi="Times New Roman" w:cs="Times New Roman"/>
        </w:rPr>
        <w:t>.</w:t>
      </w:r>
    </w:p>
    <w:p w14:paraId="358D419F" w14:textId="43C2ECD2" w:rsidR="002371BA" w:rsidRPr="002371BA" w:rsidRDefault="002371BA" w:rsidP="002371BA">
      <w:pPr>
        <w:jc w:val="both"/>
        <w:rPr>
          <w:rFonts w:ascii="Times New Roman" w:hAnsi="Times New Roman" w:cs="Times New Roman"/>
          <w:b/>
          <w:bCs/>
        </w:rPr>
      </w:pPr>
      <w:r w:rsidRPr="002371BA">
        <w:rPr>
          <w:rFonts w:ascii="Times New Roman" w:hAnsi="Times New Roman" w:cs="Times New Roman"/>
          <w:b/>
          <w:bCs/>
        </w:rPr>
        <w:t>Validation croisée stratifiée</w:t>
      </w:r>
    </w:p>
    <w:p w14:paraId="59010684" w14:textId="6F2131FF" w:rsidR="002371BA" w:rsidRPr="002371BA" w:rsidRDefault="002371BA" w:rsidP="002371BA">
      <w:pPr>
        <w:jc w:val="both"/>
        <w:rPr>
          <w:rFonts w:ascii="Times New Roman" w:hAnsi="Times New Roman" w:cs="Times New Roman"/>
        </w:rPr>
      </w:pPr>
      <w:r w:rsidRPr="002371BA">
        <w:rPr>
          <w:rFonts w:ascii="Times New Roman" w:hAnsi="Times New Roman" w:cs="Times New Roman"/>
        </w:rPr>
        <w:t>Pour chaque combinaison (algorithme × jeu A1/A2/B1/B2), une validation croisée stratifiée à 5 plis a été réalisée sur le jeu d’apprentissage :</w:t>
      </w:r>
      <w:r>
        <w:rPr>
          <w:rFonts w:ascii="Times New Roman" w:hAnsi="Times New Roman" w:cs="Times New Roman"/>
        </w:rPr>
        <w:t xml:space="preserve"> </w:t>
      </w:r>
      <w:r w:rsidRPr="002371BA">
        <w:rPr>
          <w:rFonts w:ascii="Times New Roman" w:hAnsi="Times New Roman" w:cs="Times New Roman"/>
        </w:rPr>
        <w:t>à chaque itération, 4 plis étaient utilisés pour l’entraînement et 1 pli pour la validation ;</w:t>
      </w:r>
      <w:r>
        <w:rPr>
          <w:rFonts w:ascii="Times New Roman" w:hAnsi="Times New Roman" w:cs="Times New Roman"/>
        </w:rPr>
        <w:t xml:space="preserve"> </w:t>
      </w:r>
      <w:r w:rsidRPr="002371BA">
        <w:rPr>
          <w:rFonts w:ascii="Times New Roman" w:hAnsi="Times New Roman" w:cs="Times New Roman"/>
        </w:rPr>
        <w:t>la stratification garantissait une proportion d’environ 15 % de participants avec risque réalisé dans chaque pli ;</w:t>
      </w:r>
      <w:r>
        <w:rPr>
          <w:rFonts w:ascii="Times New Roman" w:hAnsi="Times New Roman" w:cs="Times New Roman"/>
        </w:rPr>
        <w:t xml:space="preserve"> </w:t>
      </w:r>
      <w:r w:rsidRPr="002371BA">
        <w:rPr>
          <w:rFonts w:ascii="Times New Roman" w:hAnsi="Times New Roman" w:cs="Times New Roman"/>
        </w:rPr>
        <w:t>les métriques suivantes étaient calculées sur le pli de validation :</w:t>
      </w:r>
      <w:r>
        <w:rPr>
          <w:rFonts w:ascii="Times New Roman" w:hAnsi="Times New Roman" w:cs="Times New Roman"/>
        </w:rPr>
        <w:t xml:space="preserve"> </w:t>
      </w:r>
      <w:r w:rsidRPr="002371BA">
        <w:rPr>
          <w:rFonts w:ascii="Times New Roman" w:hAnsi="Times New Roman" w:cs="Times New Roman"/>
        </w:rPr>
        <w:t>rappel, précision et F1 de la classe « avec risque réalisé » ;</w:t>
      </w:r>
      <w:r>
        <w:rPr>
          <w:rFonts w:ascii="Times New Roman" w:hAnsi="Times New Roman" w:cs="Times New Roman"/>
        </w:rPr>
        <w:t xml:space="preserve"> </w:t>
      </w:r>
      <w:r w:rsidRPr="002371BA">
        <w:rPr>
          <w:rFonts w:ascii="Times New Roman" w:hAnsi="Times New Roman" w:cs="Times New Roman"/>
        </w:rPr>
        <w:t>AUC-ROC et AUC-PR ;</w:t>
      </w:r>
      <w:r>
        <w:rPr>
          <w:rFonts w:ascii="Times New Roman" w:hAnsi="Times New Roman" w:cs="Times New Roman"/>
        </w:rPr>
        <w:t xml:space="preserve"> </w:t>
      </w:r>
      <w:proofErr w:type="spellStart"/>
      <w:r w:rsidRPr="002371BA">
        <w:rPr>
          <w:rFonts w:ascii="Times New Roman" w:hAnsi="Times New Roman" w:cs="Times New Roman"/>
        </w:rPr>
        <w:t>accuracy</w:t>
      </w:r>
      <w:proofErr w:type="spellEnd"/>
      <w:r w:rsidRPr="002371BA">
        <w:rPr>
          <w:rFonts w:ascii="Times New Roman" w:hAnsi="Times New Roman" w:cs="Times New Roman"/>
        </w:rPr>
        <w:t xml:space="preserve"> .</w:t>
      </w:r>
    </w:p>
    <w:p w14:paraId="377EAA36" w14:textId="3DDF8DDB" w:rsidR="002371BA" w:rsidRPr="002371BA" w:rsidRDefault="002371BA" w:rsidP="002371BA">
      <w:pPr>
        <w:jc w:val="both"/>
        <w:rPr>
          <w:rFonts w:ascii="Times New Roman" w:hAnsi="Times New Roman" w:cs="Times New Roman"/>
        </w:rPr>
      </w:pPr>
      <w:r w:rsidRPr="002371BA">
        <w:rPr>
          <w:rFonts w:ascii="Times New Roman" w:hAnsi="Times New Roman" w:cs="Times New Roman"/>
        </w:rPr>
        <w:t>Les résultats ont été résumé par la moyenne et l’écart-type des métriques sur les 5 plis. Cette validation a servi à :</w:t>
      </w:r>
      <w:r>
        <w:rPr>
          <w:rFonts w:ascii="Times New Roman" w:hAnsi="Times New Roman" w:cs="Times New Roman"/>
        </w:rPr>
        <w:t xml:space="preserve"> </w:t>
      </w:r>
      <w:r w:rsidRPr="002371BA">
        <w:rPr>
          <w:rFonts w:ascii="Times New Roman" w:hAnsi="Times New Roman" w:cs="Times New Roman"/>
        </w:rPr>
        <w:t>identifier les configurations instables (forte variabilité des performances d’un pli à l’autre, notamment pour certains modèles d’arbres sur B1/B2) ;</w:t>
      </w:r>
      <w:r>
        <w:rPr>
          <w:rFonts w:ascii="Times New Roman" w:hAnsi="Times New Roman" w:cs="Times New Roman"/>
        </w:rPr>
        <w:t xml:space="preserve"> </w:t>
      </w:r>
      <w:r w:rsidRPr="002371BA">
        <w:rPr>
          <w:rFonts w:ascii="Times New Roman" w:hAnsi="Times New Roman" w:cs="Times New Roman"/>
        </w:rPr>
        <w:t>sélectionner les modèles les plus réguliers en performance interne</w:t>
      </w:r>
      <w:r>
        <w:rPr>
          <w:rFonts w:ascii="Times New Roman" w:hAnsi="Times New Roman" w:cs="Times New Roman"/>
        </w:rPr>
        <w:t>.</w:t>
      </w:r>
    </w:p>
    <w:p w14:paraId="27B96646" w14:textId="62C38A43" w:rsidR="002371BA" w:rsidRPr="002371BA" w:rsidRDefault="002371BA" w:rsidP="002371BA">
      <w:pPr>
        <w:jc w:val="both"/>
        <w:rPr>
          <w:rFonts w:ascii="Times New Roman" w:hAnsi="Times New Roman" w:cs="Times New Roman"/>
          <w:b/>
          <w:bCs/>
        </w:rPr>
      </w:pPr>
      <w:r w:rsidRPr="002371BA">
        <w:rPr>
          <w:rFonts w:ascii="Times New Roman" w:hAnsi="Times New Roman" w:cs="Times New Roman"/>
          <w:b/>
          <w:bCs/>
        </w:rPr>
        <w:t>Bootstrap sur le jeu de test</w:t>
      </w:r>
    </w:p>
    <w:p w14:paraId="3E82B8D2" w14:textId="6A2B568E" w:rsidR="002371BA" w:rsidRPr="002371BA" w:rsidRDefault="002371BA" w:rsidP="002371BA">
      <w:pPr>
        <w:jc w:val="both"/>
        <w:rPr>
          <w:rFonts w:ascii="Times New Roman" w:hAnsi="Times New Roman" w:cs="Times New Roman"/>
        </w:rPr>
      </w:pPr>
      <w:r w:rsidRPr="002371BA">
        <w:rPr>
          <w:rFonts w:ascii="Times New Roman" w:hAnsi="Times New Roman" w:cs="Times New Roman"/>
        </w:rPr>
        <w:t>La validation croisée renseigne sur la stabilité des modèles au sein du jeu d’apprentissage, mais ne quantifie pas l’incertitude liée au fait que le jeu de test lui-même n’est qu’un échantillon de la population cible (28,29).</w:t>
      </w:r>
      <w:r>
        <w:rPr>
          <w:rFonts w:ascii="Times New Roman" w:hAnsi="Times New Roman" w:cs="Times New Roman"/>
        </w:rPr>
        <w:t xml:space="preserve"> </w:t>
      </w:r>
      <w:r w:rsidRPr="002371BA">
        <w:rPr>
          <w:rFonts w:ascii="Times New Roman" w:hAnsi="Times New Roman" w:cs="Times New Roman"/>
        </w:rPr>
        <w:t xml:space="preserve">Pour le modèle final LogReg_A2 (seuil 0,15), une procédure de </w:t>
      </w:r>
      <w:proofErr w:type="spellStart"/>
      <w:r w:rsidRPr="002371BA">
        <w:rPr>
          <w:rFonts w:ascii="Times New Roman" w:hAnsi="Times New Roman" w:cs="Times New Roman"/>
        </w:rPr>
        <w:t>bootstrap</w:t>
      </w:r>
      <w:proofErr w:type="spellEnd"/>
      <w:r w:rsidRPr="002371BA">
        <w:rPr>
          <w:rFonts w:ascii="Times New Roman" w:hAnsi="Times New Roman" w:cs="Times New Roman"/>
        </w:rPr>
        <w:t xml:space="preserve"> non paramétrique a été appliquée sur le jeu de test (N = 848) :</w:t>
      </w:r>
      <w:r>
        <w:rPr>
          <w:rFonts w:ascii="Times New Roman" w:hAnsi="Times New Roman" w:cs="Times New Roman"/>
        </w:rPr>
        <w:t xml:space="preserve"> </w:t>
      </w:r>
      <w:r w:rsidRPr="002371BA">
        <w:rPr>
          <w:rFonts w:ascii="Times New Roman" w:hAnsi="Times New Roman" w:cs="Times New Roman"/>
        </w:rPr>
        <w:t>le modèle était entraîné une fois sur le jeu d’apprentissage complet ;</w:t>
      </w:r>
      <w:r>
        <w:rPr>
          <w:rFonts w:ascii="Times New Roman" w:hAnsi="Times New Roman" w:cs="Times New Roman"/>
        </w:rPr>
        <w:t xml:space="preserve"> </w:t>
      </w:r>
      <w:r w:rsidRPr="002371BA">
        <w:rPr>
          <w:rFonts w:ascii="Times New Roman" w:hAnsi="Times New Roman" w:cs="Times New Roman"/>
        </w:rPr>
        <w:t>B = 1000 rééchantillonnages avec remise du jeu de test ont été générés ;</w:t>
      </w:r>
      <w:r>
        <w:rPr>
          <w:rFonts w:ascii="Times New Roman" w:hAnsi="Times New Roman" w:cs="Times New Roman"/>
        </w:rPr>
        <w:t xml:space="preserve"> </w:t>
      </w:r>
      <w:r w:rsidRPr="002371BA">
        <w:rPr>
          <w:rFonts w:ascii="Times New Roman" w:hAnsi="Times New Roman" w:cs="Times New Roman"/>
        </w:rPr>
        <w:t xml:space="preserve">pour chaque échantillon </w:t>
      </w:r>
      <w:proofErr w:type="spellStart"/>
      <w:r w:rsidRPr="002371BA">
        <w:rPr>
          <w:rFonts w:ascii="Times New Roman" w:hAnsi="Times New Roman" w:cs="Times New Roman"/>
        </w:rPr>
        <w:t>bootstrap</w:t>
      </w:r>
      <w:proofErr w:type="spellEnd"/>
      <w:r w:rsidRPr="002371BA">
        <w:rPr>
          <w:rFonts w:ascii="Times New Roman" w:hAnsi="Times New Roman" w:cs="Times New Roman"/>
        </w:rPr>
        <w:t>, les métriques suivantes étaient recalculées :</w:t>
      </w:r>
      <w:r>
        <w:rPr>
          <w:rFonts w:ascii="Times New Roman" w:hAnsi="Times New Roman" w:cs="Times New Roman"/>
        </w:rPr>
        <w:t xml:space="preserve"> </w:t>
      </w:r>
      <w:r w:rsidRPr="002371BA">
        <w:rPr>
          <w:rFonts w:ascii="Times New Roman" w:hAnsi="Times New Roman" w:cs="Times New Roman"/>
        </w:rPr>
        <w:t>rappel, précision, F1 de la classe « avec risque réalisé » ;</w:t>
      </w:r>
      <w:r>
        <w:rPr>
          <w:rFonts w:ascii="Times New Roman" w:hAnsi="Times New Roman" w:cs="Times New Roman"/>
        </w:rPr>
        <w:t xml:space="preserve"> </w:t>
      </w:r>
      <w:r w:rsidRPr="002371BA">
        <w:rPr>
          <w:rFonts w:ascii="Times New Roman" w:hAnsi="Times New Roman" w:cs="Times New Roman"/>
        </w:rPr>
        <w:t>AUC-ROC, AUC-PR ;Brier score ;</w:t>
      </w:r>
      <w:r>
        <w:rPr>
          <w:rFonts w:ascii="Times New Roman" w:hAnsi="Times New Roman" w:cs="Times New Roman"/>
        </w:rPr>
        <w:t xml:space="preserve"> </w:t>
      </w:r>
      <w:r w:rsidRPr="002371BA">
        <w:rPr>
          <w:rFonts w:ascii="Times New Roman" w:hAnsi="Times New Roman" w:cs="Times New Roman"/>
        </w:rPr>
        <w:t>des intervalles de confiance à 95 % ont été obtenus par la méthode des percentiles (2,5e–97,5e).</w:t>
      </w:r>
      <w:r>
        <w:rPr>
          <w:rFonts w:ascii="Times New Roman" w:hAnsi="Times New Roman" w:cs="Times New Roman"/>
        </w:rPr>
        <w:t xml:space="preserve"> </w:t>
      </w:r>
    </w:p>
    <w:p w14:paraId="6D51EFDD" w14:textId="5A0416E8" w:rsidR="002371BA" w:rsidRPr="002371BA" w:rsidRDefault="002371BA" w:rsidP="002371BA">
      <w:pPr>
        <w:jc w:val="both"/>
        <w:rPr>
          <w:rFonts w:ascii="Times New Roman" w:hAnsi="Times New Roman" w:cs="Times New Roman"/>
          <w:b/>
          <w:bCs/>
        </w:rPr>
      </w:pPr>
      <w:r w:rsidRPr="002371BA">
        <w:rPr>
          <w:rFonts w:ascii="Times New Roman" w:hAnsi="Times New Roman" w:cs="Times New Roman"/>
          <w:b/>
          <w:bCs/>
        </w:rPr>
        <w:t xml:space="preserve"> Calibration</w:t>
      </w:r>
    </w:p>
    <w:p w14:paraId="3ED26909" w14:textId="0D7403FF" w:rsidR="002371BA" w:rsidRDefault="002371BA" w:rsidP="002371BA">
      <w:pPr>
        <w:jc w:val="both"/>
        <w:rPr>
          <w:rFonts w:ascii="Times New Roman" w:hAnsi="Times New Roman" w:cs="Times New Roman"/>
        </w:rPr>
      </w:pPr>
      <w:r w:rsidRPr="002371BA">
        <w:rPr>
          <w:rFonts w:ascii="Times New Roman" w:hAnsi="Times New Roman" w:cs="Times New Roman"/>
        </w:rPr>
        <w:t>La calibration des probabilités de risque, en particulier pour la régression logistique, a été évaluée en deux temps :</w:t>
      </w:r>
      <w:r>
        <w:rPr>
          <w:rFonts w:ascii="Times New Roman" w:hAnsi="Times New Roman" w:cs="Times New Roman"/>
        </w:rPr>
        <w:t xml:space="preserve"> </w:t>
      </w:r>
      <w:r w:rsidRPr="002371BA">
        <w:rPr>
          <w:rFonts w:ascii="Times New Roman" w:hAnsi="Times New Roman" w:cs="Times New Roman"/>
        </w:rPr>
        <w:t>calcul du Brier score sur le jeu de test, comme mesure synthétique de la qualité globale des probabilités (27,31) ;</w:t>
      </w:r>
      <w:r>
        <w:rPr>
          <w:rFonts w:ascii="Times New Roman" w:hAnsi="Times New Roman" w:cs="Times New Roman"/>
        </w:rPr>
        <w:t xml:space="preserve"> </w:t>
      </w:r>
      <w:r w:rsidRPr="002371BA">
        <w:rPr>
          <w:rFonts w:ascii="Times New Roman" w:hAnsi="Times New Roman" w:cs="Times New Roman"/>
        </w:rPr>
        <w:t>construction de courbes de calibration en regroupant les patients en classes de risque  et en comparant, pour chaque classe, la probabilité moyenne prédite au taux observé d’événements (9,39,43).</w:t>
      </w:r>
    </w:p>
    <w:p w14:paraId="00A1CFCE" w14:textId="1677116A" w:rsidR="002371BA" w:rsidRPr="00B30D68" w:rsidRDefault="00B30D68" w:rsidP="002371BA">
      <w:pPr>
        <w:jc w:val="both"/>
        <w:rPr>
          <w:rFonts w:ascii="Times New Roman" w:hAnsi="Times New Roman" w:cs="Times New Roman"/>
          <w:b/>
          <w:bCs/>
        </w:rPr>
      </w:pPr>
      <w:r w:rsidRPr="00B30D68">
        <w:rPr>
          <w:rFonts w:ascii="Times New Roman" w:hAnsi="Times New Roman" w:cs="Times New Roman"/>
          <w:b/>
          <w:bCs/>
        </w:rPr>
        <w:lastRenderedPageBreak/>
        <w:t>Prédiction conforme (</w:t>
      </w:r>
      <w:proofErr w:type="spellStart"/>
      <w:r w:rsidRPr="00B30D68">
        <w:rPr>
          <w:rFonts w:ascii="Times New Roman" w:hAnsi="Times New Roman" w:cs="Times New Roman"/>
          <w:b/>
          <w:bCs/>
        </w:rPr>
        <w:t>conformal</w:t>
      </w:r>
      <w:proofErr w:type="spellEnd"/>
      <w:r w:rsidRPr="00B30D68">
        <w:rPr>
          <w:rFonts w:ascii="Times New Roman" w:hAnsi="Times New Roman" w:cs="Times New Roman"/>
          <w:b/>
          <w:bCs/>
        </w:rPr>
        <w:t xml:space="preserve"> </w:t>
      </w:r>
      <w:proofErr w:type="spellStart"/>
      <w:r w:rsidRPr="00B30D68">
        <w:rPr>
          <w:rFonts w:ascii="Times New Roman" w:hAnsi="Times New Roman" w:cs="Times New Roman"/>
          <w:b/>
          <w:bCs/>
        </w:rPr>
        <w:t>prediction</w:t>
      </w:r>
      <w:proofErr w:type="spellEnd"/>
      <w:r w:rsidRPr="00B30D68">
        <w:rPr>
          <w:rFonts w:ascii="Times New Roman" w:hAnsi="Times New Roman" w:cs="Times New Roman"/>
          <w:b/>
          <w:bCs/>
        </w:rPr>
        <w:t>)</w:t>
      </w:r>
    </w:p>
    <w:p w14:paraId="2CFF5695" w14:textId="2BF08FEA" w:rsidR="00B30D68" w:rsidRPr="00B30D68" w:rsidRDefault="00B30D68" w:rsidP="00B30D68">
      <w:pPr>
        <w:jc w:val="both"/>
        <w:rPr>
          <w:rFonts w:ascii="Times New Roman" w:hAnsi="Times New Roman" w:cs="Times New Roman"/>
          <w:b/>
          <w:bCs/>
        </w:rPr>
      </w:pPr>
      <w:r w:rsidRPr="00B30D68">
        <w:rPr>
          <w:rFonts w:ascii="Times New Roman" w:hAnsi="Times New Roman" w:cs="Times New Roman"/>
          <w:b/>
          <w:bCs/>
        </w:rPr>
        <w:t>Raison d’être et principe général</w:t>
      </w:r>
    </w:p>
    <w:p w14:paraId="4C91F519" w14:textId="1C745C51" w:rsidR="00B30D68" w:rsidRPr="00B30D68" w:rsidRDefault="00B30D68" w:rsidP="00B30D68">
      <w:pPr>
        <w:jc w:val="both"/>
        <w:rPr>
          <w:rFonts w:ascii="Times New Roman" w:hAnsi="Times New Roman" w:cs="Times New Roman"/>
        </w:rPr>
      </w:pPr>
      <w:r w:rsidRPr="00B30D68">
        <w:rPr>
          <w:rFonts w:ascii="Times New Roman" w:hAnsi="Times New Roman" w:cs="Times New Roman"/>
        </w:rPr>
        <w:t xml:space="preserve">Au-delà des performances moyennes, la mise en œuvre du modèle en pratique clinique suppose de disposer d’une mesure d’incertitude au niveau individuel. La prédiction conforme fournit un cadre formel permettant de construire, à partir d’un modèle probabiliste donné, des ensembles prédictifs </w:t>
      </w:r>
      <w:r w:rsidRPr="00B30D68">
        <w:rPr>
          <w:rFonts w:ascii="Times New Roman" w:hAnsi="Times New Roman" w:cs="Times New Roman"/>
        </w:rPr>
        <w:tab/>
        <w:t>​</w:t>
      </w:r>
    </w:p>
    <w:p w14:paraId="100B7DE3" w14:textId="37065329" w:rsidR="00B30D68" w:rsidRPr="00B30D68" w:rsidRDefault="00B30D68" w:rsidP="00B30D68">
      <w:pPr>
        <w:jc w:val="both"/>
        <w:rPr>
          <w:rFonts w:ascii="Times New Roman" w:hAnsi="Times New Roman" w:cs="Times New Roman"/>
        </w:rPr>
      </w:pPr>
      <w:r w:rsidRPr="00B30D68">
        <w:rPr>
          <w:rFonts w:ascii="Times New Roman" w:hAnsi="Times New Roman" w:cs="Times New Roman"/>
        </w:rPr>
        <w:t>(x) (par exemple {0}, {1} ou {0,1}) assortis de garanties de couverture en échantillon fini, sous l’hypothèse d’échangeabilité des données (32,33).</w:t>
      </w:r>
    </w:p>
    <w:p w14:paraId="6C5A539D" w14:textId="25637AA3" w:rsidR="00B30D68" w:rsidRDefault="00B30D68" w:rsidP="00B30D68">
      <w:pPr>
        <w:jc w:val="both"/>
        <w:rPr>
          <w:rFonts w:ascii="Times New Roman" w:hAnsi="Times New Roman" w:cs="Times New Roman"/>
        </w:rPr>
      </w:pPr>
      <w:r w:rsidRPr="00B30D68">
        <w:rPr>
          <w:rFonts w:ascii="Times New Roman" w:hAnsi="Times New Roman" w:cs="Times New Roman"/>
        </w:rPr>
        <w:t>Dans ce travail, la prédiction conforme est appliquée en aval du modèle final LogReg_A2, de manière à :</w:t>
      </w:r>
      <w:r>
        <w:rPr>
          <w:rFonts w:ascii="Times New Roman" w:hAnsi="Times New Roman" w:cs="Times New Roman"/>
        </w:rPr>
        <w:t xml:space="preserve"> </w:t>
      </w:r>
      <w:r w:rsidRPr="00B30D68">
        <w:rPr>
          <w:rFonts w:ascii="Times New Roman" w:hAnsi="Times New Roman" w:cs="Times New Roman"/>
        </w:rPr>
        <w:t>identifier les patients pour lesquels le modèle est relativement confiant (ensemble {0} ou {1}) ;</w:t>
      </w:r>
      <w:r>
        <w:rPr>
          <w:rFonts w:ascii="Times New Roman" w:hAnsi="Times New Roman" w:cs="Times New Roman"/>
        </w:rPr>
        <w:t xml:space="preserve"> </w:t>
      </w:r>
      <w:r w:rsidRPr="00B30D68">
        <w:rPr>
          <w:rFonts w:ascii="Times New Roman" w:hAnsi="Times New Roman" w:cs="Times New Roman"/>
        </w:rPr>
        <w:t>signaler explicitement les situations fortement incertaines (ensemble {0,1})</w:t>
      </w:r>
      <w:r>
        <w:rPr>
          <w:rFonts w:ascii="Times New Roman" w:hAnsi="Times New Roman" w:cs="Times New Roman"/>
        </w:rPr>
        <w:t>.</w:t>
      </w:r>
    </w:p>
    <w:p w14:paraId="7B5AA5E2" w14:textId="43869F0B" w:rsidR="00B30D68" w:rsidRPr="00B30D68" w:rsidRDefault="00B30D68" w:rsidP="00B30D68">
      <w:pPr>
        <w:jc w:val="both"/>
        <w:rPr>
          <w:rFonts w:ascii="Times New Roman" w:hAnsi="Times New Roman" w:cs="Times New Roman"/>
          <w:b/>
          <w:bCs/>
        </w:rPr>
      </w:pPr>
      <w:r w:rsidRPr="00B30D68">
        <w:rPr>
          <w:rFonts w:ascii="Times New Roman" w:hAnsi="Times New Roman" w:cs="Times New Roman"/>
          <w:b/>
          <w:bCs/>
        </w:rPr>
        <w:t>Schéma de prédiction conforme “split” pour la classification binaire</w:t>
      </w:r>
    </w:p>
    <w:p w14:paraId="5F9ABB72" w14:textId="77777777" w:rsidR="00B30D68" w:rsidRPr="00B30D68" w:rsidRDefault="00B30D68" w:rsidP="00B30D68">
      <w:pPr>
        <w:jc w:val="both"/>
        <w:rPr>
          <w:rFonts w:ascii="Times New Roman" w:hAnsi="Times New Roman" w:cs="Times New Roman"/>
        </w:rPr>
      </w:pPr>
      <w:r w:rsidRPr="00B30D68">
        <w:rPr>
          <w:rFonts w:ascii="Times New Roman" w:hAnsi="Times New Roman" w:cs="Times New Roman"/>
        </w:rPr>
        <w:t xml:space="preserve">On utilise un schéma de split </w:t>
      </w:r>
      <w:proofErr w:type="spellStart"/>
      <w:r w:rsidRPr="00B30D68">
        <w:rPr>
          <w:rFonts w:ascii="Times New Roman" w:hAnsi="Times New Roman" w:cs="Times New Roman"/>
        </w:rPr>
        <w:t>conformal</w:t>
      </w:r>
      <w:proofErr w:type="spellEnd"/>
      <w:r w:rsidRPr="00B30D68">
        <w:rPr>
          <w:rFonts w:ascii="Times New Roman" w:hAnsi="Times New Roman" w:cs="Times New Roman"/>
        </w:rPr>
        <w:t xml:space="preserve"> adapté à un problème de classification binaire </w:t>
      </w:r>
    </w:p>
    <w:p w14:paraId="29AB75AB" w14:textId="2007326A" w:rsidR="00B30D68" w:rsidRPr="00B30D68" w:rsidRDefault="00B30D68" w:rsidP="00B30D68">
      <w:pPr>
        <w:jc w:val="both"/>
        <w:rPr>
          <w:rFonts w:ascii="Times New Roman" w:hAnsi="Times New Roman" w:cs="Times New Roman"/>
        </w:rPr>
      </w:pPr>
      <w:r w:rsidRPr="00B30D68">
        <w:rPr>
          <w:rFonts w:ascii="Times New Roman" w:hAnsi="Times New Roman" w:cs="Times New Roman"/>
        </w:rPr>
        <w:t>{0,1} :</w:t>
      </w:r>
      <w:r>
        <w:rPr>
          <w:rFonts w:ascii="Times New Roman" w:hAnsi="Times New Roman" w:cs="Times New Roman"/>
        </w:rPr>
        <w:t xml:space="preserve"> l</w:t>
      </w:r>
      <w:r w:rsidRPr="00B30D68">
        <w:rPr>
          <w:rFonts w:ascii="Times New Roman" w:hAnsi="Times New Roman" w:cs="Times New Roman"/>
        </w:rPr>
        <w:t>e jeu d’apprentissage standardisé A2 est partitionné en :</w:t>
      </w:r>
      <w:r>
        <w:rPr>
          <w:rFonts w:ascii="Times New Roman" w:hAnsi="Times New Roman" w:cs="Times New Roman"/>
        </w:rPr>
        <w:t xml:space="preserve"> </w:t>
      </w:r>
      <w:r w:rsidRPr="00B30D68">
        <w:rPr>
          <w:rFonts w:ascii="Times New Roman" w:hAnsi="Times New Roman" w:cs="Times New Roman"/>
        </w:rPr>
        <w:t>un sous-jeu d’entraînement,</w:t>
      </w:r>
      <w:r>
        <w:rPr>
          <w:rFonts w:ascii="Times New Roman" w:hAnsi="Times New Roman" w:cs="Times New Roman"/>
        </w:rPr>
        <w:t xml:space="preserve"> </w:t>
      </w:r>
      <w:r w:rsidRPr="00B30D68">
        <w:rPr>
          <w:rFonts w:ascii="Times New Roman" w:hAnsi="Times New Roman" w:cs="Times New Roman"/>
        </w:rPr>
        <w:t>un sous-jeu de calibration.</w:t>
      </w:r>
      <w:r>
        <w:rPr>
          <w:rFonts w:ascii="Times New Roman" w:hAnsi="Times New Roman" w:cs="Times New Roman"/>
        </w:rPr>
        <w:t xml:space="preserve"> </w:t>
      </w:r>
      <w:r w:rsidRPr="00B30D68">
        <w:rPr>
          <w:rFonts w:ascii="Times New Roman" w:hAnsi="Times New Roman" w:cs="Times New Roman"/>
        </w:rPr>
        <w:t xml:space="preserve">Un modèle de régression logistique est ajusté sur le sous-jeu d’entraînement, fournissant pour chaque individu </w:t>
      </w:r>
      <w:r>
        <w:rPr>
          <w:rFonts w:ascii="Times New Roman" w:hAnsi="Times New Roman" w:cs="Times New Roman"/>
        </w:rPr>
        <w:t xml:space="preserve"> </w:t>
      </w:r>
      <w:r w:rsidRPr="00B30D68">
        <w:rPr>
          <w:rFonts w:ascii="Times New Roman" w:hAnsi="Times New Roman" w:cs="Times New Roman"/>
        </w:rPr>
        <w:t xml:space="preserve">i une probabilité prédite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(y)</m:t>
        </m:r>
      </m:oMath>
      <w:r>
        <w:rPr>
          <w:rFonts w:ascii="Times New Roman" w:hAnsi="Times New Roman" w:cs="Times New Roman"/>
        </w:rPr>
        <w:t xml:space="preserve"> </w:t>
      </w:r>
      <w:r w:rsidRPr="00B30D68">
        <w:rPr>
          <w:rFonts w:ascii="Times New Roman" w:hAnsi="Times New Roman" w:cs="Times New Roman"/>
        </w:rPr>
        <w:t xml:space="preserve">pour chaque classe </w:t>
      </w:r>
      <w:r>
        <w:rPr>
          <w:rFonts w:ascii="Times New Roman" w:hAnsi="Times New Roman" w:cs="Times New Roman"/>
        </w:rPr>
        <w:t xml:space="preserve"> </w:t>
      </w:r>
      <w:r w:rsidRPr="00B30D68">
        <w:rPr>
          <w:rFonts w:ascii="Times New Roman" w:hAnsi="Times New Roman" w:cs="Times New Roman"/>
        </w:rPr>
        <w:t>y</w:t>
      </w:r>
      <w:r w:rsidRPr="00B30D68">
        <w:rPr>
          <w:rFonts w:ascii="Cambria Math" w:hAnsi="Cambria Math" w:cs="Cambria Math"/>
        </w:rPr>
        <w:t>∈</w:t>
      </w:r>
      <w:r w:rsidRPr="00B30D68">
        <w:rPr>
          <w:rFonts w:ascii="Times New Roman" w:hAnsi="Times New Roman" w:cs="Times New Roman"/>
        </w:rPr>
        <w:t>{0,1}.</w:t>
      </w:r>
    </w:p>
    <w:p w14:paraId="4C996196" w14:textId="31CDE994" w:rsidR="00B30D68" w:rsidRDefault="00B30D68" w:rsidP="00B30D68">
      <w:pPr>
        <w:jc w:val="both"/>
        <w:rPr>
          <w:rFonts w:ascii="Times New Roman" w:hAnsi="Times New Roman" w:cs="Times New Roman"/>
        </w:rPr>
      </w:pPr>
      <w:r w:rsidRPr="00B30D68">
        <w:rPr>
          <w:rFonts w:ascii="Times New Roman" w:hAnsi="Times New Roman" w:cs="Times New Roman"/>
        </w:rPr>
        <w:t>Sur le sous-jeu de calibration, on calcule pour chaque individu un score de non-conformité :</w:t>
      </w:r>
    </w:p>
    <w:p w14:paraId="79878996" w14:textId="03B69243" w:rsidR="00B30D68" w:rsidRDefault="00B30D68" w:rsidP="00B30D68">
      <w:pPr>
        <w:jc w:val="both"/>
        <w:rPr>
          <w:rFonts w:ascii="Times New Roman" w:hAnsi="Times New Roman" w:cs="Times New Roman"/>
        </w:rPr>
      </w:pPr>
      <w:r w:rsidRPr="00B30D68">
        <w:rPr>
          <w:rFonts w:ascii="Times New Roman" w:hAnsi="Times New Roman" w:cs="Times New Roman"/>
        </w:rPr>
        <w:t>si​=1−p^​i​(yi​),</w:t>
      </w:r>
    </w:p>
    <w:p w14:paraId="5F22E062" w14:textId="340525AB" w:rsidR="00B30D68" w:rsidRPr="00B30D68" w:rsidRDefault="00B30D68" w:rsidP="00B30D68">
      <w:pPr>
        <w:jc w:val="both"/>
        <w:rPr>
          <w:rFonts w:ascii="Times New Roman" w:hAnsi="Times New Roman" w:cs="Times New Roman"/>
        </w:rPr>
      </w:pPr>
      <w:r w:rsidRPr="00B30D68">
        <w:rPr>
          <w:rFonts w:ascii="Times New Roman" w:hAnsi="Times New Roman" w:cs="Times New Roman"/>
        </w:rPr>
        <w:t xml:space="preserve">où </w:t>
      </w:r>
      <w:r>
        <w:rPr>
          <w:rFonts w:ascii="Times New Roman" w:hAnsi="Times New Roman" w:cs="Times New Roman"/>
        </w:rPr>
        <w:t xml:space="preserve"> </w:t>
      </w:r>
      <w:r w:rsidRPr="00B30D68">
        <w:rPr>
          <w:rFonts w:ascii="Cambria Math" w:hAnsi="Cambria Math" w:cs="Cambria Math"/>
        </w:rPr>
        <w:t>𝑦𝑖</w:t>
      </w:r>
      <w:r>
        <w:rPr>
          <w:rFonts w:ascii="Times New Roman" w:hAnsi="Times New Roman" w:cs="Times New Roman"/>
        </w:rPr>
        <w:t xml:space="preserve"> </w:t>
      </w:r>
      <w:r w:rsidRPr="00B30D68">
        <w:rPr>
          <w:rFonts w:ascii="Times New Roman" w:hAnsi="Times New Roman" w:cs="Times New Roman"/>
        </w:rPr>
        <w:t>est la classe observée.</w:t>
      </w:r>
      <w:r>
        <w:rPr>
          <w:rFonts w:ascii="Times New Roman" w:hAnsi="Times New Roman" w:cs="Times New Roman"/>
        </w:rPr>
        <w:t xml:space="preserve"> </w:t>
      </w:r>
      <w:r w:rsidRPr="00B30D68">
        <w:rPr>
          <w:rFonts w:ascii="Times New Roman" w:hAnsi="Times New Roman" w:cs="Times New Roman"/>
        </w:rPr>
        <w:t xml:space="preserve">Pour un niveau d’erreur cible </w:t>
      </w:r>
      <w:r>
        <w:rPr>
          <w:rFonts w:ascii="Times New Roman" w:hAnsi="Times New Roman" w:cs="Times New Roman"/>
        </w:rPr>
        <w:t xml:space="preserve"> </w:t>
      </w:r>
      <w:r w:rsidRPr="00B30D68">
        <w:rPr>
          <w:rFonts w:ascii="Times New Roman" w:hAnsi="Times New Roman" w:cs="Times New Roman"/>
        </w:rPr>
        <w:t>α</w:t>
      </w:r>
      <w:r w:rsidRPr="00B30D68">
        <w:rPr>
          <w:rFonts w:ascii="Cambria Math" w:hAnsi="Cambria Math" w:cs="Cambria Math"/>
        </w:rPr>
        <w:t>∈</w:t>
      </w:r>
      <w:r w:rsidRPr="00B30D68">
        <w:rPr>
          <w:rFonts w:ascii="Times New Roman" w:hAnsi="Times New Roman" w:cs="Times New Roman"/>
        </w:rPr>
        <w:t>(0,1) (par exemple α=0,10, soit 90 % de confiance), on calcule le quantile empiriq</w:t>
      </w:r>
      <w:r>
        <w:rPr>
          <w:rFonts w:ascii="Times New Roman" w:hAnsi="Times New Roman" w:cs="Times New Roman"/>
        </w:rPr>
        <w:t xml:space="preserve">ue </w:t>
      </w:r>
      <w:r w:rsidRPr="00B30D68">
        <w:rPr>
          <w:rFonts w:ascii="Times New Roman" w:hAnsi="Times New Roman" w:cs="Times New Roman"/>
        </w:rPr>
        <w:t>q1−α</w:t>
      </w:r>
      <w:r>
        <w:rPr>
          <w:rFonts w:ascii="Times New Roman" w:hAnsi="Times New Roman" w:cs="Times New Roman"/>
        </w:rPr>
        <w:t xml:space="preserve"> </w:t>
      </w:r>
      <w:r w:rsidRPr="00B30D68">
        <w:rPr>
          <w:rFonts w:ascii="Times New Roman" w:hAnsi="Times New Roman" w:cs="Times New Roman"/>
        </w:rPr>
        <w:t>de la distribution des scores {</w:t>
      </w:r>
      <w:r w:rsidRPr="00B30D68">
        <w:rPr>
          <w:rFonts w:ascii="Cambria Math" w:hAnsi="Cambria Math" w:cs="Cambria Math"/>
        </w:rPr>
        <w:t>𝑠𝑖</w:t>
      </w:r>
      <w:r w:rsidRPr="00B30D68">
        <w:rPr>
          <w:rFonts w:ascii="Times New Roman" w:hAnsi="Times New Roman" w:cs="Times New Roman"/>
        </w:rPr>
        <w:t>}</w:t>
      </w:r>
      <w:r>
        <w:rPr>
          <w:rFonts w:ascii="Times New Roman" w:hAnsi="Times New Roman" w:cs="Times New Roman"/>
        </w:rPr>
        <w:t xml:space="preserve"> </w:t>
      </w:r>
      <w:r w:rsidRPr="00B30D68">
        <w:rPr>
          <w:rFonts w:ascii="Times New Roman" w:hAnsi="Times New Roman" w:cs="Times New Roman"/>
        </w:rPr>
        <w:t>sur le sous-jeu de calibration.</w:t>
      </w:r>
    </w:p>
    <w:p w14:paraId="74858FC2" w14:textId="53659DFB" w:rsidR="00B30D68" w:rsidRDefault="00B30D68" w:rsidP="00B30D68">
      <w:pPr>
        <w:jc w:val="both"/>
        <w:rPr>
          <w:rFonts w:ascii="Times New Roman" w:hAnsi="Times New Roman" w:cs="Times New Roman"/>
        </w:rPr>
      </w:pPr>
      <w:r w:rsidRPr="00B30D68">
        <w:rPr>
          <w:rFonts w:ascii="Times New Roman" w:hAnsi="Times New Roman" w:cs="Times New Roman"/>
        </w:rPr>
        <w:t xml:space="preserve">Pour une nouvelle observation </w:t>
      </w:r>
      <w:r>
        <w:rPr>
          <w:rFonts w:ascii="Times New Roman" w:hAnsi="Times New Roman" w:cs="Times New Roman"/>
        </w:rPr>
        <w:t xml:space="preserve"> </w:t>
      </w:r>
      <w:r w:rsidRPr="00B30D68">
        <w:rPr>
          <w:rFonts w:ascii="Times New Roman" w:hAnsi="Times New Roman" w:cs="Times New Roman"/>
        </w:rPr>
        <w:t>x du jeu de test, on construit les scores hypothétiques :</w:t>
      </w:r>
    </w:p>
    <w:p w14:paraId="1EAF817B" w14:textId="3A48B394" w:rsidR="00B30D68" w:rsidRDefault="00B30D68" w:rsidP="00B30D68">
      <w:pPr>
        <w:jc w:val="both"/>
        <w:rPr>
          <w:rFonts w:ascii="Times New Roman" w:hAnsi="Times New Roman" w:cs="Times New Roman"/>
        </w:rPr>
      </w:pPr>
      <w:r w:rsidRPr="00B30D68">
        <w:rPr>
          <w:rFonts w:ascii="Times New Roman" w:hAnsi="Times New Roman" w:cs="Times New Roman"/>
        </w:rPr>
        <w:drawing>
          <wp:inline distT="0" distB="0" distL="0" distR="0" wp14:anchorId="121E1A26" wp14:editId="27DDCE11">
            <wp:extent cx="3648102" cy="361953"/>
            <wp:effectExtent l="0" t="0" r="0" b="0"/>
            <wp:docPr id="158793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30651" name=""/>
                    <pic:cNvPicPr/>
                  </pic:nvPicPr>
                  <pic:blipFill>
                    <a:blip r:embed="rId7"/>
                    <a:stretch>
                      <a:fillRect/>
                    </a:stretch>
                  </pic:blipFill>
                  <pic:spPr>
                    <a:xfrm>
                      <a:off x="0" y="0"/>
                      <a:ext cx="3648102" cy="361953"/>
                    </a:xfrm>
                    <a:prstGeom prst="rect">
                      <a:avLst/>
                    </a:prstGeom>
                  </pic:spPr>
                </pic:pic>
              </a:graphicData>
            </a:graphic>
          </wp:inline>
        </w:drawing>
      </w:r>
    </w:p>
    <w:p w14:paraId="45DC80D7" w14:textId="77777777" w:rsidR="006158EF" w:rsidRDefault="006158EF" w:rsidP="00B30D68">
      <w:pPr>
        <w:jc w:val="both"/>
        <w:rPr>
          <w:rFonts w:ascii="Times New Roman" w:hAnsi="Times New Roman" w:cs="Times New Roman"/>
        </w:rPr>
      </w:pPr>
      <w:r w:rsidRPr="006158EF">
        <w:rPr>
          <w:rFonts w:ascii="Times New Roman" w:hAnsi="Times New Roman" w:cs="Times New Roman"/>
        </w:rPr>
        <w:t>et on définit l’ensemble prédictif conforme</w:t>
      </w:r>
    </w:p>
    <w:p w14:paraId="7D19BD89" w14:textId="7752FDB8" w:rsidR="006158EF" w:rsidRDefault="006158EF" w:rsidP="00B30D68">
      <w:pPr>
        <w:jc w:val="both"/>
        <w:rPr>
          <w:rFonts w:ascii="Times New Roman" w:hAnsi="Times New Roman" w:cs="Times New Roman"/>
        </w:rPr>
      </w:pPr>
      <w:r w:rsidRPr="006158EF">
        <w:rPr>
          <w:rFonts w:ascii="Times New Roman" w:hAnsi="Times New Roman" w:cs="Times New Roman"/>
        </w:rPr>
        <w:t xml:space="preserve"> :</w:t>
      </w:r>
      <w:r>
        <w:rPr>
          <w:rFonts w:ascii="Times New Roman" w:hAnsi="Times New Roman" w:cs="Times New Roman"/>
        </w:rPr>
        <w:t xml:space="preserve"> </w:t>
      </w:r>
      <w:r w:rsidRPr="006158EF">
        <w:rPr>
          <w:rFonts w:ascii="Times New Roman" w:hAnsi="Times New Roman" w:cs="Times New Roman"/>
        </w:rPr>
        <w:drawing>
          <wp:inline distT="0" distB="0" distL="0" distR="0" wp14:anchorId="58238DAF" wp14:editId="6F1442C9">
            <wp:extent cx="3295674" cy="419103"/>
            <wp:effectExtent l="0" t="0" r="0" b="0"/>
            <wp:docPr id="1378278747" name="Image 1" descr="Une image contenant Police, écriture manuscrite, text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78747" name="Image 1" descr="Une image contenant Police, écriture manuscrite, texte, typographie&#10;&#10;Le contenu généré par l’IA peut être incorrect."/>
                    <pic:cNvPicPr/>
                  </pic:nvPicPr>
                  <pic:blipFill>
                    <a:blip r:embed="rId8"/>
                    <a:stretch>
                      <a:fillRect/>
                    </a:stretch>
                  </pic:blipFill>
                  <pic:spPr>
                    <a:xfrm>
                      <a:off x="0" y="0"/>
                      <a:ext cx="3295674" cy="419103"/>
                    </a:xfrm>
                    <a:prstGeom prst="rect">
                      <a:avLst/>
                    </a:prstGeom>
                  </pic:spPr>
                </pic:pic>
              </a:graphicData>
            </a:graphic>
          </wp:inline>
        </w:drawing>
      </w:r>
    </w:p>
    <w:p w14:paraId="5218272B" w14:textId="2838DB7A" w:rsidR="006158EF" w:rsidRDefault="006158EF" w:rsidP="006158EF">
      <w:pPr>
        <w:jc w:val="both"/>
        <w:rPr>
          <w:rFonts w:ascii="Times New Roman" w:hAnsi="Times New Roman" w:cs="Times New Roman"/>
        </w:rPr>
      </w:pPr>
      <w:r w:rsidRPr="006158EF">
        <w:rPr>
          <w:rFonts w:ascii="Times New Roman" w:hAnsi="Times New Roman" w:cs="Times New Roman"/>
        </w:rPr>
        <w:t>Avec ce schéma, la prédiction conforme garantit que la probabilité que la vraie classe appartienne à Γ</w:t>
      </w:r>
      <w:r w:rsidRPr="006158EF">
        <w:rPr>
          <w:rFonts w:ascii="Cambria Math" w:hAnsi="Cambria Math" w:cs="Cambria Math"/>
        </w:rPr>
        <w:t>𝛼</w:t>
      </w:r>
      <w:r w:rsidRPr="006158EF">
        <w:rPr>
          <w:rFonts w:ascii="Times New Roman" w:hAnsi="Times New Roman" w:cs="Times New Roman"/>
        </w:rPr>
        <w:t>(</w:t>
      </w:r>
      <w:r w:rsidRPr="006158EF">
        <w:rPr>
          <w:rFonts w:ascii="Cambria Math" w:hAnsi="Cambria Math" w:cs="Cambria Math"/>
        </w:rPr>
        <w:t>𝑥</w:t>
      </w:r>
      <w:r w:rsidRPr="006158EF">
        <w:rPr>
          <w:rFonts w:ascii="Times New Roman" w:hAnsi="Times New Roman" w:cs="Times New Roman"/>
        </w:rPr>
        <w:t>) est au moins 1−</w:t>
      </w:r>
      <w:r w:rsidRPr="006158EF">
        <w:rPr>
          <w:rFonts w:ascii="Cambria Math" w:hAnsi="Cambria Math" w:cs="Cambria Math"/>
        </w:rPr>
        <w:t>𝛼</w:t>
      </w:r>
      <w:r>
        <w:rPr>
          <w:rFonts w:ascii="Times New Roman" w:hAnsi="Times New Roman" w:cs="Times New Roman"/>
        </w:rPr>
        <w:t xml:space="preserve"> </w:t>
      </w:r>
      <w:r w:rsidRPr="006158EF">
        <w:rPr>
          <w:rFonts w:ascii="Times New Roman" w:hAnsi="Times New Roman" w:cs="Times New Roman"/>
        </w:rPr>
        <w:t>, en moyenne sur la population (32).</w:t>
      </w:r>
    </w:p>
    <w:p w14:paraId="0562BEDC" w14:textId="27A22F1A" w:rsidR="006158EF" w:rsidRPr="006158EF" w:rsidRDefault="006158EF" w:rsidP="006158EF">
      <w:pPr>
        <w:jc w:val="both"/>
        <w:rPr>
          <w:rFonts w:ascii="Times New Roman" w:hAnsi="Times New Roman" w:cs="Times New Roman"/>
          <w:b/>
          <w:bCs/>
        </w:rPr>
      </w:pPr>
      <w:r w:rsidRPr="006158EF">
        <w:rPr>
          <w:rFonts w:ascii="Times New Roman" w:hAnsi="Times New Roman" w:cs="Times New Roman"/>
          <w:b/>
          <w:bCs/>
        </w:rPr>
        <w:t>V</w:t>
      </w:r>
      <w:r w:rsidRPr="006158EF">
        <w:rPr>
          <w:rFonts w:ascii="Times New Roman" w:hAnsi="Times New Roman" w:cs="Times New Roman"/>
          <w:b/>
          <w:bCs/>
        </w:rPr>
        <w:t>ersion Mondrian (label-</w:t>
      </w:r>
      <w:proofErr w:type="spellStart"/>
      <w:r w:rsidRPr="006158EF">
        <w:rPr>
          <w:rFonts w:ascii="Times New Roman" w:hAnsi="Times New Roman" w:cs="Times New Roman"/>
          <w:b/>
          <w:bCs/>
        </w:rPr>
        <w:t>conditional</w:t>
      </w:r>
      <w:proofErr w:type="spellEnd"/>
      <w:r w:rsidRPr="006158EF">
        <w:rPr>
          <w:rFonts w:ascii="Times New Roman" w:hAnsi="Times New Roman" w:cs="Times New Roman"/>
          <w:b/>
          <w:bCs/>
        </w:rPr>
        <w:t>) et couverture par classe</w:t>
      </w:r>
    </w:p>
    <w:p w14:paraId="56BC8145" w14:textId="4B597098" w:rsidR="006158EF" w:rsidRDefault="006158EF" w:rsidP="006158EF">
      <w:pPr>
        <w:jc w:val="both"/>
        <w:rPr>
          <w:noProof/>
        </w:rPr>
      </w:pPr>
      <w:r w:rsidRPr="006158EF">
        <w:rPr>
          <w:rFonts w:ascii="Times New Roman" w:hAnsi="Times New Roman" w:cs="Times New Roman"/>
        </w:rPr>
        <w:t>Dans un contexte de classe minoritaire (≈ 15 % de cas), il est souhaitable de contrôler non seulement la couverture globale, mais aussi la couverture par classe. Pour cela, une variante Mondrian (label-</w:t>
      </w:r>
      <w:proofErr w:type="spellStart"/>
      <w:r w:rsidRPr="006158EF">
        <w:rPr>
          <w:rFonts w:ascii="Times New Roman" w:hAnsi="Times New Roman" w:cs="Times New Roman"/>
        </w:rPr>
        <w:t>conditional</w:t>
      </w:r>
      <w:proofErr w:type="spellEnd"/>
      <w:r w:rsidRPr="006158EF">
        <w:rPr>
          <w:rFonts w:ascii="Times New Roman" w:hAnsi="Times New Roman" w:cs="Times New Roman"/>
        </w:rPr>
        <w:t xml:space="preserve">) </w:t>
      </w:r>
      <w:proofErr w:type="spellStart"/>
      <w:r w:rsidRPr="006158EF">
        <w:rPr>
          <w:rFonts w:ascii="Times New Roman" w:hAnsi="Times New Roman" w:cs="Times New Roman"/>
        </w:rPr>
        <w:t>conformal</w:t>
      </w:r>
      <w:proofErr w:type="spellEnd"/>
      <w:r w:rsidRPr="006158EF">
        <w:rPr>
          <w:rFonts w:ascii="Times New Roman" w:hAnsi="Times New Roman" w:cs="Times New Roman"/>
        </w:rPr>
        <w:t xml:space="preserve"> </w:t>
      </w:r>
      <w:proofErr w:type="spellStart"/>
      <w:r w:rsidRPr="006158EF">
        <w:rPr>
          <w:rFonts w:ascii="Times New Roman" w:hAnsi="Times New Roman" w:cs="Times New Roman"/>
        </w:rPr>
        <w:t>prediction</w:t>
      </w:r>
      <w:proofErr w:type="spellEnd"/>
      <w:r w:rsidRPr="006158EF">
        <w:rPr>
          <w:rFonts w:ascii="Times New Roman" w:hAnsi="Times New Roman" w:cs="Times New Roman"/>
        </w:rPr>
        <w:t xml:space="preserve"> est utilisée (33) :</w:t>
      </w:r>
      <w:r>
        <w:rPr>
          <w:rFonts w:ascii="Times New Roman" w:hAnsi="Times New Roman" w:cs="Times New Roman"/>
        </w:rPr>
        <w:t xml:space="preserve"> </w:t>
      </w:r>
      <w:r w:rsidRPr="006158EF">
        <w:rPr>
          <w:rFonts w:ascii="Times New Roman" w:hAnsi="Times New Roman" w:cs="Times New Roman"/>
        </w:rPr>
        <w:t>les scores de non-</w:t>
      </w:r>
      <w:r w:rsidRPr="006158EF">
        <w:rPr>
          <w:rFonts w:ascii="Times New Roman" w:hAnsi="Times New Roman" w:cs="Times New Roman"/>
        </w:rPr>
        <w:lastRenderedPageBreak/>
        <w:t>conformité sont séparés par classe (0 et 1) ;</w:t>
      </w:r>
      <w:r>
        <w:rPr>
          <w:rFonts w:ascii="Times New Roman" w:hAnsi="Times New Roman" w:cs="Times New Roman"/>
        </w:rPr>
        <w:t xml:space="preserve"> </w:t>
      </w:r>
      <w:r w:rsidRPr="006158EF">
        <w:rPr>
          <w:rFonts w:ascii="Times New Roman" w:hAnsi="Times New Roman" w:cs="Times New Roman"/>
        </w:rPr>
        <w:t xml:space="preserve">pour chaque classe y, on calcule un quantile spécifique </w:t>
      </w:r>
      <w:r w:rsidRPr="006158EF">
        <w:rPr>
          <w:rFonts w:ascii="Cambria Math" w:hAnsi="Cambria Math" w:cs="Cambria Math"/>
        </w:rPr>
        <w:t>𝑞𝑦</w:t>
      </w:r>
      <w:r>
        <w:rPr>
          <w:rFonts w:ascii="Times New Roman" w:hAnsi="Times New Roman" w:cs="Times New Roman"/>
        </w:rPr>
        <w:t xml:space="preserve"> </w:t>
      </w:r>
      <w:r w:rsidRPr="006158EF">
        <w:rPr>
          <w:rFonts w:ascii="Times New Roman" w:hAnsi="Times New Roman" w:cs="Times New Roman"/>
        </w:rPr>
        <w:t>à partir des scores des individus de cette classe dans le jeu de calibration ;pour une nouvelle observation x, l’ensemble prédictif devient :</w:t>
      </w:r>
      <w:r w:rsidRPr="006158EF">
        <w:rPr>
          <w:noProof/>
        </w:rPr>
        <w:t xml:space="preserve"> </w:t>
      </w:r>
      <w:r w:rsidRPr="006158EF">
        <w:rPr>
          <w:rFonts w:ascii="Times New Roman" w:hAnsi="Times New Roman" w:cs="Times New Roman"/>
        </w:rPr>
        <w:drawing>
          <wp:inline distT="0" distB="0" distL="0" distR="0" wp14:anchorId="01175AA6" wp14:editId="77FD4BFF">
            <wp:extent cx="3086123" cy="323852"/>
            <wp:effectExtent l="0" t="0" r="0" b="0"/>
            <wp:docPr id="52042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522" name=""/>
                    <pic:cNvPicPr/>
                  </pic:nvPicPr>
                  <pic:blipFill>
                    <a:blip r:embed="rId9"/>
                    <a:stretch>
                      <a:fillRect/>
                    </a:stretch>
                  </pic:blipFill>
                  <pic:spPr>
                    <a:xfrm>
                      <a:off x="0" y="0"/>
                      <a:ext cx="3086123" cy="323852"/>
                    </a:xfrm>
                    <a:prstGeom prst="rect">
                      <a:avLst/>
                    </a:prstGeom>
                  </pic:spPr>
                </pic:pic>
              </a:graphicData>
            </a:graphic>
          </wp:inline>
        </w:drawing>
      </w:r>
    </w:p>
    <w:p w14:paraId="03F7654B" w14:textId="5BB7048E" w:rsidR="006158EF" w:rsidRDefault="006158EF" w:rsidP="006158EF">
      <w:pPr>
        <w:jc w:val="both"/>
        <w:rPr>
          <w:rFonts w:ascii="Times New Roman" w:hAnsi="Times New Roman" w:cs="Times New Roman"/>
        </w:rPr>
      </w:pPr>
      <w:r w:rsidRPr="006158EF">
        <w:rPr>
          <w:rFonts w:ascii="Times New Roman" w:hAnsi="Times New Roman" w:cs="Times New Roman"/>
        </w:rPr>
        <w:t>Dans ce cadre, la probabilité que la vraie étiquette appartienne</w:t>
      </w:r>
      <w:r>
        <w:rPr>
          <w:rFonts w:ascii="Times New Roman" w:hAnsi="Times New Roman" w:cs="Times New Roman"/>
        </w:rPr>
        <w:t xml:space="preserve"> </w:t>
      </w:r>
      <w:r w:rsidRPr="006158EF">
        <w:rPr>
          <w:rFonts w:ascii="Times New Roman" w:hAnsi="Times New Roman" w:cs="Times New Roman"/>
        </w:rPr>
        <w:t>Γ</w:t>
      </w:r>
      <w:r>
        <w:rPr>
          <w:rFonts w:ascii="Times New Roman" w:hAnsi="Times New Roman" w:cs="Times New Roman"/>
        </w:rPr>
        <w:t xml:space="preserve"> </w:t>
      </w:r>
      <w:r w:rsidRPr="006158EF">
        <w:rPr>
          <w:rFonts w:ascii="Times New Roman" w:hAnsi="Times New Roman" w:cs="Times New Roman"/>
        </w:rPr>
        <w:t>α</w:t>
      </w:r>
      <w:r>
        <w:rPr>
          <w:rFonts w:ascii="Times New Roman" w:hAnsi="Times New Roman" w:cs="Times New Roman"/>
        </w:rPr>
        <w:t xml:space="preserve"> </w:t>
      </w:r>
      <w:r w:rsidRPr="006158EF">
        <w:rPr>
          <w:rFonts w:ascii="Times New Roman" w:hAnsi="Times New Roman" w:cs="Times New Roman"/>
        </w:rPr>
        <w:t>(x) est contrôlée séparément pour chaque classe, ce qui permet d’obtenir une couverture équilibrée pour les participants avec et sans risque réalisé, malgré le déséquilibre initial des classes.</w:t>
      </w:r>
    </w:p>
    <w:p w14:paraId="4E69E1A6" w14:textId="2909016A" w:rsidR="001C535E" w:rsidRPr="001C535E" w:rsidRDefault="001C535E" w:rsidP="001C535E">
      <w:pPr>
        <w:jc w:val="both"/>
        <w:rPr>
          <w:rFonts w:ascii="Times New Roman" w:hAnsi="Times New Roman" w:cs="Times New Roman"/>
          <w:b/>
          <w:bCs/>
        </w:rPr>
      </w:pPr>
      <w:r w:rsidRPr="001C535E">
        <w:rPr>
          <w:rFonts w:ascii="Times New Roman" w:hAnsi="Times New Roman" w:cs="Times New Roman"/>
          <w:b/>
          <w:bCs/>
        </w:rPr>
        <w:t>Paramètres retenus et analyse de sensibilité</w:t>
      </w:r>
    </w:p>
    <w:p w14:paraId="2E762309" w14:textId="59880FAE" w:rsidR="001C535E" w:rsidRPr="001C535E" w:rsidRDefault="001C535E" w:rsidP="001C535E">
      <w:pPr>
        <w:jc w:val="both"/>
        <w:rPr>
          <w:rFonts w:ascii="Times New Roman" w:hAnsi="Times New Roman" w:cs="Times New Roman"/>
        </w:rPr>
      </w:pPr>
      <w:r w:rsidRPr="001C535E">
        <w:rPr>
          <w:rFonts w:ascii="Times New Roman" w:hAnsi="Times New Roman" w:cs="Times New Roman"/>
        </w:rPr>
        <w:t>La prédiction conforme a été appliquée au modèle final de régression logistique LogReg_A2 (données imputées et standardisées, sans SMOTE), en utilisant un niveau de confiance cible de 90 % (soit un risque d’erreur de 10 %).</w:t>
      </w:r>
    </w:p>
    <w:p w14:paraId="5764885F" w14:textId="53CE6DB0" w:rsidR="001C535E" w:rsidRPr="001C535E" w:rsidRDefault="001C535E" w:rsidP="001C535E">
      <w:pPr>
        <w:jc w:val="both"/>
        <w:rPr>
          <w:rFonts w:ascii="Times New Roman" w:hAnsi="Times New Roman" w:cs="Times New Roman"/>
        </w:rPr>
      </w:pPr>
      <w:r w:rsidRPr="001C535E">
        <w:rPr>
          <w:rFonts w:ascii="Times New Roman" w:hAnsi="Times New Roman" w:cs="Times New Roman"/>
        </w:rPr>
        <w:t>Pour ce niveau de confiance, la version Mondrian de la prédiction conforme fournit :</w:t>
      </w:r>
    </w:p>
    <w:p w14:paraId="626378E8" w14:textId="0AEF1179" w:rsidR="001C535E" w:rsidRPr="001C535E" w:rsidRDefault="001C535E" w:rsidP="001C535E">
      <w:pPr>
        <w:jc w:val="both"/>
        <w:rPr>
          <w:rFonts w:ascii="Times New Roman" w:hAnsi="Times New Roman" w:cs="Times New Roman"/>
        </w:rPr>
      </w:pPr>
      <w:r w:rsidRPr="001C535E">
        <w:rPr>
          <w:rFonts w:ascii="Times New Roman" w:hAnsi="Times New Roman" w:cs="Times New Roman"/>
        </w:rPr>
        <w:t>une couverture globale et une couverture par classe (participants avec et sans événement) proches de 90 % ;</w:t>
      </w:r>
      <w:r>
        <w:rPr>
          <w:rFonts w:ascii="Times New Roman" w:hAnsi="Times New Roman" w:cs="Times New Roman"/>
        </w:rPr>
        <w:t xml:space="preserve"> </w:t>
      </w:r>
      <w:r w:rsidRPr="001C535E">
        <w:rPr>
          <w:rFonts w:ascii="Times New Roman" w:hAnsi="Times New Roman" w:cs="Times New Roman"/>
        </w:rPr>
        <w:t>une taille moyenne des ensembles prédictifs intermédiaire, avec une proportion substantielle de prédictions “certaines” (ensembles {0} ou {1}) et un peu plus de la moitié de prédictions “incertaines” (ensembles {0,1}).</w:t>
      </w:r>
    </w:p>
    <w:p w14:paraId="455AAB3C" w14:textId="107DFE04" w:rsidR="001C535E" w:rsidRPr="001C535E" w:rsidRDefault="001C535E" w:rsidP="001C535E">
      <w:pPr>
        <w:jc w:val="both"/>
        <w:rPr>
          <w:rFonts w:ascii="Times New Roman" w:hAnsi="Times New Roman" w:cs="Times New Roman"/>
        </w:rPr>
      </w:pPr>
      <w:r w:rsidRPr="001C535E">
        <w:rPr>
          <w:rFonts w:ascii="Times New Roman" w:hAnsi="Times New Roman" w:cs="Times New Roman"/>
        </w:rPr>
        <w:t>Une analyse de sensibilité a été réalisée en faisant varier le niveau de confiance (par exemple 95 %, 90 %, 80 %, 75 %). Comme attendu, des niveaux de confiance plus élevés augmentent la couverture mais conduisent à davantage d’ensembles {0,1}, tandis que des niveaux plus faibles produisent davantage de prédictions singletons au prix d’une baisse de la couverture.</w:t>
      </w:r>
    </w:p>
    <w:p w14:paraId="0C7B88D4" w14:textId="4267F403" w:rsidR="001C535E" w:rsidRDefault="001C535E" w:rsidP="001C535E">
      <w:pPr>
        <w:jc w:val="both"/>
        <w:rPr>
          <w:rFonts w:ascii="Times New Roman" w:hAnsi="Times New Roman" w:cs="Times New Roman"/>
        </w:rPr>
      </w:pPr>
      <w:r w:rsidRPr="001C535E">
        <w:rPr>
          <w:rFonts w:ascii="Times New Roman" w:hAnsi="Times New Roman" w:cs="Times New Roman"/>
        </w:rPr>
        <w:t>Le choix d’un niveau de confiance de 90 % a ainsi été retenu comme un compromis pragmatique entre garantie de couverture et proportion de prédictions réellement informatives, tout en ajoutant au modèle final une information explicite sur l’incertitude des sorties.</w:t>
      </w:r>
    </w:p>
    <w:p w14:paraId="6227017A" w14:textId="0AF90A38" w:rsidR="001C535E" w:rsidRDefault="001C535E" w:rsidP="001C535E">
      <w:pPr>
        <w:jc w:val="both"/>
        <w:rPr>
          <w:rFonts w:ascii="Times New Roman" w:hAnsi="Times New Roman" w:cs="Times New Roman"/>
          <w:b/>
          <w:bCs/>
        </w:rPr>
      </w:pPr>
      <w:r w:rsidRPr="001C535E">
        <w:rPr>
          <w:rFonts w:ascii="Times New Roman" w:hAnsi="Times New Roman" w:cs="Times New Roman"/>
          <w:b/>
          <w:bCs/>
        </w:rPr>
        <w:t>PRESENTATION DES RESULTATS</w:t>
      </w:r>
    </w:p>
    <w:p w14:paraId="6AE54BA1" w14:textId="74A35835" w:rsidR="001C535E" w:rsidRPr="001C535E" w:rsidRDefault="001C535E" w:rsidP="001C535E">
      <w:pPr>
        <w:jc w:val="both"/>
        <w:rPr>
          <w:rFonts w:ascii="Times New Roman" w:hAnsi="Times New Roman" w:cs="Times New Roman"/>
          <w:b/>
          <w:bCs/>
        </w:rPr>
      </w:pPr>
      <w:r w:rsidRPr="001C535E">
        <w:rPr>
          <w:rFonts w:ascii="Times New Roman" w:hAnsi="Times New Roman" w:cs="Times New Roman"/>
          <w:b/>
          <w:bCs/>
        </w:rPr>
        <w:t>Caractéristiques de la population d’étude</w:t>
      </w:r>
    </w:p>
    <w:p w14:paraId="799349E2" w14:textId="77777777" w:rsidR="001C535E" w:rsidRPr="001C535E" w:rsidRDefault="001C535E" w:rsidP="001C535E">
      <w:pPr>
        <w:jc w:val="both"/>
        <w:rPr>
          <w:rFonts w:ascii="Times New Roman" w:hAnsi="Times New Roman" w:cs="Times New Roman"/>
        </w:rPr>
      </w:pPr>
      <w:r w:rsidRPr="001C535E">
        <w:rPr>
          <w:rFonts w:ascii="Times New Roman" w:hAnsi="Times New Roman" w:cs="Times New Roman"/>
        </w:rPr>
        <w:t xml:space="preserve">L’échantillon comprend 4 239 participants, dont 57 % de femmes, avec une proportion de 15,2 % de sujets ayant présenté un événement coronarien à dix ans. La variable cible est donc nettement déséquilibrée, la classe « avec risque réalisé » restant minoritaire. Comme le montre </w:t>
      </w:r>
      <w:r w:rsidRPr="001C535E">
        <w:rPr>
          <w:rFonts w:ascii="Times New Roman" w:hAnsi="Times New Roman" w:cs="Times New Roman"/>
          <w:b/>
          <w:bCs/>
        </w:rPr>
        <w:t>le Tableau 1,</w:t>
      </w:r>
      <w:r w:rsidRPr="001C535E">
        <w:rPr>
          <w:rFonts w:ascii="Times New Roman" w:hAnsi="Times New Roman" w:cs="Times New Roman"/>
        </w:rPr>
        <w:t xml:space="preserve"> le niveau d’études est globalement modéré : un peu plus de 40 % des participants ont un faible niveau de scolarité, tandis qu’environ un quart disposent d’un diplôme de niveau supérieur ou universitaire. Près de la moitié des sujets sont fumeurs actuels, environ un tiers présentent une hypertension connue, et la prévalence du diabète reste faible (≈ 2,6 %). La grande majorité ne rapporte ni antécédent d’accident vasculaire cérébral, ni traitement antihypertenseur en cours, ce qui est cohérent avec une cohorte de population générale plutôt qu’hospitalière.</w:t>
      </w:r>
    </w:p>
    <w:p w14:paraId="2286609C" w14:textId="77777777" w:rsidR="001C535E" w:rsidRPr="001C535E" w:rsidRDefault="001C535E" w:rsidP="001C535E">
      <w:pPr>
        <w:jc w:val="both"/>
        <w:rPr>
          <w:rFonts w:ascii="Times New Roman" w:hAnsi="Times New Roman" w:cs="Times New Roman"/>
        </w:rPr>
      </w:pPr>
    </w:p>
    <w:p w14:paraId="067A78D0" w14:textId="1834FDBE" w:rsidR="001C535E" w:rsidRDefault="001C535E" w:rsidP="001C535E">
      <w:pPr>
        <w:jc w:val="both"/>
        <w:rPr>
          <w:rFonts w:ascii="Times New Roman" w:hAnsi="Times New Roman" w:cs="Times New Roman"/>
        </w:rPr>
      </w:pPr>
      <w:r w:rsidRPr="001C535E">
        <w:rPr>
          <w:rFonts w:ascii="Times New Roman" w:hAnsi="Times New Roman" w:cs="Times New Roman"/>
        </w:rPr>
        <w:lastRenderedPageBreak/>
        <w:t xml:space="preserve">Les variables quantitatives décrites dans le Tableau 2 indiquent un profil d’âge moyen (≈ 50 ans) et un IMC situé en moyenne dans la zone de surpoids modéré. Les valeurs de pression artérielle (≈ 132/83 </w:t>
      </w:r>
      <w:proofErr w:type="spellStart"/>
      <w:r w:rsidRPr="001C535E">
        <w:rPr>
          <w:rFonts w:ascii="Times New Roman" w:hAnsi="Times New Roman" w:cs="Times New Roman"/>
        </w:rPr>
        <w:t>mmHg</w:t>
      </w:r>
      <w:proofErr w:type="spellEnd"/>
      <w:r w:rsidRPr="001C535E">
        <w:rPr>
          <w:rFonts w:ascii="Times New Roman" w:hAnsi="Times New Roman" w:cs="Times New Roman"/>
        </w:rPr>
        <w:t>) et le niveau moyen de cholestérol total (~ 237 mg/</w:t>
      </w:r>
      <w:proofErr w:type="spellStart"/>
      <w:r w:rsidRPr="001C535E">
        <w:rPr>
          <w:rFonts w:ascii="Times New Roman" w:hAnsi="Times New Roman" w:cs="Times New Roman"/>
        </w:rPr>
        <w:t>dL</w:t>
      </w:r>
      <w:proofErr w:type="spellEnd"/>
      <w:r w:rsidRPr="001C535E">
        <w:rPr>
          <w:rFonts w:ascii="Times New Roman" w:hAnsi="Times New Roman" w:cs="Times New Roman"/>
        </w:rPr>
        <w:t>) suggèrent une charge non négligeable de facteurs de risque cardiovasculaire, en accord avec la prévalence observée d’hypertension et de tabagisme. La fréquence cardiaque au repos (autour de 76 bpm) et les valeurs de glycémie restent globalement compatibles avec une population de cohorte communautaire.</w:t>
      </w:r>
    </w:p>
    <w:p w14:paraId="72F2512D" w14:textId="67EA7FF4" w:rsidR="001C535E" w:rsidRDefault="001C535E" w:rsidP="001C535E">
      <w:pPr>
        <w:jc w:val="both"/>
        <w:rPr>
          <w:rFonts w:ascii="Times New Roman" w:hAnsi="Times New Roman" w:cs="Times New Roman"/>
        </w:rPr>
      </w:pPr>
      <w:r w:rsidRPr="001C535E">
        <w:rPr>
          <w:rFonts w:ascii="Times New Roman" w:hAnsi="Times New Roman" w:cs="Times New Roman"/>
        </w:rPr>
        <w:t>Tableau 1. Caractéristiques sociodémographiques et cliniques de la cohorte Framingham et taux de valeurs manquantes (N = 4 239)</w:t>
      </w:r>
    </w:p>
    <w:tbl>
      <w:tblPr>
        <w:tblStyle w:val="Grilledutableau"/>
        <w:tblW w:w="9873" w:type="dxa"/>
        <w:tblInd w:w="-856" w:type="dxa"/>
        <w:tblLayout w:type="fixed"/>
        <w:tblLook w:val="04A0" w:firstRow="1" w:lastRow="0" w:firstColumn="1" w:lastColumn="0" w:noHBand="0" w:noVBand="1"/>
      </w:tblPr>
      <w:tblGrid>
        <w:gridCol w:w="3261"/>
        <w:gridCol w:w="2267"/>
        <w:gridCol w:w="1135"/>
        <w:gridCol w:w="900"/>
        <w:gridCol w:w="2310"/>
      </w:tblGrid>
      <w:tr w:rsidR="001C535E" w14:paraId="321A5F6F" w14:textId="77777777" w:rsidTr="005A4807">
        <w:tc>
          <w:tcPr>
            <w:tcW w:w="3261" w:type="dxa"/>
          </w:tcPr>
          <w:p w14:paraId="26FCCA63"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Variable</w:t>
            </w:r>
          </w:p>
        </w:tc>
        <w:tc>
          <w:tcPr>
            <w:tcW w:w="2267" w:type="dxa"/>
          </w:tcPr>
          <w:p w14:paraId="4AECF688"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Modalités</w:t>
            </w:r>
          </w:p>
        </w:tc>
        <w:tc>
          <w:tcPr>
            <w:tcW w:w="1135" w:type="dxa"/>
          </w:tcPr>
          <w:p w14:paraId="7FBA8C94"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n</w:t>
            </w:r>
          </w:p>
        </w:tc>
        <w:tc>
          <w:tcPr>
            <w:tcW w:w="900" w:type="dxa"/>
          </w:tcPr>
          <w:p w14:paraId="32B00D6A"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w:t>
            </w:r>
          </w:p>
        </w:tc>
        <w:tc>
          <w:tcPr>
            <w:tcW w:w="2310" w:type="dxa"/>
          </w:tcPr>
          <w:p w14:paraId="26FF7AE5"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Valeurs manquantes n (%)</w:t>
            </w:r>
          </w:p>
        </w:tc>
      </w:tr>
      <w:tr w:rsidR="001C535E" w14:paraId="02234105" w14:textId="77777777" w:rsidTr="005A4807">
        <w:tc>
          <w:tcPr>
            <w:tcW w:w="3261" w:type="dxa"/>
          </w:tcPr>
          <w:p w14:paraId="38CC00AA"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Sexe</w:t>
            </w:r>
          </w:p>
        </w:tc>
        <w:tc>
          <w:tcPr>
            <w:tcW w:w="2267" w:type="dxa"/>
          </w:tcPr>
          <w:p w14:paraId="05423D59"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Femme</w:t>
            </w:r>
          </w:p>
        </w:tc>
        <w:tc>
          <w:tcPr>
            <w:tcW w:w="1135" w:type="dxa"/>
          </w:tcPr>
          <w:p w14:paraId="59382CAA"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2 419</w:t>
            </w:r>
          </w:p>
        </w:tc>
        <w:tc>
          <w:tcPr>
            <w:tcW w:w="900" w:type="dxa"/>
          </w:tcPr>
          <w:p w14:paraId="5B164B79"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57,08</w:t>
            </w:r>
          </w:p>
        </w:tc>
        <w:tc>
          <w:tcPr>
            <w:tcW w:w="2310" w:type="dxa"/>
          </w:tcPr>
          <w:p w14:paraId="015A595F"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1C535E" w14:paraId="0668D178" w14:textId="77777777" w:rsidTr="005A4807">
        <w:tc>
          <w:tcPr>
            <w:tcW w:w="3261" w:type="dxa"/>
          </w:tcPr>
          <w:p w14:paraId="1D821671" w14:textId="77777777" w:rsidR="001C535E" w:rsidRDefault="001C535E" w:rsidP="005A4807">
            <w:pPr>
              <w:rPr>
                <w:rFonts w:ascii="Times New Roman" w:eastAsia="Times New Roman" w:hAnsi="Times New Roman" w:cs="Times New Roman"/>
                <w:kern w:val="0"/>
                <w:lang w:eastAsia="fr-BE"/>
                <w14:ligatures w14:val="none"/>
              </w:rPr>
            </w:pPr>
          </w:p>
        </w:tc>
        <w:tc>
          <w:tcPr>
            <w:tcW w:w="2267" w:type="dxa"/>
          </w:tcPr>
          <w:p w14:paraId="22A39FD1"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Homme</w:t>
            </w:r>
          </w:p>
        </w:tc>
        <w:tc>
          <w:tcPr>
            <w:tcW w:w="1135" w:type="dxa"/>
          </w:tcPr>
          <w:p w14:paraId="7A36C6F0"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1 819</w:t>
            </w:r>
          </w:p>
        </w:tc>
        <w:tc>
          <w:tcPr>
            <w:tcW w:w="900" w:type="dxa"/>
          </w:tcPr>
          <w:p w14:paraId="227ADB9D"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42,92</w:t>
            </w:r>
          </w:p>
        </w:tc>
        <w:tc>
          <w:tcPr>
            <w:tcW w:w="2310" w:type="dxa"/>
          </w:tcPr>
          <w:p w14:paraId="5E47DFFD"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6FE786E6" w14:textId="77777777" w:rsidTr="005A4807">
        <w:tc>
          <w:tcPr>
            <w:tcW w:w="3261" w:type="dxa"/>
          </w:tcPr>
          <w:p w14:paraId="7E3892ED"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Niveau d’étude</w:t>
            </w:r>
          </w:p>
        </w:tc>
        <w:tc>
          <w:tcPr>
            <w:tcW w:w="2267" w:type="dxa"/>
          </w:tcPr>
          <w:p w14:paraId="5B697FFD"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1 : Faible scolarité</w:t>
            </w:r>
          </w:p>
        </w:tc>
        <w:tc>
          <w:tcPr>
            <w:tcW w:w="1135" w:type="dxa"/>
          </w:tcPr>
          <w:p w14:paraId="795FEA58"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1 720</w:t>
            </w:r>
          </w:p>
        </w:tc>
        <w:tc>
          <w:tcPr>
            <w:tcW w:w="900" w:type="dxa"/>
          </w:tcPr>
          <w:p w14:paraId="6FAE1F36"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41,62</w:t>
            </w:r>
          </w:p>
        </w:tc>
        <w:tc>
          <w:tcPr>
            <w:tcW w:w="2310" w:type="dxa"/>
          </w:tcPr>
          <w:p w14:paraId="05F05488"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106 (2,50)</w:t>
            </w:r>
          </w:p>
        </w:tc>
      </w:tr>
      <w:tr w:rsidR="001C535E" w14:paraId="74E2FFDA" w14:textId="77777777" w:rsidTr="005A4807">
        <w:tc>
          <w:tcPr>
            <w:tcW w:w="3261" w:type="dxa"/>
          </w:tcPr>
          <w:p w14:paraId="202F06D0" w14:textId="77777777" w:rsidR="001C535E" w:rsidRDefault="001C535E" w:rsidP="005A4807">
            <w:pPr>
              <w:rPr>
                <w:rFonts w:ascii="Times New Roman" w:eastAsia="Times New Roman" w:hAnsi="Times New Roman" w:cs="Times New Roman"/>
                <w:kern w:val="0"/>
                <w:lang w:eastAsia="fr-BE"/>
                <w14:ligatures w14:val="none"/>
              </w:rPr>
            </w:pPr>
          </w:p>
        </w:tc>
        <w:tc>
          <w:tcPr>
            <w:tcW w:w="2267" w:type="dxa"/>
          </w:tcPr>
          <w:p w14:paraId="47252AB6"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2 : Secondaire</w:t>
            </w:r>
          </w:p>
        </w:tc>
        <w:tc>
          <w:tcPr>
            <w:tcW w:w="1135" w:type="dxa"/>
          </w:tcPr>
          <w:p w14:paraId="77E45717"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1 253</w:t>
            </w:r>
          </w:p>
        </w:tc>
        <w:tc>
          <w:tcPr>
            <w:tcW w:w="900" w:type="dxa"/>
          </w:tcPr>
          <w:p w14:paraId="0DEDF86E"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30,32</w:t>
            </w:r>
          </w:p>
        </w:tc>
        <w:tc>
          <w:tcPr>
            <w:tcW w:w="2310" w:type="dxa"/>
          </w:tcPr>
          <w:p w14:paraId="7D605D2A"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0F4454AA" w14:textId="77777777" w:rsidTr="005A4807">
        <w:tc>
          <w:tcPr>
            <w:tcW w:w="3261" w:type="dxa"/>
          </w:tcPr>
          <w:p w14:paraId="437E481B" w14:textId="77777777" w:rsidR="001C535E" w:rsidRDefault="001C535E" w:rsidP="005A4807">
            <w:pPr>
              <w:rPr>
                <w:rFonts w:ascii="Times New Roman" w:eastAsia="Times New Roman" w:hAnsi="Times New Roman" w:cs="Times New Roman"/>
                <w:kern w:val="0"/>
                <w:sz w:val="20"/>
                <w:szCs w:val="20"/>
                <w:lang w:eastAsia="fr-BE"/>
                <w14:ligatures w14:val="none"/>
              </w:rPr>
            </w:pPr>
          </w:p>
        </w:tc>
        <w:tc>
          <w:tcPr>
            <w:tcW w:w="2267" w:type="dxa"/>
          </w:tcPr>
          <w:p w14:paraId="5EA0FBAA"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3 : Supérieur (Bachelor)</w:t>
            </w:r>
          </w:p>
        </w:tc>
        <w:tc>
          <w:tcPr>
            <w:tcW w:w="1135" w:type="dxa"/>
          </w:tcPr>
          <w:p w14:paraId="60E38A0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687</w:t>
            </w:r>
          </w:p>
        </w:tc>
        <w:tc>
          <w:tcPr>
            <w:tcW w:w="900" w:type="dxa"/>
          </w:tcPr>
          <w:p w14:paraId="14328C74"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16,62</w:t>
            </w:r>
          </w:p>
        </w:tc>
        <w:tc>
          <w:tcPr>
            <w:tcW w:w="2310" w:type="dxa"/>
          </w:tcPr>
          <w:p w14:paraId="7242FF2D"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5979475B" w14:textId="77777777" w:rsidTr="005A4807">
        <w:tc>
          <w:tcPr>
            <w:tcW w:w="3261" w:type="dxa"/>
          </w:tcPr>
          <w:p w14:paraId="4B70C637" w14:textId="77777777" w:rsidR="001C535E" w:rsidRDefault="001C535E" w:rsidP="005A4807">
            <w:pPr>
              <w:rPr>
                <w:rFonts w:ascii="Times New Roman" w:eastAsia="Times New Roman" w:hAnsi="Times New Roman" w:cs="Times New Roman"/>
                <w:kern w:val="0"/>
                <w:sz w:val="20"/>
                <w:szCs w:val="20"/>
                <w:lang w:eastAsia="fr-BE"/>
                <w14:ligatures w14:val="none"/>
              </w:rPr>
            </w:pPr>
          </w:p>
        </w:tc>
        <w:tc>
          <w:tcPr>
            <w:tcW w:w="2267" w:type="dxa"/>
          </w:tcPr>
          <w:p w14:paraId="4070F842"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Niveau 4 : Universitaire (Master+)</w:t>
            </w:r>
          </w:p>
        </w:tc>
        <w:tc>
          <w:tcPr>
            <w:tcW w:w="1135" w:type="dxa"/>
          </w:tcPr>
          <w:p w14:paraId="48F0D25E"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473</w:t>
            </w:r>
          </w:p>
        </w:tc>
        <w:tc>
          <w:tcPr>
            <w:tcW w:w="900" w:type="dxa"/>
          </w:tcPr>
          <w:p w14:paraId="59C34A8C"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11,44</w:t>
            </w:r>
          </w:p>
        </w:tc>
        <w:tc>
          <w:tcPr>
            <w:tcW w:w="2310" w:type="dxa"/>
          </w:tcPr>
          <w:p w14:paraId="340FB401"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6EECD599" w14:textId="77777777" w:rsidTr="005A4807">
        <w:tc>
          <w:tcPr>
            <w:tcW w:w="3261" w:type="dxa"/>
          </w:tcPr>
          <w:p w14:paraId="1CB3425B"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Fumeur</w:t>
            </w:r>
          </w:p>
        </w:tc>
        <w:tc>
          <w:tcPr>
            <w:tcW w:w="2267" w:type="dxa"/>
          </w:tcPr>
          <w:p w14:paraId="24055DCC"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Non-fumeur</w:t>
            </w:r>
          </w:p>
        </w:tc>
        <w:tc>
          <w:tcPr>
            <w:tcW w:w="1135" w:type="dxa"/>
          </w:tcPr>
          <w:p w14:paraId="7CEC328C"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2 144</w:t>
            </w:r>
          </w:p>
        </w:tc>
        <w:tc>
          <w:tcPr>
            <w:tcW w:w="900" w:type="dxa"/>
          </w:tcPr>
          <w:p w14:paraId="0C5C2417"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50,59</w:t>
            </w:r>
          </w:p>
        </w:tc>
        <w:tc>
          <w:tcPr>
            <w:tcW w:w="2310" w:type="dxa"/>
          </w:tcPr>
          <w:p w14:paraId="45E14A51"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1C535E" w14:paraId="25DC197B" w14:textId="77777777" w:rsidTr="005A4807">
        <w:tc>
          <w:tcPr>
            <w:tcW w:w="3261" w:type="dxa"/>
          </w:tcPr>
          <w:p w14:paraId="0ECB3610" w14:textId="77777777" w:rsidR="001C535E" w:rsidRDefault="001C535E" w:rsidP="005A4807">
            <w:pPr>
              <w:rPr>
                <w:rFonts w:ascii="Times New Roman" w:eastAsia="Times New Roman" w:hAnsi="Times New Roman" w:cs="Times New Roman"/>
                <w:kern w:val="0"/>
                <w:lang w:eastAsia="fr-BE"/>
                <w14:ligatures w14:val="none"/>
              </w:rPr>
            </w:pPr>
          </w:p>
        </w:tc>
        <w:tc>
          <w:tcPr>
            <w:tcW w:w="2267" w:type="dxa"/>
          </w:tcPr>
          <w:p w14:paraId="24E5B172"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Fumeur</w:t>
            </w:r>
          </w:p>
        </w:tc>
        <w:tc>
          <w:tcPr>
            <w:tcW w:w="1135" w:type="dxa"/>
          </w:tcPr>
          <w:p w14:paraId="1AD52DA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2 094</w:t>
            </w:r>
          </w:p>
        </w:tc>
        <w:tc>
          <w:tcPr>
            <w:tcW w:w="900" w:type="dxa"/>
          </w:tcPr>
          <w:p w14:paraId="7F44D480"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49,41</w:t>
            </w:r>
          </w:p>
        </w:tc>
        <w:tc>
          <w:tcPr>
            <w:tcW w:w="2310" w:type="dxa"/>
          </w:tcPr>
          <w:p w14:paraId="0E99303C"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4A4DF7E3" w14:textId="77777777" w:rsidTr="005A4807">
        <w:tc>
          <w:tcPr>
            <w:tcW w:w="3261" w:type="dxa"/>
          </w:tcPr>
          <w:p w14:paraId="07CA598E"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Traitement antihypertenseur</w:t>
            </w:r>
          </w:p>
        </w:tc>
        <w:tc>
          <w:tcPr>
            <w:tcW w:w="2267" w:type="dxa"/>
          </w:tcPr>
          <w:p w14:paraId="78DA5634"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6B29FCE1"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4 061</w:t>
            </w:r>
          </w:p>
        </w:tc>
        <w:tc>
          <w:tcPr>
            <w:tcW w:w="900" w:type="dxa"/>
          </w:tcPr>
          <w:p w14:paraId="44D72479"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97,04</w:t>
            </w:r>
          </w:p>
        </w:tc>
        <w:tc>
          <w:tcPr>
            <w:tcW w:w="2310" w:type="dxa"/>
          </w:tcPr>
          <w:p w14:paraId="0C9EFC9E"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54 (1,27)</w:t>
            </w:r>
          </w:p>
        </w:tc>
      </w:tr>
      <w:tr w:rsidR="001C535E" w14:paraId="7B2F80E6" w14:textId="77777777" w:rsidTr="005A4807">
        <w:tc>
          <w:tcPr>
            <w:tcW w:w="3261" w:type="dxa"/>
          </w:tcPr>
          <w:p w14:paraId="2C2BAC0A" w14:textId="77777777" w:rsidR="001C535E" w:rsidRDefault="001C535E" w:rsidP="005A4807">
            <w:pPr>
              <w:rPr>
                <w:rFonts w:ascii="Times New Roman" w:eastAsia="Times New Roman" w:hAnsi="Times New Roman" w:cs="Times New Roman"/>
                <w:kern w:val="0"/>
                <w:lang w:eastAsia="fr-BE"/>
                <w14:ligatures w14:val="none"/>
              </w:rPr>
            </w:pPr>
          </w:p>
        </w:tc>
        <w:tc>
          <w:tcPr>
            <w:tcW w:w="2267" w:type="dxa"/>
          </w:tcPr>
          <w:p w14:paraId="2273B6AE"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4C33E9C8"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124</w:t>
            </w:r>
          </w:p>
        </w:tc>
        <w:tc>
          <w:tcPr>
            <w:tcW w:w="900" w:type="dxa"/>
          </w:tcPr>
          <w:p w14:paraId="7E9C7CD0"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2,96</w:t>
            </w:r>
          </w:p>
        </w:tc>
        <w:tc>
          <w:tcPr>
            <w:tcW w:w="2310" w:type="dxa"/>
          </w:tcPr>
          <w:p w14:paraId="546D2BA0"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3C448F19" w14:textId="77777777" w:rsidTr="005A4807">
        <w:tc>
          <w:tcPr>
            <w:tcW w:w="3261" w:type="dxa"/>
          </w:tcPr>
          <w:p w14:paraId="6870E758"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Antécédent d’AVC</w:t>
            </w:r>
          </w:p>
        </w:tc>
        <w:tc>
          <w:tcPr>
            <w:tcW w:w="2267" w:type="dxa"/>
          </w:tcPr>
          <w:p w14:paraId="4E681B78"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0AF2B824"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4 213</w:t>
            </w:r>
          </w:p>
        </w:tc>
        <w:tc>
          <w:tcPr>
            <w:tcW w:w="900" w:type="dxa"/>
          </w:tcPr>
          <w:p w14:paraId="1C8F05FC"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99,41</w:t>
            </w:r>
          </w:p>
        </w:tc>
        <w:tc>
          <w:tcPr>
            <w:tcW w:w="2310" w:type="dxa"/>
          </w:tcPr>
          <w:p w14:paraId="35E56446"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1C535E" w14:paraId="0A0E97E9" w14:textId="77777777" w:rsidTr="005A4807">
        <w:tc>
          <w:tcPr>
            <w:tcW w:w="3261" w:type="dxa"/>
          </w:tcPr>
          <w:p w14:paraId="2D32785E" w14:textId="77777777" w:rsidR="001C535E" w:rsidRDefault="001C535E" w:rsidP="005A4807">
            <w:pPr>
              <w:rPr>
                <w:rFonts w:ascii="Times New Roman" w:eastAsia="Times New Roman" w:hAnsi="Times New Roman" w:cs="Times New Roman"/>
                <w:kern w:val="0"/>
                <w:lang w:eastAsia="fr-BE"/>
                <w14:ligatures w14:val="none"/>
              </w:rPr>
            </w:pPr>
          </w:p>
        </w:tc>
        <w:tc>
          <w:tcPr>
            <w:tcW w:w="2267" w:type="dxa"/>
          </w:tcPr>
          <w:p w14:paraId="0440702A"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371BAFB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w:t>
            </w:r>
          </w:p>
        </w:tc>
        <w:tc>
          <w:tcPr>
            <w:tcW w:w="900" w:type="dxa"/>
          </w:tcPr>
          <w:p w14:paraId="3C30924A"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0,59</w:t>
            </w:r>
          </w:p>
        </w:tc>
        <w:tc>
          <w:tcPr>
            <w:tcW w:w="2310" w:type="dxa"/>
          </w:tcPr>
          <w:p w14:paraId="2E68EB10"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46EBF8DB" w14:textId="77777777" w:rsidTr="005A4807">
        <w:tc>
          <w:tcPr>
            <w:tcW w:w="3261" w:type="dxa"/>
          </w:tcPr>
          <w:p w14:paraId="6CE689FA"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Hypertension</w:t>
            </w:r>
          </w:p>
        </w:tc>
        <w:tc>
          <w:tcPr>
            <w:tcW w:w="2267" w:type="dxa"/>
          </w:tcPr>
          <w:p w14:paraId="63482ED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63399AB0"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2 922</w:t>
            </w:r>
          </w:p>
        </w:tc>
        <w:tc>
          <w:tcPr>
            <w:tcW w:w="900" w:type="dxa"/>
          </w:tcPr>
          <w:p w14:paraId="33F02EB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68,95</w:t>
            </w:r>
          </w:p>
        </w:tc>
        <w:tc>
          <w:tcPr>
            <w:tcW w:w="2310" w:type="dxa"/>
          </w:tcPr>
          <w:p w14:paraId="203C5DEC"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1C535E" w14:paraId="445C36C4" w14:textId="77777777" w:rsidTr="005A4807">
        <w:tc>
          <w:tcPr>
            <w:tcW w:w="3261" w:type="dxa"/>
          </w:tcPr>
          <w:p w14:paraId="65B6C665" w14:textId="77777777" w:rsidR="001C535E" w:rsidRDefault="001C535E" w:rsidP="005A4807">
            <w:pPr>
              <w:rPr>
                <w:rFonts w:ascii="Times New Roman" w:eastAsia="Times New Roman" w:hAnsi="Times New Roman" w:cs="Times New Roman"/>
                <w:kern w:val="0"/>
                <w:lang w:eastAsia="fr-BE"/>
                <w14:ligatures w14:val="none"/>
              </w:rPr>
            </w:pPr>
          </w:p>
        </w:tc>
        <w:tc>
          <w:tcPr>
            <w:tcW w:w="2267" w:type="dxa"/>
          </w:tcPr>
          <w:p w14:paraId="2FE5EC8E"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22B0D197"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1 316</w:t>
            </w:r>
          </w:p>
        </w:tc>
        <w:tc>
          <w:tcPr>
            <w:tcW w:w="900" w:type="dxa"/>
          </w:tcPr>
          <w:p w14:paraId="746544B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31,05</w:t>
            </w:r>
          </w:p>
        </w:tc>
        <w:tc>
          <w:tcPr>
            <w:tcW w:w="2310" w:type="dxa"/>
          </w:tcPr>
          <w:p w14:paraId="6C0985BB"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1E34FAD9" w14:textId="77777777" w:rsidTr="005A4807">
        <w:tc>
          <w:tcPr>
            <w:tcW w:w="3261" w:type="dxa"/>
          </w:tcPr>
          <w:p w14:paraId="20ADE35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Diabète</w:t>
            </w:r>
          </w:p>
        </w:tc>
        <w:tc>
          <w:tcPr>
            <w:tcW w:w="2267" w:type="dxa"/>
          </w:tcPr>
          <w:p w14:paraId="49F6FD7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2366599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4 129</w:t>
            </w:r>
          </w:p>
        </w:tc>
        <w:tc>
          <w:tcPr>
            <w:tcW w:w="900" w:type="dxa"/>
          </w:tcPr>
          <w:p w14:paraId="28876812"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97,43</w:t>
            </w:r>
          </w:p>
        </w:tc>
        <w:tc>
          <w:tcPr>
            <w:tcW w:w="2310" w:type="dxa"/>
          </w:tcPr>
          <w:p w14:paraId="6DB04431"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1C535E" w14:paraId="3F1C4731" w14:textId="77777777" w:rsidTr="005A4807">
        <w:tc>
          <w:tcPr>
            <w:tcW w:w="3261" w:type="dxa"/>
          </w:tcPr>
          <w:p w14:paraId="718811CC" w14:textId="77777777" w:rsidR="001C535E" w:rsidRDefault="001C535E" w:rsidP="005A4807">
            <w:pPr>
              <w:rPr>
                <w:rFonts w:ascii="Times New Roman" w:eastAsia="Times New Roman" w:hAnsi="Times New Roman" w:cs="Times New Roman"/>
                <w:kern w:val="0"/>
                <w:lang w:eastAsia="fr-BE"/>
                <w14:ligatures w14:val="none"/>
              </w:rPr>
            </w:pPr>
          </w:p>
        </w:tc>
        <w:tc>
          <w:tcPr>
            <w:tcW w:w="2267" w:type="dxa"/>
          </w:tcPr>
          <w:p w14:paraId="0C1FBD71"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38B3551E"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109</w:t>
            </w:r>
          </w:p>
        </w:tc>
        <w:tc>
          <w:tcPr>
            <w:tcW w:w="900" w:type="dxa"/>
          </w:tcPr>
          <w:p w14:paraId="52D53B29"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2,57</w:t>
            </w:r>
          </w:p>
        </w:tc>
        <w:tc>
          <w:tcPr>
            <w:tcW w:w="2310" w:type="dxa"/>
          </w:tcPr>
          <w:p w14:paraId="594B76E0" w14:textId="77777777" w:rsidR="001C535E" w:rsidRDefault="001C535E" w:rsidP="005A4807">
            <w:pPr>
              <w:rPr>
                <w:rFonts w:ascii="Times New Roman" w:eastAsia="Times New Roman" w:hAnsi="Times New Roman" w:cs="Times New Roman"/>
                <w:kern w:val="0"/>
                <w:lang w:eastAsia="fr-BE"/>
                <w14:ligatures w14:val="none"/>
              </w:rPr>
            </w:pPr>
          </w:p>
        </w:tc>
      </w:tr>
      <w:tr w:rsidR="001C535E" w14:paraId="33759A73" w14:textId="77777777" w:rsidTr="005A4807">
        <w:tc>
          <w:tcPr>
            <w:tcW w:w="3261" w:type="dxa"/>
          </w:tcPr>
          <w:p w14:paraId="3AE3F82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b/>
                <w:bCs/>
                <w:kern w:val="0"/>
                <w:lang w:eastAsia="fr-BE"/>
                <w14:ligatures w14:val="none"/>
              </w:rPr>
              <w:t>Maladie cardiaque à 10 ans</w:t>
            </w:r>
          </w:p>
        </w:tc>
        <w:tc>
          <w:tcPr>
            <w:tcW w:w="2267" w:type="dxa"/>
          </w:tcPr>
          <w:p w14:paraId="56B37902"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Non</w:t>
            </w:r>
          </w:p>
        </w:tc>
        <w:tc>
          <w:tcPr>
            <w:tcW w:w="1135" w:type="dxa"/>
          </w:tcPr>
          <w:p w14:paraId="3E362C3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3 594</w:t>
            </w:r>
          </w:p>
        </w:tc>
        <w:tc>
          <w:tcPr>
            <w:tcW w:w="900" w:type="dxa"/>
          </w:tcPr>
          <w:p w14:paraId="3F4A7EA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84,80</w:t>
            </w:r>
          </w:p>
        </w:tc>
        <w:tc>
          <w:tcPr>
            <w:tcW w:w="2310" w:type="dxa"/>
          </w:tcPr>
          <w:p w14:paraId="27E9127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r>
      <w:tr w:rsidR="001C535E" w14:paraId="6C7E3404" w14:textId="77777777" w:rsidTr="005A4807">
        <w:tc>
          <w:tcPr>
            <w:tcW w:w="3261" w:type="dxa"/>
          </w:tcPr>
          <w:p w14:paraId="41B2EAFE" w14:textId="77777777" w:rsidR="001C535E" w:rsidRDefault="001C535E" w:rsidP="005A4807">
            <w:pPr>
              <w:rPr>
                <w:rFonts w:ascii="Times New Roman" w:eastAsia="Times New Roman" w:hAnsi="Times New Roman" w:cs="Times New Roman"/>
                <w:kern w:val="0"/>
                <w:lang w:eastAsia="fr-BE"/>
                <w14:ligatures w14:val="none"/>
              </w:rPr>
            </w:pPr>
          </w:p>
        </w:tc>
        <w:tc>
          <w:tcPr>
            <w:tcW w:w="2267" w:type="dxa"/>
          </w:tcPr>
          <w:p w14:paraId="07EDFB7A"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Oui</w:t>
            </w:r>
          </w:p>
        </w:tc>
        <w:tc>
          <w:tcPr>
            <w:tcW w:w="1135" w:type="dxa"/>
          </w:tcPr>
          <w:p w14:paraId="4FD52BB2"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644</w:t>
            </w:r>
          </w:p>
        </w:tc>
        <w:tc>
          <w:tcPr>
            <w:tcW w:w="900" w:type="dxa"/>
          </w:tcPr>
          <w:p w14:paraId="3FFA243B"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15,20</w:t>
            </w:r>
          </w:p>
        </w:tc>
        <w:tc>
          <w:tcPr>
            <w:tcW w:w="2310" w:type="dxa"/>
          </w:tcPr>
          <w:p w14:paraId="7A4CB9BB" w14:textId="77777777" w:rsidR="001C535E" w:rsidRDefault="001C535E" w:rsidP="005A4807">
            <w:pPr>
              <w:rPr>
                <w:rFonts w:ascii="Times New Roman" w:eastAsia="Times New Roman" w:hAnsi="Times New Roman" w:cs="Times New Roman"/>
                <w:kern w:val="0"/>
                <w:lang w:eastAsia="fr-BE"/>
                <w14:ligatures w14:val="none"/>
              </w:rPr>
            </w:pPr>
          </w:p>
        </w:tc>
      </w:tr>
    </w:tbl>
    <w:p w14:paraId="5E7664C1" w14:textId="77777777" w:rsidR="001C535E" w:rsidRDefault="001C535E" w:rsidP="001C535E">
      <w:pPr>
        <w:jc w:val="both"/>
        <w:rPr>
          <w:rFonts w:ascii="Times New Roman" w:hAnsi="Times New Roman" w:cs="Times New Roman"/>
        </w:rPr>
      </w:pPr>
    </w:p>
    <w:p w14:paraId="1F303D9A" w14:textId="60E3A470" w:rsidR="001C535E" w:rsidRDefault="001C535E" w:rsidP="001C535E">
      <w:pPr>
        <w:jc w:val="both"/>
        <w:rPr>
          <w:rFonts w:ascii="Times New Roman" w:hAnsi="Times New Roman" w:cs="Times New Roman"/>
        </w:rPr>
      </w:pPr>
      <w:r w:rsidRPr="001C535E">
        <w:rPr>
          <w:rFonts w:ascii="Times New Roman" w:hAnsi="Times New Roman" w:cs="Times New Roman"/>
        </w:rPr>
        <w:t>Tableau 2. Caractéristiques quantitatives des facteurs de risque cardiovasculaire et taux de valeurs manquantes (N = 4 239)</w:t>
      </w:r>
    </w:p>
    <w:tbl>
      <w:tblPr>
        <w:tblStyle w:val="Grilledutableau"/>
        <w:tblW w:w="10349" w:type="dxa"/>
        <w:tblInd w:w="-431" w:type="dxa"/>
        <w:tblLayout w:type="fixed"/>
        <w:tblLook w:val="04A0" w:firstRow="1" w:lastRow="0" w:firstColumn="1" w:lastColumn="0" w:noHBand="0" w:noVBand="1"/>
      </w:tblPr>
      <w:tblGrid>
        <w:gridCol w:w="2975"/>
        <w:gridCol w:w="695"/>
        <w:gridCol w:w="2483"/>
        <w:gridCol w:w="1545"/>
        <w:gridCol w:w="2651"/>
      </w:tblGrid>
      <w:tr w:rsidR="001C535E" w14:paraId="37A00AA6" w14:textId="77777777" w:rsidTr="005A4807">
        <w:tc>
          <w:tcPr>
            <w:tcW w:w="2975" w:type="dxa"/>
          </w:tcPr>
          <w:p w14:paraId="1C50809D"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Variable</w:t>
            </w:r>
          </w:p>
        </w:tc>
        <w:tc>
          <w:tcPr>
            <w:tcW w:w="695" w:type="dxa"/>
          </w:tcPr>
          <w:p w14:paraId="5762C0CE"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n</w:t>
            </w:r>
          </w:p>
        </w:tc>
        <w:tc>
          <w:tcPr>
            <w:tcW w:w="2483" w:type="dxa"/>
          </w:tcPr>
          <w:p w14:paraId="028B7A67"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Valeurs manquantes n (%)</w:t>
            </w:r>
          </w:p>
        </w:tc>
        <w:tc>
          <w:tcPr>
            <w:tcW w:w="1545" w:type="dxa"/>
          </w:tcPr>
          <w:p w14:paraId="3BE3738C"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Moyenne ± ET</w:t>
            </w:r>
          </w:p>
        </w:tc>
        <w:tc>
          <w:tcPr>
            <w:tcW w:w="2651" w:type="dxa"/>
          </w:tcPr>
          <w:p w14:paraId="1FD48932" w14:textId="77777777" w:rsidR="001C535E" w:rsidRDefault="001C535E" w:rsidP="005A4807">
            <w:pPr>
              <w:jc w:val="center"/>
              <w:rPr>
                <w:rFonts w:ascii="Times New Roman" w:eastAsia="Times New Roman" w:hAnsi="Times New Roman" w:cs="Times New Roman"/>
                <w:b/>
                <w:bCs/>
                <w:kern w:val="0"/>
                <w:lang w:eastAsia="fr-BE"/>
                <w14:ligatures w14:val="none"/>
              </w:rPr>
            </w:pPr>
            <w:r>
              <w:rPr>
                <w:rFonts w:ascii="Times New Roman" w:eastAsia="Times New Roman" w:hAnsi="Times New Roman" w:cs="Times New Roman"/>
                <w:b/>
                <w:bCs/>
                <w:kern w:val="0"/>
                <w:lang w:eastAsia="fr-BE"/>
                <w14:ligatures w14:val="none"/>
              </w:rPr>
              <w:t>Médiane [Q1–Q3]</w:t>
            </w:r>
          </w:p>
        </w:tc>
      </w:tr>
      <w:tr w:rsidR="001C535E" w14:paraId="44AFC780" w14:textId="77777777" w:rsidTr="005A4807">
        <w:tc>
          <w:tcPr>
            <w:tcW w:w="2975" w:type="dxa"/>
          </w:tcPr>
          <w:p w14:paraId="11C540B9"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Âge (années)</w:t>
            </w:r>
          </w:p>
        </w:tc>
        <w:tc>
          <w:tcPr>
            <w:tcW w:w="695" w:type="dxa"/>
          </w:tcPr>
          <w:p w14:paraId="5750B872"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4EC0D2F1"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5669461C"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49,6 ± 8,57</w:t>
            </w:r>
          </w:p>
        </w:tc>
        <w:tc>
          <w:tcPr>
            <w:tcW w:w="2651" w:type="dxa"/>
          </w:tcPr>
          <w:p w14:paraId="1FB382DB"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49 [42–56]</w:t>
            </w:r>
          </w:p>
        </w:tc>
      </w:tr>
      <w:tr w:rsidR="001C535E" w14:paraId="6C09D193" w14:textId="77777777" w:rsidTr="005A4807">
        <w:tc>
          <w:tcPr>
            <w:tcW w:w="2975" w:type="dxa"/>
          </w:tcPr>
          <w:p w14:paraId="26855F54"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Cigarettes/jour</w:t>
            </w:r>
          </w:p>
        </w:tc>
        <w:tc>
          <w:tcPr>
            <w:tcW w:w="695" w:type="dxa"/>
          </w:tcPr>
          <w:p w14:paraId="65A6ED9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4 209</w:t>
            </w:r>
          </w:p>
        </w:tc>
        <w:tc>
          <w:tcPr>
            <w:tcW w:w="2483" w:type="dxa"/>
          </w:tcPr>
          <w:p w14:paraId="4FF565B0"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30 (0,71)</w:t>
            </w:r>
          </w:p>
        </w:tc>
        <w:tc>
          <w:tcPr>
            <w:tcW w:w="1545" w:type="dxa"/>
          </w:tcPr>
          <w:p w14:paraId="144AF4BF"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9,0 ± 11,92</w:t>
            </w:r>
          </w:p>
        </w:tc>
        <w:tc>
          <w:tcPr>
            <w:tcW w:w="2651" w:type="dxa"/>
          </w:tcPr>
          <w:p w14:paraId="1A9BF4C4"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 [0–20]</w:t>
            </w:r>
          </w:p>
        </w:tc>
      </w:tr>
      <w:tr w:rsidR="001C535E" w14:paraId="4E538E35" w14:textId="77777777" w:rsidTr="005A4807">
        <w:tc>
          <w:tcPr>
            <w:tcW w:w="2975" w:type="dxa"/>
          </w:tcPr>
          <w:p w14:paraId="4FB9F474"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Cholestérol total (mg/</w:t>
            </w:r>
            <w:proofErr w:type="spellStart"/>
            <w:r>
              <w:rPr>
                <w:rFonts w:ascii="Times New Roman" w:eastAsia="Times New Roman" w:hAnsi="Times New Roman" w:cs="Times New Roman"/>
                <w:kern w:val="0"/>
                <w:lang w:eastAsia="fr-BE"/>
                <w14:ligatures w14:val="none"/>
              </w:rPr>
              <w:t>dL</w:t>
            </w:r>
            <w:proofErr w:type="spellEnd"/>
            <w:r>
              <w:rPr>
                <w:rFonts w:ascii="Times New Roman" w:eastAsia="Times New Roman" w:hAnsi="Times New Roman" w:cs="Times New Roman"/>
                <w:kern w:val="0"/>
                <w:lang w:eastAsia="fr-BE"/>
                <w14:ligatures w14:val="none"/>
              </w:rPr>
              <w:t>)</w:t>
            </w:r>
          </w:p>
        </w:tc>
        <w:tc>
          <w:tcPr>
            <w:tcW w:w="695" w:type="dxa"/>
          </w:tcPr>
          <w:p w14:paraId="2BE3F051"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4 188</w:t>
            </w:r>
          </w:p>
        </w:tc>
        <w:tc>
          <w:tcPr>
            <w:tcW w:w="2483" w:type="dxa"/>
          </w:tcPr>
          <w:p w14:paraId="628715A9"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51 (1,20)</w:t>
            </w:r>
          </w:p>
        </w:tc>
        <w:tc>
          <w:tcPr>
            <w:tcW w:w="1545" w:type="dxa"/>
          </w:tcPr>
          <w:p w14:paraId="7356E41C"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236,7 ± 44,59</w:t>
            </w:r>
          </w:p>
        </w:tc>
        <w:tc>
          <w:tcPr>
            <w:tcW w:w="2651" w:type="dxa"/>
          </w:tcPr>
          <w:p w14:paraId="6779FFB4"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234 [206–263]</w:t>
            </w:r>
          </w:p>
        </w:tc>
      </w:tr>
      <w:tr w:rsidR="001C535E" w14:paraId="6FED05A2" w14:textId="77777777" w:rsidTr="005A4807">
        <w:tc>
          <w:tcPr>
            <w:tcW w:w="2975" w:type="dxa"/>
          </w:tcPr>
          <w:p w14:paraId="76835DB8"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Tension systolique (</w:t>
            </w:r>
            <w:proofErr w:type="spellStart"/>
            <w:r>
              <w:rPr>
                <w:rFonts w:ascii="Times New Roman" w:eastAsia="Times New Roman" w:hAnsi="Times New Roman" w:cs="Times New Roman"/>
                <w:kern w:val="0"/>
                <w:lang w:eastAsia="fr-BE"/>
                <w14:ligatures w14:val="none"/>
              </w:rPr>
              <w:t>mmHg</w:t>
            </w:r>
            <w:proofErr w:type="spellEnd"/>
            <w:r>
              <w:rPr>
                <w:rFonts w:ascii="Times New Roman" w:eastAsia="Times New Roman" w:hAnsi="Times New Roman" w:cs="Times New Roman"/>
                <w:kern w:val="0"/>
                <w:lang w:eastAsia="fr-BE"/>
                <w14:ligatures w14:val="none"/>
              </w:rPr>
              <w:t>)</w:t>
            </w:r>
          </w:p>
        </w:tc>
        <w:tc>
          <w:tcPr>
            <w:tcW w:w="695" w:type="dxa"/>
          </w:tcPr>
          <w:p w14:paraId="28AF4D36"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6831E3B6"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5CF9A7D0"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132,4 ± 22,0</w:t>
            </w:r>
          </w:p>
        </w:tc>
        <w:tc>
          <w:tcPr>
            <w:tcW w:w="2651" w:type="dxa"/>
          </w:tcPr>
          <w:p w14:paraId="70A7C99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128 [117–144]</w:t>
            </w:r>
          </w:p>
        </w:tc>
      </w:tr>
      <w:tr w:rsidR="001C535E" w14:paraId="28EE1267" w14:textId="77777777" w:rsidTr="005A4807">
        <w:tc>
          <w:tcPr>
            <w:tcW w:w="2975" w:type="dxa"/>
          </w:tcPr>
          <w:p w14:paraId="72FE1428"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Tension diastolique (</w:t>
            </w:r>
            <w:proofErr w:type="spellStart"/>
            <w:r>
              <w:rPr>
                <w:rFonts w:ascii="Times New Roman" w:eastAsia="Times New Roman" w:hAnsi="Times New Roman" w:cs="Times New Roman"/>
                <w:kern w:val="0"/>
                <w:lang w:eastAsia="fr-BE"/>
                <w14:ligatures w14:val="none"/>
              </w:rPr>
              <w:t>mmHg</w:t>
            </w:r>
            <w:proofErr w:type="spellEnd"/>
            <w:r>
              <w:rPr>
                <w:rFonts w:ascii="Times New Roman" w:eastAsia="Times New Roman" w:hAnsi="Times New Roman" w:cs="Times New Roman"/>
                <w:kern w:val="0"/>
                <w:lang w:eastAsia="fr-BE"/>
                <w14:ligatures w14:val="none"/>
              </w:rPr>
              <w:t>)</w:t>
            </w:r>
          </w:p>
        </w:tc>
        <w:tc>
          <w:tcPr>
            <w:tcW w:w="695" w:type="dxa"/>
          </w:tcPr>
          <w:p w14:paraId="1858298F"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4 238</w:t>
            </w:r>
          </w:p>
        </w:tc>
        <w:tc>
          <w:tcPr>
            <w:tcW w:w="2483" w:type="dxa"/>
          </w:tcPr>
          <w:p w14:paraId="093F2380"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 (0,02)</w:t>
            </w:r>
          </w:p>
        </w:tc>
        <w:tc>
          <w:tcPr>
            <w:tcW w:w="1545" w:type="dxa"/>
          </w:tcPr>
          <w:p w14:paraId="5641A317"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82,9 ± 11,9</w:t>
            </w:r>
          </w:p>
        </w:tc>
        <w:tc>
          <w:tcPr>
            <w:tcW w:w="2651" w:type="dxa"/>
          </w:tcPr>
          <w:p w14:paraId="2F1A8F09"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 [75–89,9]</w:t>
            </w:r>
          </w:p>
        </w:tc>
      </w:tr>
      <w:tr w:rsidR="001C535E" w14:paraId="428C8240" w14:textId="77777777" w:rsidTr="005A4807">
        <w:tc>
          <w:tcPr>
            <w:tcW w:w="2975" w:type="dxa"/>
          </w:tcPr>
          <w:p w14:paraId="5044D3DB"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IMC (kg/m²)</w:t>
            </w:r>
          </w:p>
        </w:tc>
        <w:tc>
          <w:tcPr>
            <w:tcW w:w="695" w:type="dxa"/>
          </w:tcPr>
          <w:p w14:paraId="7B805B9C"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4 219</w:t>
            </w:r>
          </w:p>
        </w:tc>
        <w:tc>
          <w:tcPr>
            <w:tcW w:w="2483" w:type="dxa"/>
          </w:tcPr>
          <w:p w14:paraId="064774D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20 (0,47)</w:t>
            </w:r>
          </w:p>
        </w:tc>
        <w:tc>
          <w:tcPr>
            <w:tcW w:w="1545" w:type="dxa"/>
          </w:tcPr>
          <w:p w14:paraId="7E596D95"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25,8 ± 4,08</w:t>
            </w:r>
          </w:p>
        </w:tc>
        <w:tc>
          <w:tcPr>
            <w:tcW w:w="2651" w:type="dxa"/>
          </w:tcPr>
          <w:p w14:paraId="47CDF067"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25,4 [23,1–28,0]</w:t>
            </w:r>
          </w:p>
        </w:tc>
      </w:tr>
      <w:tr w:rsidR="001C535E" w14:paraId="17177219" w14:textId="77777777" w:rsidTr="005A4807">
        <w:tc>
          <w:tcPr>
            <w:tcW w:w="2975" w:type="dxa"/>
          </w:tcPr>
          <w:p w14:paraId="236D9B22"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Fréquence cardiaque (bpm)</w:t>
            </w:r>
          </w:p>
        </w:tc>
        <w:tc>
          <w:tcPr>
            <w:tcW w:w="695" w:type="dxa"/>
          </w:tcPr>
          <w:p w14:paraId="3EE51E93"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4 237</w:t>
            </w:r>
          </w:p>
        </w:tc>
        <w:tc>
          <w:tcPr>
            <w:tcW w:w="2483" w:type="dxa"/>
          </w:tcPr>
          <w:p w14:paraId="76D2C238"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 (0,05)</w:t>
            </w:r>
          </w:p>
        </w:tc>
        <w:tc>
          <w:tcPr>
            <w:tcW w:w="1545" w:type="dxa"/>
          </w:tcPr>
          <w:p w14:paraId="0E71CFDD"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75,9 ± 12,0</w:t>
            </w:r>
          </w:p>
        </w:tc>
        <w:tc>
          <w:tcPr>
            <w:tcW w:w="2651" w:type="dxa"/>
          </w:tcPr>
          <w:p w14:paraId="3F400BF4"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75 [68–83]</w:t>
            </w:r>
          </w:p>
        </w:tc>
      </w:tr>
      <w:tr w:rsidR="001C535E" w14:paraId="0E099706" w14:textId="77777777" w:rsidTr="005A4807">
        <w:tc>
          <w:tcPr>
            <w:tcW w:w="2975" w:type="dxa"/>
          </w:tcPr>
          <w:p w14:paraId="7980F67B"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Glucose (mg/</w:t>
            </w:r>
            <w:proofErr w:type="spellStart"/>
            <w:r>
              <w:rPr>
                <w:rFonts w:ascii="Times New Roman" w:eastAsia="Times New Roman" w:hAnsi="Times New Roman" w:cs="Times New Roman"/>
                <w:kern w:val="0"/>
                <w:lang w:eastAsia="fr-BE"/>
                <w14:ligatures w14:val="none"/>
              </w:rPr>
              <w:t>dL</w:t>
            </w:r>
            <w:proofErr w:type="spellEnd"/>
            <w:r>
              <w:rPr>
                <w:rFonts w:ascii="Times New Roman" w:eastAsia="Times New Roman" w:hAnsi="Times New Roman" w:cs="Times New Roman"/>
                <w:kern w:val="0"/>
                <w:lang w:eastAsia="fr-BE"/>
                <w14:ligatures w14:val="none"/>
              </w:rPr>
              <w:t>)</w:t>
            </w:r>
          </w:p>
        </w:tc>
        <w:tc>
          <w:tcPr>
            <w:tcW w:w="695" w:type="dxa"/>
          </w:tcPr>
          <w:p w14:paraId="637CBEDF"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3 850</w:t>
            </w:r>
          </w:p>
        </w:tc>
        <w:tc>
          <w:tcPr>
            <w:tcW w:w="2483" w:type="dxa"/>
          </w:tcPr>
          <w:p w14:paraId="43B36A52"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389 (9,18)</w:t>
            </w:r>
          </w:p>
        </w:tc>
        <w:tc>
          <w:tcPr>
            <w:tcW w:w="1545" w:type="dxa"/>
          </w:tcPr>
          <w:p w14:paraId="5502A88D"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82,0 ± 24,0</w:t>
            </w:r>
          </w:p>
        </w:tc>
        <w:tc>
          <w:tcPr>
            <w:tcW w:w="2651" w:type="dxa"/>
          </w:tcPr>
          <w:p w14:paraId="6208FE1D" w14:textId="77777777" w:rsidR="001C535E" w:rsidRDefault="001C535E" w:rsidP="005A4807">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78 [71–87]</w:t>
            </w:r>
          </w:p>
        </w:tc>
      </w:tr>
    </w:tbl>
    <w:p w14:paraId="73AAF0CC" w14:textId="77777777" w:rsidR="001C535E" w:rsidRDefault="001C535E" w:rsidP="001C535E">
      <w:pPr>
        <w:jc w:val="both"/>
        <w:rPr>
          <w:rFonts w:ascii="Times New Roman" w:hAnsi="Times New Roman" w:cs="Times New Roman"/>
        </w:rPr>
      </w:pPr>
    </w:p>
    <w:p w14:paraId="5BAF1478" w14:textId="1952B03E" w:rsidR="001C535E" w:rsidRPr="008B0EA9" w:rsidRDefault="008B0EA9" w:rsidP="001C535E">
      <w:pPr>
        <w:jc w:val="both"/>
        <w:rPr>
          <w:rFonts w:ascii="Times New Roman" w:hAnsi="Times New Roman" w:cs="Times New Roman"/>
          <w:b/>
          <w:bCs/>
        </w:rPr>
      </w:pPr>
      <w:r w:rsidRPr="008B0EA9">
        <w:rPr>
          <w:rFonts w:ascii="Times New Roman" w:hAnsi="Times New Roman" w:cs="Times New Roman"/>
          <w:b/>
          <w:bCs/>
        </w:rPr>
        <w:t>Performances comparatives des modèles</w:t>
      </w:r>
    </w:p>
    <w:p w14:paraId="45F3BB48" w14:textId="65D47B44" w:rsidR="008B0EA9" w:rsidRPr="008B0EA9" w:rsidRDefault="008B0EA9" w:rsidP="008B0EA9">
      <w:pPr>
        <w:jc w:val="both"/>
        <w:rPr>
          <w:rFonts w:ascii="Times New Roman" w:hAnsi="Times New Roman" w:cs="Times New Roman"/>
        </w:rPr>
      </w:pPr>
      <w:r w:rsidRPr="008B0EA9">
        <w:rPr>
          <w:rFonts w:ascii="Times New Roman" w:hAnsi="Times New Roman" w:cs="Times New Roman"/>
        </w:rPr>
        <w:t xml:space="preserve">Le Tableau 3 présente les performances des différents modèles combinant cinq familles d’algorithmes (régression logistique, SVM, forêts aléatoires, gradient boosting, </w:t>
      </w:r>
      <w:proofErr w:type="spellStart"/>
      <w:r w:rsidRPr="008B0EA9">
        <w:rPr>
          <w:rFonts w:ascii="Times New Roman" w:hAnsi="Times New Roman" w:cs="Times New Roman"/>
        </w:rPr>
        <w:t>XGBoost</w:t>
      </w:r>
      <w:proofErr w:type="spellEnd"/>
      <w:r w:rsidRPr="008B0EA9">
        <w:rPr>
          <w:rFonts w:ascii="Times New Roman" w:hAnsi="Times New Roman" w:cs="Times New Roman"/>
        </w:rPr>
        <w:t>) et quatre configurations de données (A1, A2, B1, B2), évaluées sur le jeu de test conservant une prévalence d’environ 15 % de participants avec événement coronarien à dix ans.</w:t>
      </w:r>
    </w:p>
    <w:p w14:paraId="56E3D842" w14:textId="2061DFD4" w:rsidR="008B0EA9" w:rsidRPr="008B0EA9" w:rsidRDefault="008B0EA9" w:rsidP="008B0EA9">
      <w:pPr>
        <w:jc w:val="both"/>
        <w:rPr>
          <w:rFonts w:ascii="Times New Roman" w:hAnsi="Times New Roman" w:cs="Times New Roman"/>
        </w:rPr>
      </w:pPr>
      <w:r w:rsidRPr="008B0EA9">
        <w:rPr>
          <w:rFonts w:ascii="Times New Roman" w:hAnsi="Times New Roman" w:cs="Times New Roman"/>
        </w:rPr>
        <w:t>Lorsque les modèles sont évalués au seuil standard de 0,50 sur des données non rééquilibrées (A1 ou A2), l’</w:t>
      </w:r>
      <w:proofErr w:type="spellStart"/>
      <w:r w:rsidRPr="008B0EA9">
        <w:rPr>
          <w:rFonts w:ascii="Times New Roman" w:hAnsi="Times New Roman" w:cs="Times New Roman"/>
        </w:rPr>
        <w:t>accuracy</w:t>
      </w:r>
      <w:proofErr w:type="spellEnd"/>
      <w:r w:rsidRPr="008B0EA9">
        <w:rPr>
          <w:rFonts w:ascii="Times New Roman" w:hAnsi="Times New Roman" w:cs="Times New Roman"/>
        </w:rPr>
        <w:t xml:space="preserve"> se situe systématiquement autour de 0,83–0,85, mais le rappel de la classe “avec risque réalisé” est très faible, souvent inférieur à 0,10 (par exemple LogReg_A2 : rappel 0,07 ; RF_A1 : 0,008 ; SVM_A2 : 0,054). Cela traduit un comportement très conservateur : la majorité des patients sont classés « sans événement », ce qui maximise la proportion de bonnes classifications globales mais laisse la plupart des événements non détectés.</w:t>
      </w:r>
    </w:p>
    <w:p w14:paraId="6971E940" w14:textId="06630921" w:rsidR="008B0EA9" w:rsidRPr="008B0EA9" w:rsidRDefault="008B0EA9" w:rsidP="008B0EA9">
      <w:pPr>
        <w:jc w:val="both"/>
        <w:rPr>
          <w:rFonts w:ascii="Times New Roman" w:hAnsi="Times New Roman" w:cs="Times New Roman"/>
        </w:rPr>
      </w:pPr>
      <w:r w:rsidRPr="008B0EA9">
        <w:rPr>
          <w:rFonts w:ascii="Times New Roman" w:hAnsi="Times New Roman" w:cs="Times New Roman"/>
        </w:rPr>
        <w:t>Dès que l’on applique soit un rééquilibrage du jeu d’apprentissage par SMOTE (B1/B2, seuil 0,50), soit un seuil de décision optimisé sur le F1-score (“F1-opt”), on observe une augmentation nette du rappel et du F1-score pour la classe « avec risque réalisé », au prix d’une baisse attendue de l’</w:t>
      </w:r>
      <w:proofErr w:type="spellStart"/>
      <w:r w:rsidRPr="008B0EA9">
        <w:rPr>
          <w:rFonts w:ascii="Times New Roman" w:hAnsi="Times New Roman" w:cs="Times New Roman"/>
        </w:rPr>
        <w:t>accuracy</w:t>
      </w:r>
      <w:proofErr w:type="spellEnd"/>
      <w:r w:rsidRPr="008B0EA9">
        <w:rPr>
          <w:rFonts w:ascii="Times New Roman" w:hAnsi="Times New Roman" w:cs="Times New Roman"/>
        </w:rPr>
        <w:t>. Par exemple, pour la régression logistique, le passage de LogReg_A2 (seuil 0,50) à LogReg_A2 (seuil ≈ 0,15, F1-optimal) fait passer le rappel de 0,07 à 0,605 et le F1 de 0,122 à 0,356, tandis que l’</w:t>
      </w:r>
      <w:proofErr w:type="spellStart"/>
      <w:r w:rsidRPr="008B0EA9">
        <w:rPr>
          <w:rFonts w:ascii="Times New Roman" w:hAnsi="Times New Roman" w:cs="Times New Roman"/>
        </w:rPr>
        <w:t>accuracy</w:t>
      </w:r>
      <w:proofErr w:type="spellEnd"/>
      <w:r w:rsidRPr="008B0EA9">
        <w:rPr>
          <w:rFonts w:ascii="Times New Roman" w:hAnsi="Times New Roman" w:cs="Times New Roman"/>
        </w:rPr>
        <w:t xml:space="preserve"> diminue de 0,848 à 0,667. Des patterns similaires sont observés pour les forêts, le gradient boosting, </w:t>
      </w:r>
      <w:proofErr w:type="spellStart"/>
      <w:r w:rsidRPr="008B0EA9">
        <w:rPr>
          <w:rFonts w:ascii="Times New Roman" w:hAnsi="Times New Roman" w:cs="Times New Roman"/>
        </w:rPr>
        <w:t>XGBoost</w:t>
      </w:r>
      <w:proofErr w:type="spellEnd"/>
      <w:r w:rsidRPr="008B0EA9">
        <w:rPr>
          <w:rFonts w:ascii="Times New Roman" w:hAnsi="Times New Roman" w:cs="Times New Roman"/>
        </w:rPr>
        <w:t xml:space="preserve"> et le SVM lorsqu’on utilise SMOTE ou un seuil optimisé.</w:t>
      </w:r>
    </w:p>
    <w:p w14:paraId="7720DF0F" w14:textId="520E370F" w:rsidR="008B0EA9" w:rsidRDefault="008B0EA9" w:rsidP="008B0EA9">
      <w:pPr>
        <w:jc w:val="both"/>
        <w:rPr>
          <w:rFonts w:ascii="Times New Roman" w:hAnsi="Times New Roman" w:cs="Times New Roman"/>
        </w:rPr>
      </w:pPr>
      <w:r w:rsidRPr="008B0EA9">
        <w:rPr>
          <w:rFonts w:ascii="Times New Roman" w:hAnsi="Times New Roman" w:cs="Times New Roman"/>
        </w:rPr>
        <w:t xml:space="preserve">Sur l’ensemble des combinaisons, la régression logistique standardisée sans SMOTE, avec seuil optimisé (LogReg_A2 F1-opt) présente le F1 de classe 1 le plus élevé (0,356) et l’un des meilleurs rappels (0,605), avec une AUC-ROC d’environ 0,70 et une AUC-PR autour de 0,29. Les modèles LogReg_B2, RF_A1 (F1-opt), GB_A1 (F1-opt) et XGB_A1 (F1-opt) atteignent des performances proches en termes de rappel ou de F1, mais aucun ne dépasse clairement la combinaison obtenue avec LogReg_A2 F1-opt. On note également que LogReg_A2 F1-opt et LogReg_B2 (SMOTE + </w:t>
      </w:r>
      <w:proofErr w:type="spellStart"/>
      <w:r w:rsidRPr="008B0EA9">
        <w:rPr>
          <w:rFonts w:ascii="Times New Roman" w:hAnsi="Times New Roman" w:cs="Times New Roman"/>
        </w:rPr>
        <w:t>scaling</w:t>
      </w:r>
      <w:proofErr w:type="spellEnd"/>
      <w:r w:rsidRPr="008B0EA9">
        <w:rPr>
          <w:rFonts w:ascii="Times New Roman" w:hAnsi="Times New Roman" w:cs="Times New Roman"/>
        </w:rPr>
        <w:t>, seuil 0,50) aboutissent à des résultats très similaires en termes de rappel, F1, AUC-ROC et AUC-PR.</w:t>
      </w:r>
    </w:p>
    <w:p w14:paraId="5FD7CE17" w14:textId="77CE23C7" w:rsidR="008B0EA9" w:rsidRDefault="008B0EA9" w:rsidP="008B0EA9">
      <w:pPr>
        <w:jc w:val="both"/>
        <w:rPr>
          <w:rFonts w:ascii="Times New Roman" w:hAnsi="Times New Roman" w:cs="Times New Roman"/>
          <w:b/>
          <w:bCs/>
        </w:rPr>
      </w:pPr>
      <w:r w:rsidRPr="008B0EA9">
        <w:rPr>
          <w:rFonts w:ascii="Times New Roman" w:hAnsi="Times New Roman" w:cs="Times New Roman"/>
          <w:b/>
          <w:bCs/>
        </w:rPr>
        <w:t>Tableau 3. Performances des modèles de prédiction du risque coronarien à 10 ans selon l’algorithme, la configuration de données et le seuil de décision (jeu de test, N = 848)</w:t>
      </w:r>
    </w:p>
    <w:tbl>
      <w:tblPr>
        <w:tblStyle w:val="Grilledutableau"/>
        <w:tblW w:w="9873" w:type="dxa"/>
        <w:tblInd w:w="-856" w:type="dxa"/>
        <w:tblLayout w:type="fixed"/>
        <w:tblLook w:val="04A0" w:firstRow="1" w:lastRow="0" w:firstColumn="1" w:lastColumn="0" w:noHBand="0" w:noVBand="1"/>
      </w:tblPr>
      <w:tblGrid>
        <w:gridCol w:w="994"/>
        <w:gridCol w:w="2420"/>
        <w:gridCol w:w="792"/>
        <w:gridCol w:w="1136"/>
        <w:gridCol w:w="878"/>
        <w:gridCol w:w="1110"/>
        <w:gridCol w:w="826"/>
        <w:gridCol w:w="859"/>
        <w:gridCol w:w="858"/>
      </w:tblGrid>
      <w:tr w:rsidR="008B0EA9" w14:paraId="53AE3555" w14:textId="77777777" w:rsidTr="005A4807">
        <w:tc>
          <w:tcPr>
            <w:tcW w:w="993" w:type="dxa"/>
          </w:tcPr>
          <w:p w14:paraId="705EC7C1"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Modèle  </w:t>
            </w:r>
          </w:p>
        </w:tc>
        <w:tc>
          <w:tcPr>
            <w:tcW w:w="2420" w:type="dxa"/>
          </w:tcPr>
          <w:p w14:paraId="7F223B0F"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Configuration                    </w:t>
            </w:r>
          </w:p>
        </w:tc>
        <w:tc>
          <w:tcPr>
            <w:tcW w:w="792" w:type="dxa"/>
          </w:tcPr>
          <w:p w14:paraId="5F40A9B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Seuil</w:t>
            </w:r>
          </w:p>
        </w:tc>
        <w:tc>
          <w:tcPr>
            <w:tcW w:w="1136" w:type="dxa"/>
          </w:tcPr>
          <w:p w14:paraId="4EBB56F3" w14:textId="77777777" w:rsidR="008B0EA9" w:rsidRDefault="008B0EA9"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Accuracy</w:t>
            </w:r>
            <w:proofErr w:type="spellEnd"/>
          </w:p>
        </w:tc>
        <w:tc>
          <w:tcPr>
            <w:tcW w:w="878" w:type="dxa"/>
          </w:tcPr>
          <w:p w14:paraId="04038C16" w14:textId="77777777" w:rsidR="008B0EA9" w:rsidRDefault="008B0EA9"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Recall</w:t>
            </w:r>
            <w:proofErr w:type="spellEnd"/>
            <w:r>
              <w:rPr>
                <w:rFonts w:ascii="Times New Roman" w:eastAsia="Times New Roman" w:hAnsi="Times New Roman" w:cs="Times New Roman"/>
                <w:kern w:val="0"/>
                <w:lang w:eastAsia="fr-BE"/>
                <w14:ligatures w14:val="none"/>
              </w:rPr>
              <w:t xml:space="preserve"> cl.1</w:t>
            </w:r>
          </w:p>
        </w:tc>
        <w:tc>
          <w:tcPr>
            <w:tcW w:w="1110" w:type="dxa"/>
          </w:tcPr>
          <w:p w14:paraId="1721D95F" w14:textId="77777777" w:rsidR="008B0EA9" w:rsidRDefault="008B0EA9"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Precision</w:t>
            </w:r>
            <w:proofErr w:type="spellEnd"/>
            <w:r>
              <w:rPr>
                <w:rFonts w:ascii="Times New Roman" w:eastAsia="Times New Roman" w:hAnsi="Times New Roman" w:cs="Times New Roman"/>
                <w:kern w:val="0"/>
                <w:lang w:eastAsia="fr-BE"/>
                <w14:ligatures w14:val="none"/>
              </w:rPr>
              <w:t xml:space="preserve"> cl.1</w:t>
            </w:r>
          </w:p>
        </w:tc>
        <w:tc>
          <w:tcPr>
            <w:tcW w:w="826" w:type="dxa"/>
          </w:tcPr>
          <w:p w14:paraId="089CDFE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F1 cl.1</w:t>
            </w:r>
          </w:p>
        </w:tc>
        <w:tc>
          <w:tcPr>
            <w:tcW w:w="859" w:type="dxa"/>
          </w:tcPr>
          <w:p w14:paraId="0545E12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AUC-ROC</w:t>
            </w:r>
          </w:p>
        </w:tc>
        <w:tc>
          <w:tcPr>
            <w:tcW w:w="858" w:type="dxa"/>
          </w:tcPr>
          <w:p w14:paraId="64DB7F4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AUC-PR</w:t>
            </w:r>
          </w:p>
        </w:tc>
      </w:tr>
      <w:tr w:rsidR="008B0EA9" w14:paraId="21195565" w14:textId="77777777" w:rsidTr="005A4807">
        <w:tc>
          <w:tcPr>
            <w:tcW w:w="993" w:type="dxa"/>
          </w:tcPr>
          <w:p w14:paraId="5D40F1B7" w14:textId="77777777" w:rsidR="008B0EA9" w:rsidRDefault="008B0EA9"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LogReg</w:t>
            </w:r>
            <w:proofErr w:type="spellEnd"/>
            <w:r>
              <w:rPr>
                <w:rFonts w:ascii="Times New Roman" w:eastAsia="Times New Roman" w:hAnsi="Times New Roman" w:cs="Times New Roman"/>
                <w:kern w:val="0"/>
                <w:lang w:eastAsia="fr-BE"/>
                <w14:ligatures w14:val="none"/>
              </w:rPr>
              <w:t xml:space="preserve">  </w:t>
            </w:r>
          </w:p>
        </w:tc>
        <w:tc>
          <w:tcPr>
            <w:tcW w:w="2420" w:type="dxa"/>
          </w:tcPr>
          <w:p w14:paraId="1F85F2A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A2, sans SMOTE                  </w:t>
            </w:r>
          </w:p>
        </w:tc>
        <w:tc>
          <w:tcPr>
            <w:tcW w:w="792" w:type="dxa"/>
          </w:tcPr>
          <w:p w14:paraId="70BA4C66"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3611E88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0,848  </w:t>
            </w:r>
          </w:p>
        </w:tc>
        <w:tc>
          <w:tcPr>
            <w:tcW w:w="878" w:type="dxa"/>
          </w:tcPr>
          <w:p w14:paraId="6813610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0,070     </w:t>
            </w:r>
          </w:p>
        </w:tc>
        <w:tc>
          <w:tcPr>
            <w:tcW w:w="1110" w:type="dxa"/>
          </w:tcPr>
          <w:p w14:paraId="4A7E5AC1"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0,500        </w:t>
            </w:r>
          </w:p>
        </w:tc>
        <w:tc>
          <w:tcPr>
            <w:tcW w:w="826" w:type="dxa"/>
          </w:tcPr>
          <w:p w14:paraId="6C6C78B3"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0,122  </w:t>
            </w:r>
          </w:p>
        </w:tc>
        <w:tc>
          <w:tcPr>
            <w:tcW w:w="859" w:type="dxa"/>
          </w:tcPr>
          <w:p w14:paraId="185F5C06"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0,697  </w:t>
            </w:r>
          </w:p>
        </w:tc>
        <w:tc>
          <w:tcPr>
            <w:tcW w:w="858" w:type="dxa"/>
          </w:tcPr>
          <w:p w14:paraId="1D5A025C"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r>
      <w:tr w:rsidR="008B0EA9" w14:paraId="4516287C" w14:textId="77777777" w:rsidTr="005A4807">
        <w:tc>
          <w:tcPr>
            <w:tcW w:w="993" w:type="dxa"/>
          </w:tcPr>
          <w:p w14:paraId="63EDD297" w14:textId="77777777" w:rsidR="008B0EA9" w:rsidRDefault="008B0EA9" w:rsidP="005A4807">
            <w:pPr>
              <w:spacing w:beforeAutospacing="1"/>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LogReg</w:t>
            </w:r>
            <w:proofErr w:type="spellEnd"/>
            <w:r>
              <w:rPr>
                <w:rFonts w:ascii="Times New Roman" w:eastAsia="Times New Roman" w:hAnsi="Times New Roman" w:cs="Times New Roman"/>
                <w:kern w:val="0"/>
                <w:lang w:eastAsia="fr-BE"/>
                <w14:ligatures w14:val="none"/>
              </w:rPr>
              <w:t xml:space="preserve">  </w:t>
            </w:r>
          </w:p>
        </w:tc>
        <w:tc>
          <w:tcPr>
            <w:tcW w:w="2420" w:type="dxa"/>
          </w:tcPr>
          <w:p w14:paraId="35B4CEF6"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A2, sans SMOTE (F1-opt)         </w:t>
            </w:r>
          </w:p>
        </w:tc>
        <w:tc>
          <w:tcPr>
            <w:tcW w:w="792" w:type="dxa"/>
          </w:tcPr>
          <w:p w14:paraId="7474809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0,15 </w:t>
            </w:r>
          </w:p>
        </w:tc>
        <w:tc>
          <w:tcPr>
            <w:tcW w:w="1136" w:type="dxa"/>
          </w:tcPr>
          <w:p w14:paraId="347711A7"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0,667  </w:t>
            </w:r>
          </w:p>
        </w:tc>
        <w:tc>
          <w:tcPr>
            <w:tcW w:w="878" w:type="dxa"/>
          </w:tcPr>
          <w:p w14:paraId="56ED0F01"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0,605     </w:t>
            </w:r>
          </w:p>
        </w:tc>
        <w:tc>
          <w:tcPr>
            <w:tcW w:w="1110" w:type="dxa"/>
          </w:tcPr>
          <w:p w14:paraId="5F65834F"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0,252        </w:t>
            </w:r>
          </w:p>
        </w:tc>
        <w:tc>
          <w:tcPr>
            <w:tcW w:w="826" w:type="dxa"/>
          </w:tcPr>
          <w:p w14:paraId="546B67C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0,356  </w:t>
            </w:r>
          </w:p>
        </w:tc>
        <w:tc>
          <w:tcPr>
            <w:tcW w:w="859" w:type="dxa"/>
          </w:tcPr>
          <w:p w14:paraId="3778533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0,697  </w:t>
            </w:r>
          </w:p>
        </w:tc>
        <w:tc>
          <w:tcPr>
            <w:tcW w:w="858" w:type="dxa"/>
          </w:tcPr>
          <w:p w14:paraId="1E1C7737"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r>
      <w:tr w:rsidR="008B0EA9" w14:paraId="3A91AE50" w14:textId="77777777" w:rsidTr="005A4807">
        <w:tc>
          <w:tcPr>
            <w:tcW w:w="993" w:type="dxa"/>
          </w:tcPr>
          <w:p w14:paraId="7E1BFD0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roofErr w:type="spellStart"/>
            <w:r>
              <w:rPr>
                <w:rFonts w:ascii="Times New Roman" w:eastAsia="Times New Roman" w:hAnsi="Times New Roman" w:cs="Times New Roman"/>
                <w:kern w:val="0"/>
                <w:lang w:val="en-US" w:eastAsia="fr-BE"/>
                <w14:ligatures w14:val="none"/>
              </w:rPr>
              <w:t>LogReg</w:t>
            </w:r>
            <w:proofErr w:type="spellEnd"/>
            <w:r>
              <w:rPr>
                <w:rFonts w:ascii="Times New Roman" w:eastAsia="Times New Roman" w:hAnsi="Times New Roman" w:cs="Times New Roman"/>
                <w:kern w:val="0"/>
                <w:lang w:val="en-US" w:eastAsia="fr-BE"/>
                <w14:ligatures w14:val="none"/>
              </w:rPr>
              <w:t xml:space="preserve">  </w:t>
            </w:r>
          </w:p>
        </w:tc>
        <w:tc>
          <w:tcPr>
            <w:tcW w:w="2420" w:type="dxa"/>
          </w:tcPr>
          <w:p w14:paraId="12C6E989"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B2, SMOTE + scaling             </w:t>
            </w:r>
          </w:p>
        </w:tc>
        <w:tc>
          <w:tcPr>
            <w:tcW w:w="792" w:type="dxa"/>
          </w:tcPr>
          <w:p w14:paraId="73F9E723"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552516A9"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0,657  </w:t>
            </w:r>
          </w:p>
        </w:tc>
        <w:tc>
          <w:tcPr>
            <w:tcW w:w="878" w:type="dxa"/>
          </w:tcPr>
          <w:p w14:paraId="0AE32F6F"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0,589     </w:t>
            </w:r>
          </w:p>
        </w:tc>
        <w:tc>
          <w:tcPr>
            <w:tcW w:w="1110" w:type="dxa"/>
          </w:tcPr>
          <w:p w14:paraId="489F673A"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0,242        </w:t>
            </w:r>
          </w:p>
        </w:tc>
        <w:tc>
          <w:tcPr>
            <w:tcW w:w="826" w:type="dxa"/>
          </w:tcPr>
          <w:p w14:paraId="2647F4DD"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0,343  </w:t>
            </w:r>
          </w:p>
        </w:tc>
        <w:tc>
          <w:tcPr>
            <w:tcW w:w="859" w:type="dxa"/>
          </w:tcPr>
          <w:p w14:paraId="31897F21"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0,696  </w:t>
            </w:r>
          </w:p>
        </w:tc>
        <w:tc>
          <w:tcPr>
            <w:tcW w:w="858" w:type="dxa"/>
          </w:tcPr>
          <w:p w14:paraId="02DEDB5A"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0,287</w:t>
            </w:r>
          </w:p>
        </w:tc>
      </w:tr>
      <w:tr w:rsidR="008B0EA9" w14:paraId="093F0103" w14:textId="77777777" w:rsidTr="005A4807">
        <w:tc>
          <w:tcPr>
            <w:tcW w:w="993" w:type="dxa"/>
          </w:tcPr>
          <w:p w14:paraId="01D909C3"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2420" w:type="dxa"/>
          </w:tcPr>
          <w:p w14:paraId="7E582805"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792" w:type="dxa"/>
          </w:tcPr>
          <w:p w14:paraId="17045224"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1136" w:type="dxa"/>
          </w:tcPr>
          <w:p w14:paraId="1BCFDF1C"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878" w:type="dxa"/>
          </w:tcPr>
          <w:p w14:paraId="10AEF936"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1110" w:type="dxa"/>
          </w:tcPr>
          <w:p w14:paraId="239B3D66"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826" w:type="dxa"/>
          </w:tcPr>
          <w:p w14:paraId="158F2F0D"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859" w:type="dxa"/>
          </w:tcPr>
          <w:p w14:paraId="310CB3A8"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858" w:type="dxa"/>
          </w:tcPr>
          <w:p w14:paraId="4F54F4C5"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r>
      <w:tr w:rsidR="008B0EA9" w14:paraId="6F0C484B" w14:textId="77777777" w:rsidTr="005A4807">
        <w:tc>
          <w:tcPr>
            <w:tcW w:w="993" w:type="dxa"/>
          </w:tcPr>
          <w:p w14:paraId="5116829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679CC50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A2, sans SMOTE                  </w:t>
            </w:r>
          </w:p>
        </w:tc>
        <w:tc>
          <w:tcPr>
            <w:tcW w:w="792" w:type="dxa"/>
          </w:tcPr>
          <w:p w14:paraId="043F8626"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140A02CD"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0,854  </w:t>
            </w:r>
          </w:p>
        </w:tc>
        <w:tc>
          <w:tcPr>
            <w:tcW w:w="878" w:type="dxa"/>
          </w:tcPr>
          <w:p w14:paraId="5F1A1F4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0,054     </w:t>
            </w:r>
          </w:p>
        </w:tc>
        <w:tc>
          <w:tcPr>
            <w:tcW w:w="1110" w:type="dxa"/>
          </w:tcPr>
          <w:p w14:paraId="082ED87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0,779        </w:t>
            </w:r>
          </w:p>
        </w:tc>
        <w:tc>
          <w:tcPr>
            <w:tcW w:w="826" w:type="dxa"/>
          </w:tcPr>
          <w:p w14:paraId="0832EF6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0,101  </w:t>
            </w:r>
          </w:p>
        </w:tc>
        <w:tc>
          <w:tcPr>
            <w:tcW w:w="859" w:type="dxa"/>
          </w:tcPr>
          <w:p w14:paraId="2516EF4D"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0,563  </w:t>
            </w:r>
          </w:p>
        </w:tc>
        <w:tc>
          <w:tcPr>
            <w:tcW w:w="858" w:type="dxa"/>
          </w:tcPr>
          <w:p w14:paraId="7BE72F3E"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0,224</w:t>
            </w:r>
          </w:p>
        </w:tc>
      </w:tr>
      <w:tr w:rsidR="008B0EA9" w14:paraId="32F88CA5" w14:textId="77777777" w:rsidTr="005A4807">
        <w:tc>
          <w:tcPr>
            <w:tcW w:w="993" w:type="dxa"/>
          </w:tcPr>
          <w:p w14:paraId="453E5F4E"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04DB0922"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A2, sans SMOTE (F1-opt)         </w:t>
            </w:r>
          </w:p>
        </w:tc>
        <w:tc>
          <w:tcPr>
            <w:tcW w:w="792" w:type="dxa"/>
          </w:tcPr>
          <w:p w14:paraId="61FA1000"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0,14 </w:t>
            </w:r>
          </w:p>
        </w:tc>
        <w:tc>
          <w:tcPr>
            <w:tcW w:w="1136" w:type="dxa"/>
          </w:tcPr>
          <w:p w14:paraId="5144C81C"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0,689  </w:t>
            </w:r>
          </w:p>
        </w:tc>
        <w:tc>
          <w:tcPr>
            <w:tcW w:w="878" w:type="dxa"/>
          </w:tcPr>
          <w:p w14:paraId="56BDBA8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0,380     </w:t>
            </w:r>
          </w:p>
        </w:tc>
        <w:tc>
          <w:tcPr>
            <w:tcW w:w="1110" w:type="dxa"/>
          </w:tcPr>
          <w:p w14:paraId="47A9BD83"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0,210        </w:t>
            </w:r>
          </w:p>
        </w:tc>
        <w:tc>
          <w:tcPr>
            <w:tcW w:w="826" w:type="dxa"/>
          </w:tcPr>
          <w:p w14:paraId="55D816B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0,271  </w:t>
            </w:r>
          </w:p>
        </w:tc>
        <w:tc>
          <w:tcPr>
            <w:tcW w:w="859" w:type="dxa"/>
          </w:tcPr>
          <w:p w14:paraId="5DEC594C"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0,563  </w:t>
            </w:r>
          </w:p>
        </w:tc>
        <w:tc>
          <w:tcPr>
            <w:tcW w:w="858" w:type="dxa"/>
          </w:tcPr>
          <w:p w14:paraId="4F2AAB40"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0,224</w:t>
            </w:r>
          </w:p>
        </w:tc>
      </w:tr>
      <w:tr w:rsidR="008B0EA9" w14:paraId="6DE837AC" w14:textId="77777777" w:rsidTr="005A4807">
        <w:tc>
          <w:tcPr>
            <w:tcW w:w="993" w:type="dxa"/>
          </w:tcPr>
          <w:p w14:paraId="043859FB"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SVM     </w:t>
            </w:r>
          </w:p>
        </w:tc>
        <w:tc>
          <w:tcPr>
            <w:tcW w:w="2420" w:type="dxa"/>
          </w:tcPr>
          <w:p w14:paraId="00E0A2F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B2, SMOTE + scaling             </w:t>
            </w:r>
          </w:p>
        </w:tc>
        <w:tc>
          <w:tcPr>
            <w:tcW w:w="792" w:type="dxa"/>
          </w:tcPr>
          <w:p w14:paraId="44D89AB9"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0,50 </w:t>
            </w:r>
          </w:p>
        </w:tc>
        <w:tc>
          <w:tcPr>
            <w:tcW w:w="1136" w:type="dxa"/>
          </w:tcPr>
          <w:p w14:paraId="44B47F81"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0,728  </w:t>
            </w:r>
          </w:p>
        </w:tc>
        <w:tc>
          <w:tcPr>
            <w:tcW w:w="878" w:type="dxa"/>
          </w:tcPr>
          <w:p w14:paraId="5B8C4410"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0,380     </w:t>
            </w:r>
          </w:p>
        </w:tc>
        <w:tc>
          <w:tcPr>
            <w:tcW w:w="1110" w:type="dxa"/>
          </w:tcPr>
          <w:p w14:paraId="2F1C0F9A"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0,245        </w:t>
            </w:r>
          </w:p>
        </w:tc>
        <w:tc>
          <w:tcPr>
            <w:tcW w:w="826" w:type="dxa"/>
          </w:tcPr>
          <w:p w14:paraId="628F4F19"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0,298  </w:t>
            </w:r>
          </w:p>
        </w:tc>
        <w:tc>
          <w:tcPr>
            <w:tcW w:w="859" w:type="dxa"/>
          </w:tcPr>
          <w:p w14:paraId="2EDA6F3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 xml:space="preserve">0,644  </w:t>
            </w:r>
          </w:p>
        </w:tc>
        <w:tc>
          <w:tcPr>
            <w:tcW w:w="858" w:type="dxa"/>
          </w:tcPr>
          <w:p w14:paraId="0CE9517F"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r>
              <w:rPr>
                <w:rFonts w:ascii="Times New Roman" w:eastAsia="Times New Roman" w:hAnsi="Times New Roman" w:cs="Times New Roman"/>
                <w:kern w:val="0"/>
                <w:lang w:val="en-US" w:eastAsia="fr-BE"/>
                <w14:ligatures w14:val="none"/>
              </w:rPr>
              <w:t>0,239</w:t>
            </w:r>
          </w:p>
        </w:tc>
      </w:tr>
      <w:tr w:rsidR="008B0EA9" w14:paraId="225858FE" w14:textId="77777777" w:rsidTr="005A4807">
        <w:tc>
          <w:tcPr>
            <w:tcW w:w="993" w:type="dxa"/>
          </w:tcPr>
          <w:p w14:paraId="00ACA6B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2420" w:type="dxa"/>
          </w:tcPr>
          <w:p w14:paraId="7A847D3D"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792" w:type="dxa"/>
          </w:tcPr>
          <w:p w14:paraId="47C5874B"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1136" w:type="dxa"/>
          </w:tcPr>
          <w:p w14:paraId="7FE43078"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878" w:type="dxa"/>
          </w:tcPr>
          <w:p w14:paraId="70245ED5"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1110" w:type="dxa"/>
          </w:tcPr>
          <w:p w14:paraId="3E56F94E"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826" w:type="dxa"/>
          </w:tcPr>
          <w:p w14:paraId="29A6FCC7"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859" w:type="dxa"/>
          </w:tcPr>
          <w:p w14:paraId="063C3729"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c>
          <w:tcPr>
            <w:tcW w:w="858" w:type="dxa"/>
          </w:tcPr>
          <w:p w14:paraId="4F1CE3B4" w14:textId="77777777" w:rsidR="008B0EA9" w:rsidRDefault="008B0EA9" w:rsidP="005A4807">
            <w:pPr>
              <w:spacing w:beforeAutospacing="1"/>
              <w:rPr>
                <w:rFonts w:ascii="Times New Roman" w:eastAsia="Times New Roman" w:hAnsi="Times New Roman" w:cs="Times New Roman"/>
                <w:kern w:val="0"/>
                <w:lang w:val="en-US" w:eastAsia="fr-BE"/>
                <w14:ligatures w14:val="none"/>
              </w:rPr>
            </w:pPr>
          </w:p>
        </w:tc>
      </w:tr>
      <w:tr w:rsidR="008B0EA9" w14:paraId="2BDB3C3F" w14:textId="77777777" w:rsidTr="005A4807">
        <w:tc>
          <w:tcPr>
            <w:tcW w:w="993" w:type="dxa"/>
          </w:tcPr>
          <w:p w14:paraId="325AD1A1"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6128E0A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783F7EB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36EC618F"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0,848  </w:t>
            </w:r>
          </w:p>
        </w:tc>
        <w:tc>
          <w:tcPr>
            <w:tcW w:w="878" w:type="dxa"/>
          </w:tcPr>
          <w:p w14:paraId="25677E3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0,008     </w:t>
            </w:r>
          </w:p>
        </w:tc>
        <w:tc>
          <w:tcPr>
            <w:tcW w:w="1110" w:type="dxa"/>
          </w:tcPr>
          <w:p w14:paraId="0E611670"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0,500        </w:t>
            </w:r>
          </w:p>
        </w:tc>
        <w:tc>
          <w:tcPr>
            <w:tcW w:w="826" w:type="dxa"/>
          </w:tcPr>
          <w:p w14:paraId="3DA68B1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0,015  </w:t>
            </w:r>
          </w:p>
        </w:tc>
        <w:tc>
          <w:tcPr>
            <w:tcW w:w="859" w:type="dxa"/>
          </w:tcPr>
          <w:p w14:paraId="393311B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0,677  </w:t>
            </w:r>
          </w:p>
        </w:tc>
        <w:tc>
          <w:tcPr>
            <w:tcW w:w="858" w:type="dxa"/>
          </w:tcPr>
          <w:p w14:paraId="773AF523"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0,258</w:t>
            </w:r>
          </w:p>
        </w:tc>
      </w:tr>
      <w:tr w:rsidR="008B0EA9" w14:paraId="2EA822E0" w14:textId="77777777" w:rsidTr="005A4807">
        <w:tc>
          <w:tcPr>
            <w:tcW w:w="993" w:type="dxa"/>
          </w:tcPr>
          <w:p w14:paraId="14A3128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4F0AB67C"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69078D0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 </w:t>
            </w:r>
          </w:p>
        </w:tc>
        <w:tc>
          <w:tcPr>
            <w:tcW w:w="1136" w:type="dxa"/>
          </w:tcPr>
          <w:p w14:paraId="61BA71E0"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0,467  </w:t>
            </w:r>
          </w:p>
        </w:tc>
        <w:tc>
          <w:tcPr>
            <w:tcW w:w="878" w:type="dxa"/>
          </w:tcPr>
          <w:p w14:paraId="48AF95E3"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0,845     </w:t>
            </w:r>
          </w:p>
        </w:tc>
        <w:tc>
          <w:tcPr>
            <w:tcW w:w="1110" w:type="dxa"/>
          </w:tcPr>
          <w:p w14:paraId="1315F471"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0,201        </w:t>
            </w:r>
          </w:p>
        </w:tc>
        <w:tc>
          <w:tcPr>
            <w:tcW w:w="826" w:type="dxa"/>
          </w:tcPr>
          <w:p w14:paraId="4C4F57C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0,325  </w:t>
            </w:r>
          </w:p>
        </w:tc>
        <w:tc>
          <w:tcPr>
            <w:tcW w:w="859" w:type="dxa"/>
          </w:tcPr>
          <w:p w14:paraId="1AE69CF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0,647  </w:t>
            </w:r>
          </w:p>
        </w:tc>
        <w:tc>
          <w:tcPr>
            <w:tcW w:w="858" w:type="dxa"/>
          </w:tcPr>
          <w:p w14:paraId="1C20BABA"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0,234</w:t>
            </w:r>
          </w:p>
        </w:tc>
      </w:tr>
      <w:tr w:rsidR="008B0EA9" w14:paraId="3385EEA7" w14:textId="77777777" w:rsidTr="005A4807">
        <w:tc>
          <w:tcPr>
            <w:tcW w:w="993" w:type="dxa"/>
          </w:tcPr>
          <w:p w14:paraId="034EB2C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RF      </w:t>
            </w:r>
          </w:p>
        </w:tc>
        <w:tc>
          <w:tcPr>
            <w:tcW w:w="2420" w:type="dxa"/>
          </w:tcPr>
          <w:p w14:paraId="7D2D8077"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55A63EF5"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65CA12CB"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0,796  </w:t>
            </w:r>
          </w:p>
        </w:tc>
        <w:tc>
          <w:tcPr>
            <w:tcW w:w="878" w:type="dxa"/>
          </w:tcPr>
          <w:p w14:paraId="143FF521"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0,171     </w:t>
            </w:r>
          </w:p>
        </w:tc>
        <w:tc>
          <w:tcPr>
            <w:tcW w:w="1110" w:type="dxa"/>
          </w:tcPr>
          <w:p w14:paraId="74AB9E5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0,250        </w:t>
            </w:r>
          </w:p>
        </w:tc>
        <w:tc>
          <w:tcPr>
            <w:tcW w:w="826" w:type="dxa"/>
          </w:tcPr>
          <w:p w14:paraId="76E782D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0,203  </w:t>
            </w:r>
          </w:p>
        </w:tc>
        <w:tc>
          <w:tcPr>
            <w:tcW w:w="859" w:type="dxa"/>
          </w:tcPr>
          <w:p w14:paraId="2A946F4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0,670  </w:t>
            </w:r>
          </w:p>
        </w:tc>
        <w:tc>
          <w:tcPr>
            <w:tcW w:w="858" w:type="dxa"/>
          </w:tcPr>
          <w:p w14:paraId="1B7D5DD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0,253</w:t>
            </w:r>
          </w:p>
        </w:tc>
      </w:tr>
      <w:tr w:rsidR="008B0EA9" w14:paraId="223EB207" w14:textId="77777777" w:rsidTr="005A4807">
        <w:tc>
          <w:tcPr>
            <w:tcW w:w="993" w:type="dxa"/>
          </w:tcPr>
          <w:p w14:paraId="34214593"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2420" w:type="dxa"/>
          </w:tcPr>
          <w:p w14:paraId="7B76E81F"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792" w:type="dxa"/>
          </w:tcPr>
          <w:p w14:paraId="1BB3F7A8"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1136" w:type="dxa"/>
          </w:tcPr>
          <w:p w14:paraId="6230AE63"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878" w:type="dxa"/>
          </w:tcPr>
          <w:p w14:paraId="009EFB50"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1110" w:type="dxa"/>
          </w:tcPr>
          <w:p w14:paraId="6E1BDC64"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826" w:type="dxa"/>
          </w:tcPr>
          <w:p w14:paraId="3DE2C83D"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859" w:type="dxa"/>
          </w:tcPr>
          <w:p w14:paraId="40289E5B"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858" w:type="dxa"/>
          </w:tcPr>
          <w:p w14:paraId="714FECDC"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r>
      <w:tr w:rsidR="008B0EA9" w14:paraId="15AB3C4B" w14:textId="77777777" w:rsidTr="005A4807">
        <w:tc>
          <w:tcPr>
            <w:tcW w:w="993" w:type="dxa"/>
          </w:tcPr>
          <w:p w14:paraId="5A4084F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GB      </w:t>
            </w:r>
          </w:p>
        </w:tc>
        <w:tc>
          <w:tcPr>
            <w:tcW w:w="2420" w:type="dxa"/>
          </w:tcPr>
          <w:p w14:paraId="783AE4E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066D6471"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2DB2FEC5"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0,836  </w:t>
            </w:r>
          </w:p>
        </w:tc>
        <w:tc>
          <w:tcPr>
            <w:tcW w:w="878" w:type="dxa"/>
          </w:tcPr>
          <w:p w14:paraId="46E49C7D"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0,070     </w:t>
            </w:r>
          </w:p>
        </w:tc>
        <w:tc>
          <w:tcPr>
            <w:tcW w:w="1110" w:type="dxa"/>
          </w:tcPr>
          <w:p w14:paraId="4B5447D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0,321        </w:t>
            </w:r>
          </w:p>
        </w:tc>
        <w:tc>
          <w:tcPr>
            <w:tcW w:w="826" w:type="dxa"/>
          </w:tcPr>
          <w:p w14:paraId="7B54FA8A"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0,115  </w:t>
            </w:r>
          </w:p>
        </w:tc>
        <w:tc>
          <w:tcPr>
            <w:tcW w:w="859" w:type="dxa"/>
          </w:tcPr>
          <w:p w14:paraId="061C6E8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0,664  </w:t>
            </w:r>
          </w:p>
        </w:tc>
        <w:tc>
          <w:tcPr>
            <w:tcW w:w="858" w:type="dxa"/>
          </w:tcPr>
          <w:p w14:paraId="0BC813C6"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0,247</w:t>
            </w:r>
          </w:p>
        </w:tc>
      </w:tr>
      <w:tr w:rsidR="008B0EA9" w14:paraId="30919ED1" w14:textId="77777777" w:rsidTr="005A4807">
        <w:tc>
          <w:tcPr>
            <w:tcW w:w="993" w:type="dxa"/>
          </w:tcPr>
          <w:p w14:paraId="6534C6E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GB      </w:t>
            </w:r>
          </w:p>
        </w:tc>
        <w:tc>
          <w:tcPr>
            <w:tcW w:w="2420" w:type="dxa"/>
          </w:tcPr>
          <w:p w14:paraId="34BFC54B"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3C00904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0,11 </w:t>
            </w:r>
          </w:p>
        </w:tc>
        <w:tc>
          <w:tcPr>
            <w:tcW w:w="1136" w:type="dxa"/>
          </w:tcPr>
          <w:p w14:paraId="7CAB0EC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0,568  </w:t>
            </w:r>
          </w:p>
        </w:tc>
        <w:tc>
          <w:tcPr>
            <w:tcW w:w="878" w:type="dxa"/>
          </w:tcPr>
          <w:p w14:paraId="49633AEB"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0,752     </w:t>
            </w:r>
          </w:p>
        </w:tc>
        <w:tc>
          <w:tcPr>
            <w:tcW w:w="1110" w:type="dxa"/>
          </w:tcPr>
          <w:p w14:paraId="7ED8139F"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0,225        </w:t>
            </w:r>
          </w:p>
        </w:tc>
        <w:tc>
          <w:tcPr>
            <w:tcW w:w="826" w:type="dxa"/>
          </w:tcPr>
          <w:p w14:paraId="4275BB30"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0,346  </w:t>
            </w:r>
          </w:p>
        </w:tc>
        <w:tc>
          <w:tcPr>
            <w:tcW w:w="859" w:type="dxa"/>
          </w:tcPr>
          <w:p w14:paraId="399B072A"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0,672  </w:t>
            </w:r>
          </w:p>
        </w:tc>
        <w:tc>
          <w:tcPr>
            <w:tcW w:w="858" w:type="dxa"/>
          </w:tcPr>
          <w:p w14:paraId="0B6EB13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0,259</w:t>
            </w:r>
          </w:p>
        </w:tc>
      </w:tr>
      <w:tr w:rsidR="008B0EA9" w14:paraId="4AE815B9" w14:textId="77777777" w:rsidTr="005A4807">
        <w:tc>
          <w:tcPr>
            <w:tcW w:w="993" w:type="dxa"/>
          </w:tcPr>
          <w:p w14:paraId="5D8679DC"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GB      </w:t>
            </w:r>
          </w:p>
        </w:tc>
        <w:tc>
          <w:tcPr>
            <w:tcW w:w="2420" w:type="dxa"/>
          </w:tcPr>
          <w:p w14:paraId="0AFDE72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4998C0A5"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042343C0"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0,805  </w:t>
            </w:r>
          </w:p>
        </w:tc>
        <w:tc>
          <w:tcPr>
            <w:tcW w:w="878" w:type="dxa"/>
          </w:tcPr>
          <w:p w14:paraId="57EACD01"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0,124     </w:t>
            </w:r>
          </w:p>
        </w:tc>
        <w:tc>
          <w:tcPr>
            <w:tcW w:w="1110" w:type="dxa"/>
          </w:tcPr>
          <w:p w14:paraId="65C7784D"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0,235        </w:t>
            </w:r>
          </w:p>
        </w:tc>
        <w:tc>
          <w:tcPr>
            <w:tcW w:w="826" w:type="dxa"/>
          </w:tcPr>
          <w:p w14:paraId="305F131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0,162  </w:t>
            </w:r>
          </w:p>
        </w:tc>
        <w:tc>
          <w:tcPr>
            <w:tcW w:w="859" w:type="dxa"/>
          </w:tcPr>
          <w:p w14:paraId="4A6D240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0,641  </w:t>
            </w:r>
          </w:p>
        </w:tc>
        <w:tc>
          <w:tcPr>
            <w:tcW w:w="858" w:type="dxa"/>
          </w:tcPr>
          <w:p w14:paraId="580B772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0,226</w:t>
            </w:r>
          </w:p>
        </w:tc>
      </w:tr>
      <w:tr w:rsidR="008B0EA9" w14:paraId="51CC36FA" w14:textId="77777777" w:rsidTr="005A4807">
        <w:tc>
          <w:tcPr>
            <w:tcW w:w="993" w:type="dxa"/>
          </w:tcPr>
          <w:p w14:paraId="44963745"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2420" w:type="dxa"/>
          </w:tcPr>
          <w:p w14:paraId="51D31C78"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792" w:type="dxa"/>
          </w:tcPr>
          <w:p w14:paraId="2AF80F99"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1136" w:type="dxa"/>
          </w:tcPr>
          <w:p w14:paraId="097B188F"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878" w:type="dxa"/>
          </w:tcPr>
          <w:p w14:paraId="5269CD5C"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1110" w:type="dxa"/>
          </w:tcPr>
          <w:p w14:paraId="3FF83117"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826" w:type="dxa"/>
          </w:tcPr>
          <w:p w14:paraId="2F80240F"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859" w:type="dxa"/>
          </w:tcPr>
          <w:p w14:paraId="61F43215"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c>
          <w:tcPr>
            <w:tcW w:w="858" w:type="dxa"/>
          </w:tcPr>
          <w:p w14:paraId="70323946" w14:textId="77777777" w:rsidR="008B0EA9" w:rsidRDefault="008B0EA9" w:rsidP="005A4807">
            <w:pPr>
              <w:spacing w:beforeAutospacing="1"/>
              <w:rPr>
                <w:rFonts w:ascii="Times New Roman" w:eastAsia="Times New Roman" w:hAnsi="Times New Roman" w:cs="Times New Roman"/>
                <w:kern w:val="0"/>
                <w:lang w:eastAsia="fr-BE"/>
                <w14:ligatures w14:val="none"/>
              </w:rPr>
            </w:pPr>
          </w:p>
        </w:tc>
      </w:tr>
      <w:tr w:rsidR="008B0EA9" w14:paraId="31EE51ED" w14:textId="77777777" w:rsidTr="005A4807">
        <w:tc>
          <w:tcPr>
            <w:tcW w:w="993" w:type="dxa"/>
          </w:tcPr>
          <w:p w14:paraId="2265FB1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3D5EC59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w:t>
            </w:r>
          </w:p>
        </w:tc>
        <w:tc>
          <w:tcPr>
            <w:tcW w:w="792" w:type="dxa"/>
          </w:tcPr>
          <w:p w14:paraId="77CF5E6A"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6965EE8F"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0,835  </w:t>
            </w:r>
          </w:p>
        </w:tc>
        <w:tc>
          <w:tcPr>
            <w:tcW w:w="878" w:type="dxa"/>
          </w:tcPr>
          <w:p w14:paraId="067DCD1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0,093     </w:t>
            </w:r>
          </w:p>
        </w:tc>
        <w:tc>
          <w:tcPr>
            <w:tcW w:w="1110" w:type="dxa"/>
          </w:tcPr>
          <w:p w14:paraId="233125AD"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0,343        </w:t>
            </w:r>
          </w:p>
        </w:tc>
        <w:tc>
          <w:tcPr>
            <w:tcW w:w="826" w:type="dxa"/>
          </w:tcPr>
          <w:p w14:paraId="2F7F142C"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0,146  </w:t>
            </w:r>
          </w:p>
        </w:tc>
        <w:tc>
          <w:tcPr>
            <w:tcW w:w="859" w:type="dxa"/>
          </w:tcPr>
          <w:p w14:paraId="3935A9E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0,656  </w:t>
            </w:r>
          </w:p>
        </w:tc>
        <w:tc>
          <w:tcPr>
            <w:tcW w:w="858" w:type="dxa"/>
          </w:tcPr>
          <w:p w14:paraId="5AC425E3"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0,247</w:t>
            </w:r>
          </w:p>
        </w:tc>
      </w:tr>
      <w:tr w:rsidR="008B0EA9" w14:paraId="51CA8CDB" w14:textId="77777777" w:rsidTr="005A4807">
        <w:tc>
          <w:tcPr>
            <w:tcW w:w="993" w:type="dxa"/>
          </w:tcPr>
          <w:p w14:paraId="1EC9D07C"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3F4FE14A"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A1, sans SMOTE (F1-opt)         </w:t>
            </w:r>
          </w:p>
        </w:tc>
        <w:tc>
          <w:tcPr>
            <w:tcW w:w="792" w:type="dxa"/>
          </w:tcPr>
          <w:p w14:paraId="7682AF3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0,09 </w:t>
            </w:r>
          </w:p>
        </w:tc>
        <w:tc>
          <w:tcPr>
            <w:tcW w:w="1136" w:type="dxa"/>
          </w:tcPr>
          <w:p w14:paraId="0E88E14C"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0,528  </w:t>
            </w:r>
          </w:p>
        </w:tc>
        <w:tc>
          <w:tcPr>
            <w:tcW w:w="878" w:type="dxa"/>
          </w:tcPr>
          <w:p w14:paraId="3437CE1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0,736     </w:t>
            </w:r>
          </w:p>
        </w:tc>
        <w:tc>
          <w:tcPr>
            <w:tcW w:w="1110" w:type="dxa"/>
          </w:tcPr>
          <w:p w14:paraId="5BEA2C02"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0,206        </w:t>
            </w:r>
          </w:p>
        </w:tc>
        <w:tc>
          <w:tcPr>
            <w:tcW w:w="826" w:type="dxa"/>
          </w:tcPr>
          <w:p w14:paraId="41A738E5"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0,322  </w:t>
            </w:r>
          </w:p>
        </w:tc>
        <w:tc>
          <w:tcPr>
            <w:tcW w:w="859" w:type="dxa"/>
          </w:tcPr>
          <w:p w14:paraId="473E7FCF"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0,642  </w:t>
            </w:r>
          </w:p>
        </w:tc>
        <w:tc>
          <w:tcPr>
            <w:tcW w:w="858" w:type="dxa"/>
          </w:tcPr>
          <w:p w14:paraId="43BA0124"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0,237</w:t>
            </w:r>
          </w:p>
        </w:tc>
      </w:tr>
      <w:tr w:rsidR="008B0EA9" w14:paraId="7F092D24" w14:textId="77777777" w:rsidTr="005A4807">
        <w:tc>
          <w:tcPr>
            <w:tcW w:w="993" w:type="dxa"/>
          </w:tcPr>
          <w:p w14:paraId="628A920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XGB     </w:t>
            </w:r>
          </w:p>
        </w:tc>
        <w:tc>
          <w:tcPr>
            <w:tcW w:w="2420" w:type="dxa"/>
          </w:tcPr>
          <w:p w14:paraId="7911535C"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B1, SMOTE                       </w:t>
            </w:r>
          </w:p>
        </w:tc>
        <w:tc>
          <w:tcPr>
            <w:tcW w:w="792" w:type="dxa"/>
          </w:tcPr>
          <w:p w14:paraId="28B7E670"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0,50 </w:t>
            </w:r>
          </w:p>
        </w:tc>
        <w:tc>
          <w:tcPr>
            <w:tcW w:w="1136" w:type="dxa"/>
          </w:tcPr>
          <w:p w14:paraId="32100D76"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0,807  </w:t>
            </w:r>
          </w:p>
        </w:tc>
        <w:tc>
          <w:tcPr>
            <w:tcW w:w="878" w:type="dxa"/>
          </w:tcPr>
          <w:p w14:paraId="2CE1393E"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0,132     </w:t>
            </w:r>
          </w:p>
        </w:tc>
        <w:tc>
          <w:tcPr>
            <w:tcW w:w="1110" w:type="dxa"/>
          </w:tcPr>
          <w:p w14:paraId="575DBD0A"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0,246        </w:t>
            </w:r>
          </w:p>
        </w:tc>
        <w:tc>
          <w:tcPr>
            <w:tcW w:w="826" w:type="dxa"/>
          </w:tcPr>
          <w:p w14:paraId="422A0758"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0,172  </w:t>
            </w:r>
          </w:p>
        </w:tc>
        <w:tc>
          <w:tcPr>
            <w:tcW w:w="859" w:type="dxa"/>
          </w:tcPr>
          <w:p w14:paraId="61688539"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0,648  </w:t>
            </w:r>
          </w:p>
        </w:tc>
        <w:tc>
          <w:tcPr>
            <w:tcW w:w="858" w:type="dxa"/>
          </w:tcPr>
          <w:p w14:paraId="01CBB5C6" w14:textId="77777777" w:rsidR="008B0EA9" w:rsidRDefault="008B0EA9"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0,226</w:t>
            </w:r>
          </w:p>
        </w:tc>
      </w:tr>
    </w:tbl>
    <w:p w14:paraId="7BA143D8" w14:textId="77777777" w:rsidR="008B0EA9" w:rsidRDefault="008B0EA9" w:rsidP="008B0EA9">
      <w:pPr>
        <w:jc w:val="both"/>
        <w:rPr>
          <w:rFonts w:ascii="Times New Roman" w:hAnsi="Times New Roman" w:cs="Times New Roman"/>
          <w:b/>
          <w:bCs/>
        </w:rPr>
      </w:pPr>
    </w:p>
    <w:p w14:paraId="59661938" w14:textId="74B4A363" w:rsidR="008B0EA9" w:rsidRDefault="008B0EA9" w:rsidP="008B0EA9">
      <w:pPr>
        <w:jc w:val="both"/>
        <w:rPr>
          <w:rFonts w:ascii="Times New Roman" w:hAnsi="Times New Roman" w:cs="Times New Roman"/>
        </w:rPr>
      </w:pPr>
      <w:r w:rsidRPr="008B0EA9">
        <w:rPr>
          <w:rFonts w:ascii="Times New Roman" w:hAnsi="Times New Roman" w:cs="Times New Roman"/>
        </w:rPr>
        <w:t>Note : Les performances sont calculées sur le jeu de test (N = 848), conservé dans sa distribution naturelle d’environ 15 % d’événements coronariens. La classe positive correspond à la survenue d’un événement à dix ans (risque_chd_10ans = 1). Les modèles dits “F1-opt” sont évalués avec un seuil de probabilité choisi a posteriori pour maximiser le F1-score de la classe 1, tandis que les autres configurations utilisent le seuil conventionnel de 0,50. Les métriques AUC-ROC et AUC-PR sont indépendantes du seuil et reflètent la capacité de discrimination globale du modèle sur l’ensemble des seuils possibles.</w:t>
      </w:r>
    </w:p>
    <w:p w14:paraId="099A8F27" w14:textId="3CE265EA" w:rsidR="008B0EA9" w:rsidRPr="00B75B34" w:rsidRDefault="008B0EA9" w:rsidP="008B0EA9">
      <w:pPr>
        <w:jc w:val="both"/>
        <w:rPr>
          <w:rFonts w:ascii="Times New Roman" w:hAnsi="Times New Roman" w:cs="Times New Roman"/>
          <w:b/>
          <w:bCs/>
        </w:rPr>
      </w:pPr>
      <w:r w:rsidRPr="00B75B34">
        <w:rPr>
          <w:rFonts w:ascii="Times New Roman" w:hAnsi="Times New Roman" w:cs="Times New Roman"/>
          <w:b/>
          <w:bCs/>
        </w:rPr>
        <w:t>Modèle final : régression logistique A2 (seuil 0,15)</w:t>
      </w:r>
    </w:p>
    <w:p w14:paraId="506729F0" w14:textId="35549F1F" w:rsidR="008B0EA9" w:rsidRPr="00B75B34" w:rsidRDefault="008B0EA9" w:rsidP="008B0EA9">
      <w:pPr>
        <w:jc w:val="both"/>
        <w:rPr>
          <w:rFonts w:ascii="Times New Roman" w:hAnsi="Times New Roman" w:cs="Times New Roman"/>
          <w:b/>
          <w:bCs/>
        </w:rPr>
      </w:pPr>
      <w:r w:rsidRPr="00B75B34">
        <w:rPr>
          <w:rFonts w:ascii="Times New Roman" w:hAnsi="Times New Roman" w:cs="Times New Roman"/>
          <w:b/>
          <w:bCs/>
        </w:rPr>
        <w:t xml:space="preserve">Performance globale </w:t>
      </w:r>
    </w:p>
    <w:p w14:paraId="2A8923B4" w14:textId="77777777" w:rsidR="00B75B34" w:rsidRPr="00B75B34" w:rsidRDefault="00B75B34" w:rsidP="00B75B34">
      <w:pPr>
        <w:jc w:val="both"/>
        <w:rPr>
          <w:rFonts w:ascii="Times New Roman" w:hAnsi="Times New Roman" w:cs="Times New Roman"/>
        </w:rPr>
      </w:pPr>
      <w:r w:rsidRPr="00B75B34">
        <w:rPr>
          <w:rFonts w:ascii="Times New Roman" w:hAnsi="Times New Roman" w:cs="Times New Roman"/>
        </w:rPr>
        <w:t xml:space="preserve">Au seuil de décision fixé à 0,15, le modèle final de régression logistique (LogReg_A2) atteint une </w:t>
      </w:r>
      <w:proofErr w:type="spellStart"/>
      <w:r w:rsidRPr="00B75B34">
        <w:rPr>
          <w:rFonts w:ascii="Times New Roman" w:hAnsi="Times New Roman" w:cs="Times New Roman"/>
        </w:rPr>
        <w:t>accuracy</w:t>
      </w:r>
      <w:proofErr w:type="spellEnd"/>
      <w:r w:rsidRPr="00B75B34">
        <w:rPr>
          <w:rFonts w:ascii="Times New Roman" w:hAnsi="Times New Roman" w:cs="Times New Roman"/>
        </w:rPr>
        <w:t xml:space="preserve"> globale de 0,667 sur le jeu de test (N = 848). Pour la classe « avec risque réalisé » (événement coronarien à dix ans), le rappel est de 0,605, ce qui signifie qu’un peu plus de 60 % des participants ayant présenté un événement sont correctement identifiés comme « à risque ». La précision associée à cette classe est de 0,252, indiquant qu’environ un quart des patients classés « à risque » présentent effectivement un événement. Le F1-score de la classe 1 est de 0,356, synthétisant ce compromis entre rappel et précision dans un contexte de prévalence basse (~15 %).</w:t>
      </w:r>
    </w:p>
    <w:p w14:paraId="6A2B8CB3" w14:textId="77777777" w:rsidR="00B75B34" w:rsidRPr="00B75B34" w:rsidRDefault="00B75B34" w:rsidP="00B75B34">
      <w:pPr>
        <w:jc w:val="both"/>
        <w:rPr>
          <w:rFonts w:ascii="Times New Roman" w:hAnsi="Times New Roman" w:cs="Times New Roman"/>
        </w:rPr>
      </w:pPr>
    </w:p>
    <w:p w14:paraId="036D0D5F" w14:textId="23C1A6D7" w:rsidR="00B75B34" w:rsidRDefault="00B75B34" w:rsidP="00B75B34">
      <w:pPr>
        <w:jc w:val="both"/>
        <w:rPr>
          <w:rFonts w:ascii="Times New Roman" w:hAnsi="Times New Roman" w:cs="Times New Roman"/>
        </w:rPr>
      </w:pPr>
      <w:r w:rsidRPr="00B75B34">
        <w:rPr>
          <w:rFonts w:ascii="Times New Roman" w:hAnsi="Times New Roman" w:cs="Times New Roman"/>
        </w:rPr>
        <w:t>Les mesures de discrimination globale montrent une AUC-ROC de 0,697 et une AUC-PR de 0,290, ce qui traduit une capacité de séparation modérée entre participants avec et sans événement. Le Brier score de 0,122 reflète une qualité globalement correcte des probabilités prédictives sur ce jeu de test.</w:t>
      </w:r>
    </w:p>
    <w:p w14:paraId="3FF40825" w14:textId="0496B6CA" w:rsidR="008B0EA9" w:rsidRDefault="008B0EA9" w:rsidP="008B0EA9">
      <w:pPr>
        <w:jc w:val="both"/>
        <w:rPr>
          <w:rFonts w:ascii="Times New Roman" w:hAnsi="Times New Roman" w:cs="Times New Roman"/>
        </w:rPr>
      </w:pPr>
      <w:r w:rsidRPr="008B0EA9">
        <w:rPr>
          <w:rFonts w:ascii="Times New Roman" w:hAnsi="Times New Roman" w:cs="Times New Roman"/>
        </w:rPr>
        <w:t>Tableau</w:t>
      </w:r>
      <w:r>
        <w:rPr>
          <w:rFonts w:ascii="Times New Roman" w:hAnsi="Times New Roman" w:cs="Times New Roman"/>
        </w:rPr>
        <w:t xml:space="preserve"> </w:t>
      </w:r>
      <w:r w:rsidRPr="008B0EA9">
        <w:rPr>
          <w:rFonts w:ascii="Times New Roman" w:hAnsi="Times New Roman" w:cs="Times New Roman"/>
        </w:rPr>
        <w:t>Performance du modèle final de régression logistique (LogReg_A2) au seuil de décision 0,15 sur le jeu de test (N = 848)</w:t>
      </w:r>
    </w:p>
    <w:tbl>
      <w:tblPr>
        <w:tblStyle w:val="Grilledutableau"/>
        <w:tblW w:w="9022" w:type="dxa"/>
        <w:tblLook w:val="04A0" w:firstRow="1" w:lastRow="0" w:firstColumn="1" w:lastColumn="0" w:noHBand="0" w:noVBand="1"/>
      </w:tblPr>
      <w:tblGrid>
        <w:gridCol w:w="990"/>
        <w:gridCol w:w="723"/>
        <w:gridCol w:w="1189"/>
        <w:gridCol w:w="1019"/>
        <w:gridCol w:w="1326"/>
        <w:gridCol w:w="811"/>
        <w:gridCol w:w="1026"/>
        <w:gridCol w:w="942"/>
        <w:gridCol w:w="996"/>
      </w:tblGrid>
      <w:tr w:rsidR="008B0EA9" w:rsidRPr="008B0EA9" w14:paraId="0CB4E1E3" w14:textId="77777777" w:rsidTr="008B0EA9">
        <w:tc>
          <w:tcPr>
            <w:tcW w:w="0" w:type="auto"/>
            <w:hideMark/>
          </w:tcPr>
          <w:p w14:paraId="44C9C9B1"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Modèle</w:t>
            </w:r>
          </w:p>
        </w:tc>
        <w:tc>
          <w:tcPr>
            <w:tcW w:w="0" w:type="auto"/>
            <w:hideMark/>
          </w:tcPr>
          <w:p w14:paraId="0C4B648B"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Seuil</w:t>
            </w:r>
          </w:p>
        </w:tc>
        <w:tc>
          <w:tcPr>
            <w:tcW w:w="0" w:type="auto"/>
            <w:hideMark/>
          </w:tcPr>
          <w:p w14:paraId="435CE8C9"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proofErr w:type="spellStart"/>
            <w:r w:rsidRPr="008B0EA9">
              <w:rPr>
                <w:rFonts w:ascii="Times New Roman" w:eastAsia="Times New Roman" w:hAnsi="Times New Roman" w:cs="Times New Roman"/>
                <w:b/>
                <w:bCs/>
                <w:kern w:val="0"/>
                <w:lang w:eastAsia="fr-BE"/>
                <w14:ligatures w14:val="none"/>
              </w:rPr>
              <w:t>Accuracy</w:t>
            </w:r>
            <w:proofErr w:type="spellEnd"/>
          </w:p>
        </w:tc>
        <w:tc>
          <w:tcPr>
            <w:tcW w:w="0" w:type="auto"/>
            <w:hideMark/>
          </w:tcPr>
          <w:p w14:paraId="5E5B3B03"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proofErr w:type="spellStart"/>
            <w:r w:rsidRPr="008B0EA9">
              <w:rPr>
                <w:rFonts w:ascii="Times New Roman" w:eastAsia="Times New Roman" w:hAnsi="Times New Roman" w:cs="Times New Roman"/>
                <w:b/>
                <w:bCs/>
                <w:kern w:val="0"/>
                <w:lang w:eastAsia="fr-BE"/>
                <w14:ligatures w14:val="none"/>
              </w:rPr>
              <w:t>Recall</w:t>
            </w:r>
            <w:proofErr w:type="spellEnd"/>
            <w:r w:rsidRPr="008B0EA9">
              <w:rPr>
                <w:rFonts w:ascii="Times New Roman" w:eastAsia="Times New Roman" w:hAnsi="Times New Roman" w:cs="Times New Roman"/>
                <w:b/>
                <w:bCs/>
                <w:kern w:val="0"/>
                <w:lang w:eastAsia="fr-BE"/>
                <w14:ligatures w14:val="none"/>
              </w:rPr>
              <w:t xml:space="preserve"> cl.1</w:t>
            </w:r>
          </w:p>
        </w:tc>
        <w:tc>
          <w:tcPr>
            <w:tcW w:w="0" w:type="auto"/>
            <w:hideMark/>
          </w:tcPr>
          <w:p w14:paraId="6CF3D3AE"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proofErr w:type="spellStart"/>
            <w:r w:rsidRPr="008B0EA9">
              <w:rPr>
                <w:rFonts w:ascii="Times New Roman" w:eastAsia="Times New Roman" w:hAnsi="Times New Roman" w:cs="Times New Roman"/>
                <w:b/>
                <w:bCs/>
                <w:kern w:val="0"/>
                <w:lang w:eastAsia="fr-BE"/>
                <w14:ligatures w14:val="none"/>
              </w:rPr>
              <w:t>Precision</w:t>
            </w:r>
            <w:proofErr w:type="spellEnd"/>
            <w:r w:rsidRPr="008B0EA9">
              <w:rPr>
                <w:rFonts w:ascii="Times New Roman" w:eastAsia="Times New Roman" w:hAnsi="Times New Roman" w:cs="Times New Roman"/>
                <w:b/>
                <w:bCs/>
                <w:kern w:val="0"/>
                <w:lang w:eastAsia="fr-BE"/>
                <w14:ligatures w14:val="none"/>
              </w:rPr>
              <w:t xml:space="preserve"> cl.1</w:t>
            </w:r>
          </w:p>
        </w:tc>
        <w:tc>
          <w:tcPr>
            <w:tcW w:w="0" w:type="auto"/>
            <w:hideMark/>
          </w:tcPr>
          <w:p w14:paraId="610CA223"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F1 cl.1</w:t>
            </w:r>
          </w:p>
        </w:tc>
        <w:tc>
          <w:tcPr>
            <w:tcW w:w="0" w:type="auto"/>
            <w:hideMark/>
          </w:tcPr>
          <w:p w14:paraId="3CB4F028"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AUC-ROC</w:t>
            </w:r>
          </w:p>
        </w:tc>
        <w:tc>
          <w:tcPr>
            <w:tcW w:w="0" w:type="auto"/>
            <w:hideMark/>
          </w:tcPr>
          <w:p w14:paraId="046E0766"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AUC-PR</w:t>
            </w:r>
          </w:p>
        </w:tc>
        <w:tc>
          <w:tcPr>
            <w:tcW w:w="0" w:type="auto"/>
            <w:hideMark/>
          </w:tcPr>
          <w:p w14:paraId="0C1E97DE" w14:textId="77777777" w:rsidR="008B0EA9" w:rsidRPr="008B0EA9" w:rsidRDefault="008B0EA9" w:rsidP="008B0EA9">
            <w:pPr>
              <w:jc w:val="center"/>
              <w:rPr>
                <w:rFonts w:ascii="Times New Roman" w:eastAsia="Times New Roman" w:hAnsi="Times New Roman" w:cs="Times New Roman"/>
                <w:b/>
                <w:bCs/>
                <w:kern w:val="0"/>
                <w:lang w:eastAsia="fr-BE"/>
                <w14:ligatures w14:val="none"/>
              </w:rPr>
            </w:pPr>
            <w:r w:rsidRPr="008B0EA9">
              <w:rPr>
                <w:rFonts w:ascii="Times New Roman" w:eastAsia="Times New Roman" w:hAnsi="Times New Roman" w:cs="Times New Roman"/>
                <w:b/>
                <w:bCs/>
                <w:kern w:val="0"/>
                <w:lang w:eastAsia="fr-BE"/>
                <w14:ligatures w14:val="none"/>
              </w:rPr>
              <w:t>Brier score</w:t>
            </w:r>
          </w:p>
        </w:tc>
      </w:tr>
      <w:tr w:rsidR="008B0EA9" w:rsidRPr="008B0EA9" w14:paraId="1CB8C12D" w14:textId="77777777" w:rsidTr="008B0EA9">
        <w:tc>
          <w:tcPr>
            <w:tcW w:w="0" w:type="auto"/>
            <w:hideMark/>
          </w:tcPr>
          <w:p w14:paraId="124A8AD3" w14:textId="77777777" w:rsidR="008B0EA9" w:rsidRPr="008B0EA9" w:rsidRDefault="008B0EA9" w:rsidP="008B0EA9">
            <w:pPr>
              <w:rPr>
                <w:rFonts w:ascii="Times New Roman" w:eastAsia="Times New Roman" w:hAnsi="Times New Roman" w:cs="Times New Roman"/>
                <w:kern w:val="0"/>
                <w:lang w:eastAsia="fr-BE"/>
                <w14:ligatures w14:val="none"/>
              </w:rPr>
            </w:pPr>
            <w:proofErr w:type="spellStart"/>
            <w:r w:rsidRPr="008B0EA9">
              <w:rPr>
                <w:rFonts w:ascii="Times New Roman" w:eastAsia="Times New Roman" w:hAnsi="Times New Roman" w:cs="Times New Roman"/>
                <w:kern w:val="0"/>
                <w:lang w:eastAsia="fr-BE"/>
                <w14:ligatures w14:val="none"/>
              </w:rPr>
              <w:t>LogReg</w:t>
            </w:r>
            <w:proofErr w:type="spellEnd"/>
          </w:p>
        </w:tc>
        <w:tc>
          <w:tcPr>
            <w:tcW w:w="0" w:type="auto"/>
            <w:hideMark/>
          </w:tcPr>
          <w:p w14:paraId="50BC6D75"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0,15</w:t>
            </w:r>
          </w:p>
        </w:tc>
        <w:tc>
          <w:tcPr>
            <w:tcW w:w="0" w:type="auto"/>
            <w:hideMark/>
          </w:tcPr>
          <w:p w14:paraId="67C0132B"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0,667</w:t>
            </w:r>
          </w:p>
        </w:tc>
        <w:tc>
          <w:tcPr>
            <w:tcW w:w="0" w:type="auto"/>
            <w:hideMark/>
          </w:tcPr>
          <w:p w14:paraId="4EAC4784"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0,605</w:t>
            </w:r>
          </w:p>
        </w:tc>
        <w:tc>
          <w:tcPr>
            <w:tcW w:w="0" w:type="auto"/>
            <w:hideMark/>
          </w:tcPr>
          <w:p w14:paraId="42406633"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0,252</w:t>
            </w:r>
          </w:p>
        </w:tc>
        <w:tc>
          <w:tcPr>
            <w:tcW w:w="0" w:type="auto"/>
            <w:hideMark/>
          </w:tcPr>
          <w:p w14:paraId="3B9D84CD"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0,356</w:t>
            </w:r>
          </w:p>
        </w:tc>
        <w:tc>
          <w:tcPr>
            <w:tcW w:w="0" w:type="auto"/>
            <w:hideMark/>
          </w:tcPr>
          <w:p w14:paraId="24FC70E2"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0,697</w:t>
            </w:r>
          </w:p>
        </w:tc>
        <w:tc>
          <w:tcPr>
            <w:tcW w:w="0" w:type="auto"/>
            <w:hideMark/>
          </w:tcPr>
          <w:p w14:paraId="038361BA"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0,290</w:t>
            </w:r>
          </w:p>
        </w:tc>
        <w:tc>
          <w:tcPr>
            <w:tcW w:w="0" w:type="auto"/>
            <w:hideMark/>
          </w:tcPr>
          <w:p w14:paraId="6248C4F4" w14:textId="77777777" w:rsidR="008B0EA9" w:rsidRPr="008B0EA9" w:rsidRDefault="008B0EA9" w:rsidP="008B0EA9">
            <w:pPr>
              <w:rPr>
                <w:rFonts w:ascii="Times New Roman" w:eastAsia="Times New Roman" w:hAnsi="Times New Roman" w:cs="Times New Roman"/>
                <w:kern w:val="0"/>
                <w:lang w:eastAsia="fr-BE"/>
                <w14:ligatures w14:val="none"/>
              </w:rPr>
            </w:pPr>
            <w:r w:rsidRPr="008B0EA9">
              <w:rPr>
                <w:rFonts w:ascii="Times New Roman" w:eastAsia="Times New Roman" w:hAnsi="Times New Roman" w:cs="Times New Roman"/>
                <w:kern w:val="0"/>
                <w:lang w:eastAsia="fr-BE"/>
                <w14:ligatures w14:val="none"/>
              </w:rPr>
              <w:t>0,122</w:t>
            </w:r>
          </w:p>
        </w:tc>
      </w:tr>
    </w:tbl>
    <w:p w14:paraId="5FE2BFAD" w14:textId="77777777" w:rsidR="00B75B34" w:rsidRDefault="00B75B34" w:rsidP="008B0EA9">
      <w:pPr>
        <w:jc w:val="both"/>
        <w:rPr>
          <w:rFonts w:ascii="Times New Roman" w:hAnsi="Times New Roman" w:cs="Times New Roman"/>
        </w:rPr>
      </w:pPr>
    </w:p>
    <w:p w14:paraId="29D73ECB" w14:textId="572A4A97" w:rsidR="00B75B34" w:rsidRPr="00B75B34" w:rsidRDefault="00B75B34" w:rsidP="008B0EA9">
      <w:pPr>
        <w:jc w:val="both"/>
        <w:rPr>
          <w:rFonts w:ascii="Times New Roman" w:hAnsi="Times New Roman" w:cs="Times New Roman"/>
          <w:b/>
          <w:bCs/>
        </w:rPr>
      </w:pPr>
      <w:r w:rsidRPr="00B75B34">
        <w:rPr>
          <w:rFonts w:ascii="Times New Roman" w:hAnsi="Times New Roman" w:cs="Times New Roman"/>
          <w:b/>
          <w:bCs/>
        </w:rPr>
        <w:t>M</w:t>
      </w:r>
      <w:r w:rsidRPr="00B75B34">
        <w:rPr>
          <w:rFonts w:ascii="Times New Roman" w:hAnsi="Times New Roman" w:cs="Times New Roman"/>
          <w:b/>
          <w:bCs/>
        </w:rPr>
        <w:t>atrice de confusion</w:t>
      </w:r>
    </w:p>
    <w:p w14:paraId="696889F1" w14:textId="6E14AA54" w:rsidR="00B75B34" w:rsidRDefault="00B75B34" w:rsidP="008B0EA9">
      <w:pPr>
        <w:jc w:val="both"/>
        <w:rPr>
          <w:rFonts w:ascii="Times New Roman" w:hAnsi="Times New Roman" w:cs="Times New Roman"/>
        </w:rPr>
      </w:pPr>
      <w:r w:rsidRPr="00B75B34">
        <w:rPr>
          <w:rFonts w:ascii="Times New Roman" w:hAnsi="Times New Roman" w:cs="Times New Roman"/>
        </w:rPr>
        <w:t>Sur les 129 événements observés dans le jeu de test, le modèle en identifie correctement 76 (vrais positifs) et en manque 53 (faux négatifs). Parmi les 719 participants sans événement, 481 sont correctement classés comme « non à risque » (vrais négatifs), tandis que 238 sont prédits « à risque » alors qu’ils ne présenteront pas d’événement (faux positifs). Cette matrice de confusion illustre le compromis implicite adopté au seuil de 0,15 : une proportion substantielle d’événements détectés, au prix d’un nombre non négligeable de faux positifs.</w:t>
      </w:r>
    </w:p>
    <w:p w14:paraId="1D8D37BA" w14:textId="6A342FC7" w:rsidR="00B75B34" w:rsidRDefault="00B75B34" w:rsidP="008B0EA9">
      <w:pPr>
        <w:jc w:val="both"/>
        <w:rPr>
          <w:rFonts w:ascii="Times New Roman" w:hAnsi="Times New Roman" w:cs="Times New Roman"/>
        </w:rPr>
      </w:pPr>
      <w:r w:rsidRPr="00B75B34">
        <w:rPr>
          <w:rFonts w:ascii="Times New Roman" w:hAnsi="Times New Roman" w:cs="Times New Roman"/>
        </w:rPr>
        <w:t>Tableau 5. Matrice de confusion du modèle final LogReg_A2 sur le jeu de test (seuil de décision 0,15)</w:t>
      </w:r>
    </w:p>
    <w:tbl>
      <w:tblPr>
        <w:tblStyle w:val="Grilledutableau"/>
        <w:tblW w:w="9017" w:type="dxa"/>
        <w:tblLook w:val="04A0" w:firstRow="1" w:lastRow="0" w:firstColumn="1" w:lastColumn="0" w:noHBand="0" w:noVBand="1"/>
      </w:tblPr>
      <w:tblGrid>
        <w:gridCol w:w="2636"/>
        <w:gridCol w:w="2982"/>
        <w:gridCol w:w="2324"/>
        <w:gridCol w:w="1075"/>
      </w:tblGrid>
      <w:tr w:rsidR="00B75B34" w:rsidRPr="00B75B34" w14:paraId="6126B598" w14:textId="77777777" w:rsidTr="00B75B34">
        <w:tc>
          <w:tcPr>
            <w:tcW w:w="0" w:type="auto"/>
            <w:hideMark/>
          </w:tcPr>
          <w:p w14:paraId="20F08D16" w14:textId="77777777" w:rsidR="00B75B34" w:rsidRPr="00B75B34" w:rsidRDefault="00B75B34" w:rsidP="00B75B34">
            <w:pPr>
              <w:rPr>
                <w:rFonts w:ascii="Times New Roman" w:eastAsia="Times New Roman" w:hAnsi="Times New Roman" w:cs="Times New Roman"/>
                <w:kern w:val="0"/>
                <w:lang w:eastAsia="fr-BE"/>
                <w14:ligatures w14:val="none"/>
              </w:rPr>
            </w:pPr>
          </w:p>
        </w:tc>
        <w:tc>
          <w:tcPr>
            <w:tcW w:w="0" w:type="auto"/>
            <w:hideMark/>
          </w:tcPr>
          <w:p w14:paraId="47614A13" w14:textId="77777777" w:rsidR="00B75B34" w:rsidRPr="00B75B34" w:rsidRDefault="00B75B34" w:rsidP="00B75B34">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0 (non-événement)</w:t>
            </w:r>
          </w:p>
        </w:tc>
        <w:tc>
          <w:tcPr>
            <w:tcW w:w="0" w:type="auto"/>
            <w:hideMark/>
          </w:tcPr>
          <w:p w14:paraId="7A63A6DF" w14:textId="77777777" w:rsidR="00B75B34" w:rsidRPr="00B75B34" w:rsidRDefault="00B75B34" w:rsidP="00B75B34">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1 (événement)</w:t>
            </w:r>
          </w:p>
        </w:tc>
        <w:tc>
          <w:tcPr>
            <w:tcW w:w="0" w:type="auto"/>
            <w:hideMark/>
          </w:tcPr>
          <w:p w14:paraId="5C05AF66" w14:textId="77777777" w:rsidR="00B75B34" w:rsidRPr="00B75B34" w:rsidRDefault="00B75B34" w:rsidP="00B75B34">
            <w:pPr>
              <w:jc w:val="center"/>
              <w:rPr>
                <w:rFonts w:ascii="Times New Roman" w:eastAsia="Times New Roman" w:hAnsi="Times New Roman" w:cs="Times New Roman"/>
                <w:b/>
                <w:bCs/>
                <w:kern w:val="0"/>
                <w:lang w:eastAsia="fr-BE"/>
                <w14:ligatures w14:val="none"/>
              </w:rPr>
            </w:pPr>
            <w:r w:rsidRPr="00B75B34">
              <w:rPr>
                <w:rFonts w:ascii="Times New Roman" w:eastAsia="Times New Roman" w:hAnsi="Times New Roman" w:cs="Times New Roman"/>
                <w:b/>
                <w:bCs/>
                <w:kern w:val="0"/>
                <w:lang w:eastAsia="fr-BE"/>
                <w14:ligatures w14:val="none"/>
              </w:rPr>
              <w:t>Total</w:t>
            </w:r>
          </w:p>
        </w:tc>
      </w:tr>
      <w:tr w:rsidR="00B75B34" w:rsidRPr="00B75B34" w14:paraId="60D37A62" w14:textId="77777777" w:rsidTr="00B75B34">
        <w:tc>
          <w:tcPr>
            <w:tcW w:w="0" w:type="auto"/>
            <w:hideMark/>
          </w:tcPr>
          <w:p w14:paraId="25116462"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Prédit 0</w:t>
            </w:r>
            <w:r w:rsidRPr="00B75B34">
              <w:rPr>
                <w:rFonts w:ascii="Times New Roman" w:eastAsia="Times New Roman" w:hAnsi="Times New Roman" w:cs="Times New Roman"/>
                <w:kern w:val="0"/>
                <w:lang w:eastAsia="fr-BE"/>
                <w14:ligatures w14:val="none"/>
              </w:rPr>
              <w:t xml:space="preserve"> (&lt; 0,15)</w:t>
            </w:r>
          </w:p>
        </w:tc>
        <w:tc>
          <w:tcPr>
            <w:tcW w:w="0" w:type="auto"/>
            <w:hideMark/>
          </w:tcPr>
          <w:p w14:paraId="2744C71D"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TN = 481</w:t>
            </w:r>
          </w:p>
        </w:tc>
        <w:tc>
          <w:tcPr>
            <w:tcW w:w="0" w:type="auto"/>
            <w:hideMark/>
          </w:tcPr>
          <w:p w14:paraId="14977044"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FN = 53</w:t>
            </w:r>
          </w:p>
        </w:tc>
        <w:tc>
          <w:tcPr>
            <w:tcW w:w="0" w:type="auto"/>
            <w:hideMark/>
          </w:tcPr>
          <w:p w14:paraId="10BA942F"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534</w:t>
            </w:r>
          </w:p>
        </w:tc>
      </w:tr>
      <w:tr w:rsidR="00B75B34" w:rsidRPr="00B75B34" w14:paraId="0A56E0BE" w14:textId="77777777" w:rsidTr="00B75B34">
        <w:tc>
          <w:tcPr>
            <w:tcW w:w="0" w:type="auto"/>
            <w:hideMark/>
          </w:tcPr>
          <w:p w14:paraId="2C0ADAFE"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Prédit 1</w:t>
            </w:r>
            <w:r w:rsidRPr="00B75B34">
              <w:rPr>
                <w:rFonts w:ascii="Times New Roman" w:eastAsia="Times New Roman" w:hAnsi="Times New Roman" w:cs="Times New Roman"/>
                <w:kern w:val="0"/>
                <w:lang w:eastAsia="fr-BE"/>
                <w14:ligatures w14:val="none"/>
              </w:rPr>
              <w:t xml:space="preserve"> (≥ 0,15)</w:t>
            </w:r>
          </w:p>
        </w:tc>
        <w:tc>
          <w:tcPr>
            <w:tcW w:w="0" w:type="auto"/>
            <w:hideMark/>
          </w:tcPr>
          <w:p w14:paraId="37801080"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FP = 238</w:t>
            </w:r>
          </w:p>
        </w:tc>
        <w:tc>
          <w:tcPr>
            <w:tcW w:w="0" w:type="auto"/>
            <w:hideMark/>
          </w:tcPr>
          <w:p w14:paraId="4705CA41"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TP = 76</w:t>
            </w:r>
          </w:p>
        </w:tc>
        <w:tc>
          <w:tcPr>
            <w:tcW w:w="0" w:type="auto"/>
            <w:hideMark/>
          </w:tcPr>
          <w:p w14:paraId="442CEB97"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314</w:t>
            </w:r>
          </w:p>
        </w:tc>
      </w:tr>
      <w:tr w:rsidR="00B75B34" w:rsidRPr="00B75B34" w14:paraId="763087BD" w14:textId="77777777" w:rsidTr="00B75B34">
        <w:tc>
          <w:tcPr>
            <w:tcW w:w="0" w:type="auto"/>
            <w:hideMark/>
          </w:tcPr>
          <w:p w14:paraId="41F8872E"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b/>
                <w:bCs/>
                <w:kern w:val="0"/>
                <w:lang w:eastAsia="fr-BE"/>
                <w14:ligatures w14:val="none"/>
              </w:rPr>
              <w:t>Total</w:t>
            </w:r>
          </w:p>
        </w:tc>
        <w:tc>
          <w:tcPr>
            <w:tcW w:w="0" w:type="auto"/>
            <w:hideMark/>
          </w:tcPr>
          <w:p w14:paraId="7666C55A"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719</w:t>
            </w:r>
          </w:p>
        </w:tc>
        <w:tc>
          <w:tcPr>
            <w:tcW w:w="0" w:type="auto"/>
            <w:hideMark/>
          </w:tcPr>
          <w:p w14:paraId="5FADFF23"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129</w:t>
            </w:r>
          </w:p>
        </w:tc>
        <w:tc>
          <w:tcPr>
            <w:tcW w:w="0" w:type="auto"/>
            <w:hideMark/>
          </w:tcPr>
          <w:p w14:paraId="3121BBDB" w14:textId="77777777" w:rsidR="00B75B34" w:rsidRPr="00B75B34" w:rsidRDefault="00B75B34" w:rsidP="00B75B34">
            <w:pPr>
              <w:rPr>
                <w:rFonts w:ascii="Times New Roman" w:eastAsia="Times New Roman" w:hAnsi="Times New Roman" w:cs="Times New Roman"/>
                <w:kern w:val="0"/>
                <w:lang w:eastAsia="fr-BE"/>
                <w14:ligatures w14:val="none"/>
              </w:rPr>
            </w:pPr>
            <w:r w:rsidRPr="00B75B34">
              <w:rPr>
                <w:rFonts w:ascii="Times New Roman" w:eastAsia="Times New Roman" w:hAnsi="Times New Roman" w:cs="Times New Roman"/>
                <w:kern w:val="0"/>
                <w:lang w:eastAsia="fr-BE"/>
                <w14:ligatures w14:val="none"/>
              </w:rPr>
              <w:t>848</w:t>
            </w:r>
          </w:p>
        </w:tc>
      </w:tr>
    </w:tbl>
    <w:p w14:paraId="4E7AB6D6" w14:textId="77777777" w:rsidR="00B75B34" w:rsidRDefault="00B75B34" w:rsidP="008B0EA9">
      <w:pPr>
        <w:jc w:val="both"/>
        <w:rPr>
          <w:rFonts w:ascii="Times New Roman" w:hAnsi="Times New Roman" w:cs="Times New Roman"/>
        </w:rPr>
      </w:pPr>
    </w:p>
    <w:p w14:paraId="30A5A75D" w14:textId="7CDECFEB" w:rsidR="00B75B34" w:rsidRPr="00B75B34" w:rsidRDefault="00B75B34" w:rsidP="008B0EA9">
      <w:pPr>
        <w:jc w:val="both"/>
        <w:rPr>
          <w:rFonts w:ascii="Times New Roman" w:hAnsi="Times New Roman" w:cs="Times New Roman"/>
          <w:b/>
          <w:bCs/>
        </w:rPr>
      </w:pPr>
      <w:r w:rsidRPr="00B75B34">
        <w:rPr>
          <w:rFonts w:ascii="Times New Roman" w:hAnsi="Times New Roman" w:cs="Times New Roman"/>
          <w:b/>
          <w:bCs/>
        </w:rPr>
        <w:t>Discrimination, calibration et importance des prédicteurs</w:t>
      </w:r>
    </w:p>
    <w:p w14:paraId="4C65395E" w14:textId="77777777" w:rsidR="00B75B34" w:rsidRPr="00B75B34" w:rsidRDefault="00B75B34" w:rsidP="00B75B34">
      <w:pPr>
        <w:jc w:val="both"/>
        <w:rPr>
          <w:rFonts w:ascii="Times New Roman" w:hAnsi="Times New Roman" w:cs="Times New Roman"/>
        </w:rPr>
      </w:pPr>
      <w:r w:rsidRPr="00B75B34">
        <w:rPr>
          <w:rFonts w:ascii="Times New Roman" w:hAnsi="Times New Roman" w:cs="Times New Roman"/>
        </w:rPr>
        <w:t>Les courbes ROC et précision–rappel obtenues pour le modèle final confirment les résultats numériques rapportés dans le Tableau 4. La courbe ROC présente une aire sous la courbe d’environ 0,70, ce qui indique une discrimination modérée : en moyenne, le modèle attribue des probabilités plus élevées aux participants qui feront un événement qu’à ceux qui n’en feront pas. La courbe précision–rappel se situe au-dessus de la ligne de base correspondant à la prévalence de la classe positive (~0,15), avec une AUC-PR d’environ 0,29, ce qui reflète une performance supérieure à celle d’un classifieur aléatoire dans ce contexte de classe rare.</w:t>
      </w:r>
    </w:p>
    <w:p w14:paraId="62569E64" w14:textId="77777777" w:rsidR="00B75B34" w:rsidRPr="00B75B34" w:rsidRDefault="00B75B34" w:rsidP="00B75B34">
      <w:pPr>
        <w:jc w:val="both"/>
        <w:rPr>
          <w:rFonts w:ascii="Times New Roman" w:hAnsi="Times New Roman" w:cs="Times New Roman"/>
        </w:rPr>
      </w:pPr>
    </w:p>
    <w:p w14:paraId="30075AF7" w14:textId="77777777" w:rsidR="00B75B34" w:rsidRPr="00B75B34" w:rsidRDefault="00B75B34" w:rsidP="00B75B34">
      <w:pPr>
        <w:jc w:val="both"/>
        <w:rPr>
          <w:rFonts w:ascii="Times New Roman" w:hAnsi="Times New Roman" w:cs="Times New Roman"/>
        </w:rPr>
      </w:pPr>
      <w:r w:rsidRPr="00B75B34">
        <w:rPr>
          <w:rFonts w:ascii="Times New Roman" w:hAnsi="Times New Roman" w:cs="Times New Roman"/>
        </w:rPr>
        <w:t>La courbe de calibration, construite par classes de risque prédits, montre une correspondance globalement satisfaisante entre les probabilités estimées et les fréquences observées d’événements, avec des écarts plus marqués aux extrêmes, comme attendu dans un échantillon de cette taille. Couplée au Brier score, cette analyse suggère que les probabilités produites par LogReg_A2 sont globalement cohérentes avec les risques observés.</w:t>
      </w:r>
    </w:p>
    <w:p w14:paraId="25397A24" w14:textId="77777777" w:rsidR="00B75B34" w:rsidRPr="00B75B34" w:rsidRDefault="00B75B34" w:rsidP="00B75B34">
      <w:pPr>
        <w:jc w:val="both"/>
        <w:rPr>
          <w:rFonts w:ascii="Times New Roman" w:hAnsi="Times New Roman" w:cs="Times New Roman"/>
        </w:rPr>
      </w:pPr>
    </w:p>
    <w:p w14:paraId="1A19A90C" w14:textId="290F8AB3" w:rsidR="00B75B34" w:rsidRDefault="00B75B34" w:rsidP="00B75B34">
      <w:pPr>
        <w:jc w:val="both"/>
        <w:rPr>
          <w:rFonts w:ascii="Times New Roman" w:hAnsi="Times New Roman" w:cs="Times New Roman"/>
        </w:rPr>
      </w:pPr>
      <w:r w:rsidRPr="00B75B34">
        <w:rPr>
          <w:rFonts w:ascii="Times New Roman" w:hAnsi="Times New Roman" w:cs="Times New Roman"/>
        </w:rPr>
        <w:t>Enfin, l’analyse des coefficients de régression et des importances SHAP met en évidence un poids particulièrement marqué de l’âge, du nombre de cigarettes fumées par jour, de la pression artérielle systolique et du sexe masculin dans les prédictions du modèle, tandis que des variables telles que le diabète, l’IMC, la tension diastolique ou le niveau d’éducation contribuent beaucoup plus marginalement aux scores individuels.</w:t>
      </w:r>
    </w:p>
    <w:p w14:paraId="1971373A" w14:textId="77777777" w:rsidR="00B75B34" w:rsidRDefault="00B75B34" w:rsidP="00B75B34">
      <w:pPr>
        <w:jc w:val="both"/>
        <w:rPr>
          <w:rFonts w:ascii="Times New Roman" w:hAnsi="Times New Roman" w:cs="Times New Roman"/>
        </w:rPr>
      </w:pPr>
    </w:p>
    <w:p w14:paraId="3704D21E" w14:textId="3927325F" w:rsidR="00B75B34" w:rsidRDefault="00B75B34" w:rsidP="00B75B34">
      <w:pPr>
        <w:jc w:val="both"/>
        <w:rPr>
          <w:rFonts w:ascii="Times New Roman" w:hAnsi="Times New Roman" w:cs="Times New Roman"/>
        </w:rPr>
      </w:pPr>
      <w:r>
        <w:rPr>
          <w:noProof/>
        </w:rPr>
        <w:lastRenderedPageBreak/>
        <w:drawing>
          <wp:inline distT="0" distB="0" distL="0" distR="0" wp14:anchorId="4FE65B22" wp14:editId="5342FA85">
            <wp:extent cx="3039745" cy="2432685"/>
            <wp:effectExtent l="0" t="0" r="0" b="0"/>
            <wp:docPr id="6" name="Image5"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Une image contenant texte, ligne, Tracé, diagramme&#10;&#10;Le contenu généré par l’IA peut être incorrect."/>
                    <pic:cNvPicPr>
                      <a:picLocks noChangeAspect="1" noChangeArrowheads="1"/>
                    </pic:cNvPicPr>
                  </pic:nvPicPr>
                  <pic:blipFill>
                    <a:blip r:embed="rId10"/>
                    <a:stretch>
                      <a:fillRect/>
                    </a:stretch>
                  </pic:blipFill>
                  <pic:spPr bwMode="auto">
                    <a:xfrm>
                      <a:off x="0" y="0"/>
                      <a:ext cx="3039745" cy="2432685"/>
                    </a:xfrm>
                    <a:prstGeom prst="rect">
                      <a:avLst/>
                    </a:prstGeom>
                  </pic:spPr>
                </pic:pic>
              </a:graphicData>
            </a:graphic>
          </wp:inline>
        </w:drawing>
      </w:r>
      <w:r>
        <w:rPr>
          <w:noProof/>
        </w:rPr>
        <w:drawing>
          <wp:inline distT="0" distB="0" distL="0" distR="0" wp14:anchorId="65AB12C2" wp14:editId="6EFB8EAA">
            <wp:extent cx="3076575" cy="2459990"/>
            <wp:effectExtent l="0" t="0" r="0" b="0"/>
            <wp:docPr id="7" name="Image6"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Une image contenant texte, Tracé, diagramme, ligne&#10;&#10;Le contenu généré par l’IA peut être incorrect."/>
                    <pic:cNvPicPr>
                      <a:picLocks noChangeAspect="1" noChangeArrowheads="1"/>
                    </pic:cNvPicPr>
                  </pic:nvPicPr>
                  <pic:blipFill>
                    <a:blip r:embed="rId11"/>
                    <a:stretch>
                      <a:fillRect/>
                    </a:stretch>
                  </pic:blipFill>
                  <pic:spPr bwMode="auto">
                    <a:xfrm>
                      <a:off x="0" y="0"/>
                      <a:ext cx="3076575" cy="2459990"/>
                    </a:xfrm>
                    <a:prstGeom prst="rect">
                      <a:avLst/>
                    </a:prstGeom>
                  </pic:spPr>
                </pic:pic>
              </a:graphicData>
            </a:graphic>
          </wp:inline>
        </w:drawing>
      </w:r>
      <w:r>
        <w:rPr>
          <w:noProof/>
        </w:rPr>
        <w:drawing>
          <wp:inline distT="0" distB="0" distL="0" distR="0" wp14:anchorId="2FC42813" wp14:editId="13423846">
            <wp:extent cx="3148965" cy="2521585"/>
            <wp:effectExtent l="0" t="0" r="0" b="0"/>
            <wp:docPr id="8" name="Image7"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Une image contenant texte, ligne, Tracé, diagramme&#10;&#10;Le contenu généré par l’IA peut être incorrect."/>
                    <pic:cNvPicPr>
                      <a:picLocks noChangeAspect="1" noChangeArrowheads="1"/>
                    </pic:cNvPicPr>
                  </pic:nvPicPr>
                  <pic:blipFill>
                    <a:blip r:embed="rId12"/>
                    <a:stretch>
                      <a:fillRect/>
                    </a:stretch>
                  </pic:blipFill>
                  <pic:spPr bwMode="auto">
                    <a:xfrm>
                      <a:off x="0" y="0"/>
                      <a:ext cx="3148965" cy="2521585"/>
                    </a:xfrm>
                    <a:prstGeom prst="rect">
                      <a:avLst/>
                    </a:prstGeom>
                  </pic:spPr>
                </pic:pic>
              </a:graphicData>
            </a:graphic>
          </wp:inline>
        </w:drawing>
      </w:r>
    </w:p>
    <w:p w14:paraId="363A75E1" w14:textId="1B2CDFA3" w:rsidR="00775B83" w:rsidRDefault="00775B83" w:rsidP="00B75B34">
      <w:pPr>
        <w:jc w:val="both"/>
        <w:rPr>
          <w:rFonts w:ascii="Times New Roman" w:hAnsi="Times New Roman" w:cs="Times New Roman"/>
        </w:rPr>
      </w:pPr>
      <w:r w:rsidRPr="00775B83">
        <w:rPr>
          <w:rFonts w:ascii="Times New Roman" w:hAnsi="Times New Roman" w:cs="Times New Roman"/>
        </w:rPr>
        <w:t>Tableau  Coefficients de régression et importances SHAP dans le modèle final LogReg_A2</w:t>
      </w:r>
    </w:p>
    <w:tbl>
      <w:tblPr>
        <w:tblStyle w:val="Grilledutableau"/>
        <w:tblW w:w="9640" w:type="dxa"/>
        <w:tblInd w:w="-856" w:type="dxa"/>
        <w:tblLayout w:type="fixed"/>
        <w:tblLook w:val="04A0" w:firstRow="1" w:lastRow="0" w:firstColumn="1" w:lastColumn="0" w:noHBand="0" w:noVBand="1"/>
      </w:tblPr>
      <w:tblGrid>
        <w:gridCol w:w="2552"/>
        <w:gridCol w:w="993"/>
        <w:gridCol w:w="1276"/>
        <w:gridCol w:w="1559"/>
        <w:gridCol w:w="1417"/>
        <w:gridCol w:w="1843"/>
      </w:tblGrid>
      <w:tr w:rsidR="00B75B34" w14:paraId="7188E02B" w14:textId="77777777" w:rsidTr="004F0D77">
        <w:tc>
          <w:tcPr>
            <w:tcW w:w="2552" w:type="dxa"/>
          </w:tcPr>
          <w:p w14:paraId="7F406AB9" w14:textId="77777777" w:rsidR="00B75B34" w:rsidRDefault="00B75B34" w:rsidP="005A4807">
            <w:pPr>
              <w:spacing w:beforeAutospacing="1"/>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Variable</w:t>
            </w:r>
          </w:p>
        </w:tc>
        <w:tc>
          <w:tcPr>
            <w:tcW w:w="993" w:type="dxa"/>
          </w:tcPr>
          <w:p w14:paraId="654B2ED2" w14:textId="77777777" w:rsidR="00B75B34" w:rsidRDefault="00B75B34" w:rsidP="005A4807">
            <w:pPr>
              <w:spacing w:beforeAutospacing="1"/>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eastAsia="fr-BE"/>
                <w14:ligatures w14:val="none"/>
              </w:rPr>
              <w:t>β</w:t>
            </w:r>
          </w:p>
        </w:tc>
        <w:tc>
          <w:tcPr>
            <w:tcW w:w="1276" w:type="dxa"/>
          </w:tcPr>
          <w:p w14:paraId="1050129F" w14:textId="77777777" w:rsidR="00B75B34" w:rsidRDefault="00B75B34" w:rsidP="005A4807">
            <w:pPr>
              <w:spacing w:beforeAutospacing="1"/>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OR</w:t>
            </w:r>
          </w:p>
        </w:tc>
        <w:tc>
          <w:tcPr>
            <w:tcW w:w="1559" w:type="dxa"/>
          </w:tcPr>
          <w:p w14:paraId="6AE7198D" w14:textId="77777777" w:rsidR="00B75B34" w:rsidRDefault="00B75B34" w:rsidP="005A4807">
            <w:pPr>
              <w:spacing w:beforeAutospacing="1"/>
              <w:jc w:val="center"/>
              <w:rPr>
                <w:rFonts w:ascii="Times New Roman" w:eastAsia="Times New Roman" w:hAnsi="Times New Roman" w:cs="Times New Roman"/>
                <w:b/>
                <w:bCs/>
                <w:kern w:val="0"/>
                <w:lang w:val="en-US" w:eastAsia="fr-BE"/>
                <w14:ligatures w14:val="none"/>
              </w:rPr>
            </w:pPr>
            <w:r>
              <w:rPr>
                <w:rFonts w:ascii="Times New Roman" w:eastAsia="Times New Roman" w:hAnsi="Times New Roman" w:cs="Times New Roman"/>
                <w:b/>
                <w:bCs/>
                <w:kern w:val="0"/>
                <w:lang w:val="en-US" w:eastAsia="fr-BE"/>
                <w14:ligatures w14:val="none"/>
              </w:rPr>
              <w:t>IC95%</w:t>
            </w:r>
          </w:p>
        </w:tc>
        <w:tc>
          <w:tcPr>
            <w:tcW w:w="1417" w:type="dxa"/>
          </w:tcPr>
          <w:p w14:paraId="3ECC347A" w14:textId="77777777" w:rsidR="00B75B34" w:rsidRDefault="00B75B34" w:rsidP="005A4807">
            <w:pPr>
              <w:spacing w:beforeAutospacing="1"/>
              <w:jc w:val="center"/>
              <w:rPr>
                <w:rFonts w:ascii="Times New Roman" w:eastAsia="Times New Roman" w:hAnsi="Times New Roman" w:cs="Times New Roman"/>
                <w:b/>
                <w:bCs/>
                <w:kern w:val="0"/>
                <w:lang w:val="en-US" w:eastAsia="fr-BE"/>
                <w14:ligatures w14:val="none"/>
              </w:rPr>
            </w:pPr>
            <w:proofErr w:type="spellStart"/>
            <w:r>
              <w:rPr>
                <w:rFonts w:ascii="Times New Roman" w:eastAsia="Times New Roman" w:hAnsi="Times New Roman" w:cs="Times New Roman"/>
                <w:b/>
                <w:bCs/>
                <w:kern w:val="0"/>
                <w:lang w:val="en-US" w:eastAsia="fr-BE"/>
                <w14:ligatures w14:val="none"/>
              </w:rPr>
              <w:t>p_value</w:t>
            </w:r>
            <w:proofErr w:type="spellEnd"/>
          </w:p>
        </w:tc>
        <w:tc>
          <w:tcPr>
            <w:tcW w:w="1843" w:type="dxa"/>
          </w:tcPr>
          <w:p w14:paraId="3B0608B5" w14:textId="77777777" w:rsidR="00B75B34" w:rsidRDefault="00B75B34" w:rsidP="005A4807">
            <w:pPr>
              <w:spacing w:beforeAutospacing="1"/>
              <w:jc w:val="center"/>
              <w:rPr>
                <w:rFonts w:ascii="Times New Roman" w:eastAsia="Times New Roman" w:hAnsi="Times New Roman" w:cs="Times New Roman"/>
                <w:b/>
                <w:bCs/>
                <w:kern w:val="0"/>
                <w:lang w:val="en-US" w:eastAsia="fr-BE"/>
                <w14:ligatures w14:val="none"/>
              </w:rPr>
            </w:pPr>
            <w:proofErr w:type="spellStart"/>
            <w:r>
              <w:rPr>
                <w:rFonts w:ascii="Times New Roman" w:eastAsia="Times New Roman" w:hAnsi="Times New Roman" w:cs="Times New Roman"/>
                <w:b/>
                <w:bCs/>
                <w:kern w:val="0"/>
                <w:lang w:val="en-US" w:eastAsia="fr-BE"/>
                <w14:ligatures w14:val="none"/>
              </w:rPr>
              <w:t>Importance_SHAP_moy_abs</w:t>
            </w:r>
            <w:proofErr w:type="spellEnd"/>
          </w:p>
        </w:tc>
      </w:tr>
      <w:tr w:rsidR="00B75B34" w14:paraId="4205043E" w14:textId="77777777" w:rsidTr="004F0D77">
        <w:tc>
          <w:tcPr>
            <w:tcW w:w="2552" w:type="dxa"/>
          </w:tcPr>
          <w:p w14:paraId="2B0CB859"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age</w:t>
            </w:r>
            <w:proofErr w:type="spellEnd"/>
          </w:p>
        </w:tc>
        <w:tc>
          <w:tcPr>
            <w:tcW w:w="993" w:type="dxa"/>
          </w:tcPr>
          <w:p w14:paraId="2209095F"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0,5740</w:t>
            </w:r>
          </w:p>
        </w:tc>
        <w:tc>
          <w:tcPr>
            <w:tcW w:w="1276" w:type="dxa"/>
          </w:tcPr>
          <w:p w14:paraId="4FB94F96"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1,78</w:t>
            </w:r>
          </w:p>
        </w:tc>
        <w:tc>
          <w:tcPr>
            <w:tcW w:w="1559" w:type="dxa"/>
          </w:tcPr>
          <w:p w14:paraId="132F11AD"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1,58 – 2,00</w:t>
            </w:r>
          </w:p>
        </w:tc>
        <w:tc>
          <w:tcPr>
            <w:tcW w:w="1417" w:type="dxa"/>
          </w:tcPr>
          <w:p w14:paraId="0FC5C7B5"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318B2486"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0,4883</w:t>
            </w:r>
          </w:p>
        </w:tc>
      </w:tr>
      <w:tr w:rsidR="00B75B34" w14:paraId="1E08F68D" w14:textId="77777777" w:rsidTr="004F0D77">
        <w:tc>
          <w:tcPr>
            <w:tcW w:w="2552" w:type="dxa"/>
          </w:tcPr>
          <w:p w14:paraId="55809703"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lastRenderedPageBreak/>
              <w:t xml:space="preserve">        </w:t>
            </w:r>
            <w:proofErr w:type="spellStart"/>
            <w:r>
              <w:rPr>
                <w:rFonts w:ascii="Times New Roman" w:eastAsia="Times New Roman" w:hAnsi="Times New Roman" w:cs="Times New Roman"/>
                <w:kern w:val="0"/>
                <w:lang w:eastAsia="fr-BE"/>
                <w14:ligatures w14:val="none"/>
              </w:rPr>
              <w:t>cigarettes_par_jour</w:t>
            </w:r>
            <w:proofErr w:type="spellEnd"/>
          </w:p>
        </w:tc>
        <w:tc>
          <w:tcPr>
            <w:tcW w:w="993" w:type="dxa"/>
          </w:tcPr>
          <w:p w14:paraId="412E3BC9"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0,3193</w:t>
            </w:r>
          </w:p>
        </w:tc>
        <w:tc>
          <w:tcPr>
            <w:tcW w:w="1276" w:type="dxa"/>
          </w:tcPr>
          <w:p w14:paraId="25B864DD"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1,38</w:t>
            </w:r>
          </w:p>
        </w:tc>
        <w:tc>
          <w:tcPr>
            <w:tcW w:w="1559" w:type="dxa"/>
          </w:tcPr>
          <w:p w14:paraId="2E0239C5"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1,18 – 1,60</w:t>
            </w:r>
          </w:p>
        </w:tc>
        <w:tc>
          <w:tcPr>
            <w:tcW w:w="1417" w:type="dxa"/>
          </w:tcPr>
          <w:p w14:paraId="266EF8FC"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0A529AC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0,2697</w:t>
            </w:r>
          </w:p>
        </w:tc>
      </w:tr>
      <w:tr w:rsidR="00B75B34" w14:paraId="78B2B574" w14:textId="77777777" w:rsidTr="004F0D77">
        <w:tc>
          <w:tcPr>
            <w:tcW w:w="2552" w:type="dxa"/>
          </w:tcPr>
          <w:p w14:paraId="58E7376B"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tension_systolique</w:t>
            </w:r>
            <w:proofErr w:type="spellEnd"/>
          </w:p>
        </w:tc>
        <w:tc>
          <w:tcPr>
            <w:tcW w:w="993" w:type="dxa"/>
          </w:tcPr>
          <w:p w14:paraId="3945E68D"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0,3198</w:t>
            </w:r>
          </w:p>
        </w:tc>
        <w:tc>
          <w:tcPr>
            <w:tcW w:w="1276" w:type="dxa"/>
          </w:tcPr>
          <w:p w14:paraId="49AA9187"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1,38</w:t>
            </w:r>
          </w:p>
        </w:tc>
        <w:tc>
          <w:tcPr>
            <w:tcW w:w="1559" w:type="dxa"/>
          </w:tcPr>
          <w:p w14:paraId="2F9DCDDF"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1,16 – 1,64</w:t>
            </w:r>
          </w:p>
        </w:tc>
        <w:tc>
          <w:tcPr>
            <w:tcW w:w="1417" w:type="dxa"/>
          </w:tcPr>
          <w:p w14:paraId="53EFB815"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2E75CFD4"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0,2434</w:t>
            </w:r>
          </w:p>
        </w:tc>
      </w:tr>
      <w:tr w:rsidR="00B75B34" w14:paraId="1EB2F1BD" w14:textId="77777777" w:rsidTr="004F0D77">
        <w:tc>
          <w:tcPr>
            <w:tcW w:w="2552" w:type="dxa"/>
          </w:tcPr>
          <w:p w14:paraId="7AE8213E"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sexe_masculin</w:t>
            </w:r>
            <w:proofErr w:type="spellEnd"/>
          </w:p>
        </w:tc>
        <w:tc>
          <w:tcPr>
            <w:tcW w:w="993" w:type="dxa"/>
          </w:tcPr>
          <w:p w14:paraId="36503C56"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0,2276</w:t>
            </w:r>
          </w:p>
        </w:tc>
        <w:tc>
          <w:tcPr>
            <w:tcW w:w="1276" w:type="dxa"/>
          </w:tcPr>
          <w:p w14:paraId="3F278FF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1,26</w:t>
            </w:r>
          </w:p>
        </w:tc>
        <w:tc>
          <w:tcPr>
            <w:tcW w:w="1559" w:type="dxa"/>
          </w:tcPr>
          <w:p w14:paraId="6BCB3067"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1,12 – 1,40</w:t>
            </w:r>
          </w:p>
        </w:tc>
        <w:tc>
          <w:tcPr>
            <w:tcW w:w="1417" w:type="dxa"/>
          </w:tcPr>
          <w:p w14:paraId="6D0CBD4D"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&lt;0,001</w:t>
            </w:r>
          </w:p>
        </w:tc>
        <w:tc>
          <w:tcPr>
            <w:tcW w:w="1843" w:type="dxa"/>
          </w:tcPr>
          <w:p w14:paraId="1CC723BE"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0,2257</w:t>
            </w:r>
          </w:p>
        </w:tc>
      </w:tr>
      <w:tr w:rsidR="00B75B34" w14:paraId="0873AE4D" w14:textId="77777777" w:rsidTr="004F0D77">
        <w:tc>
          <w:tcPr>
            <w:tcW w:w="2552" w:type="dxa"/>
          </w:tcPr>
          <w:p w14:paraId="51F09E99"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glucose</w:t>
            </w:r>
          </w:p>
        </w:tc>
        <w:tc>
          <w:tcPr>
            <w:tcW w:w="993" w:type="dxa"/>
          </w:tcPr>
          <w:p w14:paraId="1701439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0,1788</w:t>
            </w:r>
          </w:p>
        </w:tc>
        <w:tc>
          <w:tcPr>
            <w:tcW w:w="1276" w:type="dxa"/>
          </w:tcPr>
          <w:p w14:paraId="268B33A1"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1,20</w:t>
            </w:r>
          </w:p>
        </w:tc>
        <w:tc>
          <w:tcPr>
            <w:tcW w:w="1559" w:type="dxa"/>
          </w:tcPr>
          <w:p w14:paraId="4548624F"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1,07 – 1,34</w:t>
            </w:r>
          </w:p>
        </w:tc>
        <w:tc>
          <w:tcPr>
            <w:tcW w:w="1417" w:type="dxa"/>
          </w:tcPr>
          <w:p w14:paraId="04F03ABB"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0,0022</w:t>
            </w:r>
          </w:p>
        </w:tc>
        <w:tc>
          <w:tcPr>
            <w:tcW w:w="1843" w:type="dxa"/>
          </w:tcPr>
          <w:p w14:paraId="0F09DD19"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0,0872</w:t>
            </w:r>
          </w:p>
        </w:tc>
      </w:tr>
      <w:tr w:rsidR="00B75B34" w14:paraId="6785F587" w14:textId="77777777" w:rsidTr="004F0D77">
        <w:tc>
          <w:tcPr>
            <w:tcW w:w="2552" w:type="dxa"/>
          </w:tcPr>
          <w:p w14:paraId="58F26583"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cholesterol_total</w:t>
            </w:r>
            <w:proofErr w:type="spellEnd"/>
          </w:p>
        </w:tc>
        <w:tc>
          <w:tcPr>
            <w:tcW w:w="993" w:type="dxa"/>
          </w:tcPr>
          <w:p w14:paraId="662D2C80"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0,0961</w:t>
            </w:r>
          </w:p>
        </w:tc>
        <w:tc>
          <w:tcPr>
            <w:tcW w:w="1276" w:type="dxa"/>
          </w:tcPr>
          <w:p w14:paraId="6E112980"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1,10</w:t>
            </w:r>
          </w:p>
        </w:tc>
        <w:tc>
          <w:tcPr>
            <w:tcW w:w="1559" w:type="dxa"/>
          </w:tcPr>
          <w:p w14:paraId="23720F22"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 – 1,22</w:t>
            </w:r>
          </w:p>
        </w:tc>
        <w:tc>
          <w:tcPr>
            <w:tcW w:w="1417" w:type="dxa"/>
          </w:tcPr>
          <w:p w14:paraId="69BB5A19"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0,0622</w:t>
            </w:r>
          </w:p>
        </w:tc>
        <w:tc>
          <w:tcPr>
            <w:tcW w:w="1843" w:type="dxa"/>
          </w:tcPr>
          <w:p w14:paraId="537C6D9D"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0,0753</w:t>
            </w:r>
          </w:p>
        </w:tc>
      </w:tr>
      <w:tr w:rsidR="00B75B34" w14:paraId="7E7C9F3D" w14:textId="77777777" w:rsidTr="004F0D77">
        <w:tc>
          <w:tcPr>
            <w:tcW w:w="2552" w:type="dxa"/>
          </w:tcPr>
          <w:p w14:paraId="19291F8D"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hypertension_connue</w:t>
            </w:r>
            <w:proofErr w:type="spellEnd"/>
          </w:p>
        </w:tc>
        <w:tc>
          <w:tcPr>
            <w:tcW w:w="993" w:type="dxa"/>
          </w:tcPr>
          <w:p w14:paraId="59AC2017"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0,0815</w:t>
            </w:r>
          </w:p>
        </w:tc>
        <w:tc>
          <w:tcPr>
            <w:tcW w:w="1276" w:type="dxa"/>
          </w:tcPr>
          <w:p w14:paraId="3B57F137"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1,08</w:t>
            </w:r>
          </w:p>
        </w:tc>
        <w:tc>
          <w:tcPr>
            <w:tcW w:w="1559" w:type="dxa"/>
          </w:tcPr>
          <w:p w14:paraId="37CDA32C"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0,95 – 1,24</w:t>
            </w:r>
          </w:p>
        </w:tc>
        <w:tc>
          <w:tcPr>
            <w:tcW w:w="1417" w:type="dxa"/>
          </w:tcPr>
          <w:p w14:paraId="66F9A0CE"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0,2231</w:t>
            </w:r>
          </w:p>
        </w:tc>
        <w:tc>
          <w:tcPr>
            <w:tcW w:w="1843" w:type="dxa"/>
          </w:tcPr>
          <w:p w14:paraId="119AE62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0,0748</w:t>
            </w:r>
          </w:p>
        </w:tc>
      </w:tr>
      <w:tr w:rsidR="00B75B34" w14:paraId="581BD7BD" w14:textId="77777777" w:rsidTr="004F0D77">
        <w:tc>
          <w:tcPr>
            <w:tcW w:w="2552" w:type="dxa"/>
          </w:tcPr>
          <w:p w14:paraId="0DF5DA07"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fumeur_actuel</w:t>
            </w:r>
            <w:proofErr w:type="spellEnd"/>
          </w:p>
        </w:tc>
        <w:tc>
          <w:tcPr>
            <w:tcW w:w="993" w:type="dxa"/>
          </w:tcPr>
          <w:p w14:paraId="2BBA038E"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-0,0362</w:t>
            </w:r>
          </w:p>
        </w:tc>
        <w:tc>
          <w:tcPr>
            <w:tcW w:w="1276" w:type="dxa"/>
          </w:tcPr>
          <w:p w14:paraId="1A271D3B"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0,96</w:t>
            </w:r>
          </w:p>
        </w:tc>
        <w:tc>
          <w:tcPr>
            <w:tcW w:w="1559" w:type="dxa"/>
          </w:tcPr>
          <w:p w14:paraId="69990E36"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0,82 – 1,13</w:t>
            </w:r>
          </w:p>
        </w:tc>
        <w:tc>
          <w:tcPr>
            <w:tcW w:w="1417" w:type="dxa"/>
          </w:tcPr>
          <w:p w14:paraId="2FC32D25"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0,6628</w:t>
            </w:r>
          </w:p>
        </w:tc>
        <w:tc>
          <w:tcPr>
            <w:tcW w:w="1843" w:type="dxa"/>
          </w:tcPr>
          <w:p w14:paraId="6DA7C41F"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0,0350</w:t>
            </w:r>
          </w:p>
        </w:tc>
      </w:tr>
      <w:tr w:rsidR="00B75B34" w14:paraId="386C33F0" w14:textId="77777777" w:rsidTr="004F0D77">
        <w:tc>
          <w:tcPr>
            <w:tcW w:w="2552" w:type="dxa"/>
          </w:tcPr>
          <w:p w14:paraId="3F305EE1"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traitement_hypotenseur</w:t>
            </w:r>
            <w:proofErr w:type="spellEnd"/>
          </w:p>
        </w:tc>
        <w:tc>
          <w:tcPr>
            <w:tcW w:w="993" w:type="dxa"/>
          </w:tcPr>
          <w:p w14:paraId="3DB4A2D3"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0,0608</w:t>
            </w:r>
          </w:p>
        </w:tc>
        <w:tc>
          <w:tcPr>
            <w:tcW w:w="1276" w:type="dxa"/>
          </w:tcPr>
          <w:p w14:paraId="55D73E42"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1,06</w:t>
            </w:r>
          </w:p>
        </w:tc>
        <w:tc>
          <w:tcPr>
            <w:tcW w:w="1559" w:type="dxa"/>
          </w:tcPr>
          <w:p w14:paraId="3D7C605D"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0,98 – 1,15</w:t>
            </w:r>
          </w:p>
        </w:tc>
        <w:tc>
          <w:tcPr>
            <w:tcW w:w="1417" w:type="dxa"/>
          </w:tcPr>
          <w:p w14:paraId="6789A953"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0,1405</w:t>
            </w:r>
          </w:p>
        </w:tc>
        <w:tc>
          <w:tcPr>
            <w:tcW w:w="1843" w:type="dxa"/>
          </w:tcPr>
          <w:p w14:paraId="2731B151"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0,0174</w:t>
            </w:r>
          </w:p>
        </w:tc>
      </w:tr>
      <w:tr w:rsidR="00B75B34" w14:paraId="1216964F" w14:textId="77777777" w:rsidTr="004F0D77">
        <w:tc>
          <w:tcPr>
            <w:tcW w:w="2552" w:type="dxa"/>
          </w:tcPr>
          <w:p w14:paraId="2A114AE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antecedent_avc</w:t>
            </w:r>
            <w:proofErr w:type="spellEnd"/>
          </w:p>
        </w:tc>
        <w:tc>
          <w:tcPr>
            <w:tcW w:w="993" w:type="dxa"/>
          </w:tcPr>
          <w:p w14:paraId="7473CCD8"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0,0824</w:t>
            </w:r>
          </w:p>
        </w:tc>
        <w:tc>
          <w:tcPr>
            <w:tcW w:w="1276" w:type="dxa"/>
          </w:tcPr>
          <w:p w14:paraId="19867282"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1,09</w:t>
            </w:r>
          </w:p>
        </w:tc>
        <w:tc>
          <w:tcPr>
            <w:tcW w:w="1559" w:type="dxa"/>
          </w:tcPr>
          <w:p w14:paraId="55E39867"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1,01 – 1,17</w:t>
            </w:r>
          </w:p>
        </w:tc>
        <w:tc>
          <w:tcPr>
            <w:tcW w:w="1417" w:type="dxa"/>
          </w:tcPr>
          <w:p w14:paraId="175A8395"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0,0307</w:t>
            </w:r>
          </w:p>
        </w:tc>
        <w:tc>
          <w:tcPr>
            <w:tcW w:w="1843" w:type="dxa"/>
          </w:tcPr>
          <w:p w14:paraId="0676AEA5"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0,0167</w:t>
            </w:r>
          </w:p>
        </w:tc>
      </w:tr>
      <w:tr w:rsidR="00B75B34" w14:paraId="5B0264CA" w14:textId="77777777" w:rsidTr="004F0D77">
        <w:tc>
          <w:tcPr>
            <w:tcW w:w="2552" w:type="dxa"/>
          </w:tcPr>
          <w:p w14:paraId="0791082E"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frequence_cardiaque</w:t>
            </w:r>
            <w:proofErr w:type="spellEnd"/>
          </w:p>
        </w:tc>
        <w:tc>
          <w:tcPr>
            <w:tcW w:w="993" w:type="dxa"/>
          </w:tcPr>
          <w:p w14:paraId="61F37805"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-0,0148</w:t>
            </w:r>
          </w:p>
        </w:tc>
        <w:tc>
          <w:tcPr>
            <w:tcW w:w="1276" w:type="dxa"/>
          </w:tcPr>
          <w:p w14:paraId="54503134"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0,99</w:t>
            </w:r>
          </w:p>
        </w:tc>
        <w:tc>
          <w:tcPr>
            <w:tcW w:w="1559" w:type="dxa"/>
          </w:tcPr>
          <w:p w14:paraId="237C8C7B"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0,89 – 1,09</w:t>
            </w:r>
          </w:p>
        </w:tc>
        <w:tc>
          <w:tcPr>
            <w:tcW w:w="1417" w:type="dxa"/>
          </w:tcPr>
          <w:p w14:paraId="7C26166F"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0,7777</w:t>
            </w:r>
          </w:p>
        </w:tc>
        <w:tc>
          <w:tcPr>
            <w:tcW w:w="1843" w:type="dxa"/>
          </w:tcPr>
          <w:p w14:paraId="5C3792A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0,0115</w:t>
            </w:r>
          </w:p>
        </w:tc>
      </w:tr>
      <w:tr w:rsidR="00B75B34" w14:paraId="7F64EAA5" w14:textId="77777777" w:rsidTr="004F0D77">
        <w:tc>
          <w:tcPr>
            <w:tcW w:w="2552" w:type="dxa"/>
          </w:tcPr>
          <w:p w14:paraId="05E17BD8"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tension_diastolique</w:t>
            </w:r>
            <w:proofErr w:type="spellEnd"/>
          </w:p>
        </w:tc>
        <w:tc>
          <w:tcPr>
            <w:tcW w:w="993" w:type="dxa"/>
          </w:tcPr>
          <w:p w14:paraId="3658B482"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-0,0135</w:t>
            </w:r>
          </w:p>
        </w:tc>
        <w:tc>
          <w:tcPr>
            <w:tcW w:w="1276" w:type="dxa"/>
          </w:tcPr>
          <w:p w14:paraId="0411AB0F"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0,99</w:t>
            </w:r>
          </w:p>
        </w:tc>
        <w:tc>
          <w:tcPr>
            <w:tcW w:w="1559" w:type="dxa"/>
          </w:tcPr>
          <w:p w14:paraId="34DC0B08"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0,84 – 1,16</w:t>
            </w:r>
          </w:p>
        </w:tc>
        <w:tc>
          <w:tcPr>
            <w:tcW w:w="1417" w:type="dxa"/>
          </w:tcPr>
          <w:p w14:paraId="78A00EA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0,8671</w:t>
            </w:r>
          </w:p>
        </w:tc>
        <w:tc>
          <w:tcPr>
            <w:tcW w:w="1843" w:type="dxa"/>
          </w:tcPr>
          <w:p w14:paraId="2F5F8B04"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0,0087</w:t>
            </w:r>
          </w:p>
        </w:tc>
      </w:tr>
      <w:tr w:rsidR="00B75B34" w14:paraId="343E4C67" w14:textId="77777777" w:rsidTr="004F0D77">
        <w:tc>
          <w:tcPr>
            <w:tcW w:w="2552" w:type="dxa"/>
          </w:tcPr>
          <w:p w14:paraId="5D8AC61C"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diabete</w:t>
            </w:r>
            <w:proofErr w:type="spellEnd"/>
          </w:p>
        </w:tc>
        <w:tc>
          <w:tcPr>
            <w:tcW w:w="993" w:type="dxa"/>
          </w:tcPr>
          <w:p w14:paraId="2FDEF7E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0,0102</w:t>
            </w:r>
          </w:p>
        </w:tc>
        <w:tc>
          <w:tcPr>
            <w:tcW w:w="1276" w:type="dxa"/>
          </w:tcPr>
          <w:p w14:paraId="17D99A63"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1,01</w:t>
            </w:r>
          </w:p>
        </w:tc>
        <w:tc>
          <w:tcPr>
            <w:tcW w:w="1559" w:type="dxa"/>
          </w:tcPr>
          <w:p w14:paraId="12047B4B"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0,91 – 1,12</w:t>
            </w:r>
          </w:p>
        </w:tc>
        <w:tc>
          <w:tcPr>
            <w:tcW w:w="1417" w:type="dxa"/>
          </w:tcPr>
          <w:p w14:paraId="50FAAFFB"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0,8511</w:t>
            </w:r>
          </w:p>
        </w:tc>
        <w:tc>
          <w:tcPr>
            <w:tcW w:w="1843" w:type="dxa"/>
          </w:tcPr>
          <w:p w14:paraId="3C3E11D1"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0,0023</w:t>
            </w:r>
          </w:p>
        </w:tc>
      </w:tr>
      <w:tr w:rsidR="00B75B34" w14:paraId="455A5D1E" w14:textId="77777777" w:rsidTr="004F0D77">
        <w:tc>
          <w:tcPr>
            <w:tcW w:w="2552" w:type="dxa"/>
          </w:tcPr>
          <w:p w14:paraId="5505DE36"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imc</w:t>
            </w:r>
            <w:proofErr w:type="spellEnd"/>
          </w:p>
        </w:tc>
        <w:tc>
          <w:tcPr>
            <w:tcW w:w="993" w:type="dxa"/>
          </w:tcPr>
          <w:p w14:paraId="5D2AB2CE"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-0,0022</w:t>
            </w:r>
          </w:p>
        </w:tc>
        <w:tc>
          <w:tcPr>
            <w:tcW w:w="1276" w:type="dxa"/>
          </w:tcPr>
          <w:p w14:paraId="4A1A65F9"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w:t>
            </w:r>
          </w:p>
        </w:tc>
        <w:tc>
          <w:tcPr>
            <w:tcW w:w="1559" w:type="dxa"/>
          </w:tcPr>
          <w:p w14:paraId="71C6D2D4"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0,90 – 1,11</w:t>
            </w:r>
          </w:p>
        </w:tc>
        <w:tc>
          <w:tcPr>
            <w:tcW w:w="1417" w:type="dxa"/>
          </w:tcPr>
          <w:p w14:paraId="7392F2E4"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0,9673</w:t>
            </w:r>
          </w:p>
        </w:tc>
        <w:tc>
          <w:tcPr>
            <w:tcW w:w="1843" w:type="dxa"/>
          </w:tcPr>
          <w:p w14:paraId="677D19F9"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0,0019</w:t>
            </w:r>
          </w:p>
        </w:tc>
      </w:tr>
      <w:tr w:rsidR="00B75B34" w14:paraId="683EAA09" w14:textId="77777777" w:rsidTr="004F0D77">
        <w:tc>
          <w:tcPr>
            <w:tcW w:w="2552" w:type="dxa"/>
          </w:tcPr>
          <w:p w14:paraId="36B324CF"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w:t>
            </w:r>
            <w:proofErr w:type="spellStart"/>
            <w:r>
              <w:rPr>
                <w:rFonts w:ascii="Times New Roman" w:eastAsia="Times New Roman" w:hAnsi="Times New Roman" w:cs="Times New Roman"/>
                <w:kern w:val="0"/>
                <w:lang w:eastAsia="fr-BE"/>
                <w14:ligatures w14:val="none"/>
              </w:rPr>
              <w:t>niveau_education</w:t>
            </w:r>
            <w:proofErr w:type="spellEnd"/>
          </w:p>
        </w:tc>
        <w:tc>
          <w:tcPr>
            <w:tcW w:w="993" w:type="dxa"/>
          </w:tcPr>
          <w:p w14:paraId="1197FC08"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0,0017</w:t>
            </w:r>
          </w:p>
        </w:tc>
        <w:tc>
          <w:tcPr>
            <w:tcW w:w="1276" w:type="dxa"/>
          </w:tcPr>
          <w:p w14:paraId="0EAC88CA"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1,00</w:t>
            </w:r>
          </w:p>
        </w:tc>
        <w:tc>
          <w:tcPr>
            <w:tcW w:w="1559" w:type="dxa"/>
          </w:tcPr>
          <w:p w14:paraId="0C08649C"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0,90 – 1,11</w:t>
            </w:r>
          </w:p>
        </w:tc>
        <w:tc>
          <w:tcPr>
            <w:tcW w:w="1417" w:type="dxa"/>
          </w:tcPr>
          <w:p w14:paraId="39086321"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        0,9748</w:t>
            </w:r>
          </w:p>
        </w:tc>
        <w:tc>
          <w:tcPr>
            <w:tcW w:w="1843" w:type="dxa"/>
          </w:tcPr>
          <w:p w14:paraId="11CFB425" w14:textId="77777777" w:rsidR="00B75B34" w:rsidRDefault="00B75B34" w:rsidP="005A4807">
            <w:pPr>
              <w:spacing w:beforeAutospacing="1"/>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0,0009</w:t>
            </w:r>
          </w:p>
        </w:tc>
      </w:tr>
    </w:tbl>
    <w:p w14:paraId="6043368A" w14:textId="75B5F5E9" w:rsidR="00B75B34" w:rsidRDefault="004F0D77" w:rsidP="008B0EA9">
      <w:pPr>
        <w:jc w:val="both"/>
        <w:rPr>
          <w:rFonts w:ascii="Times New Roman" w:hAnsi="Times New Roman" w:cs="Times New Roman"/>
        </w:rPr>
      </w:pPr>
      <w:r w:rsidRPr="004F0D77">
        <w:rPr>
          <w:rFonts w:ascii="Times New Roman" w:hAnsi="Times New Roman" w:cs="Times New Roman"/>
        </w:rPr>
        <w:t>Note : Les coefficients β sont exprimés sur l’échelle des log-</w:t>
      </w:r>
      <w:proofErr w:type="spellStart"/>
      <w:r w:rsidRPr="004F0D77">
        <w:rPr>
          <w:rFonts w:ascii="Times New Roman" w:hAnsi="Times New Roman" w:cs="Times New Roman"/>
        </w:rPr>
        <w:t>odds</w:t>
      </w:r>
      <w:proofErr w:type="spellEnd"/>
      <w:r w:rsidRPr="004F0D77">
        <w:rPr>
          <w:rFonts w:ascii="Times New Roman" w:hAnsi="Times New Roman" w:cs="Times New Roman"/>
        </w:rPr>
        <w:t>. L’</w:t>
      </w:r>
      <w:proofErr w:type="spellStart"/>
      <w:r w:rsidRPr="004F0D77">
        <w:rPr>
          <w:rFonts w:ascii="Times New Roman" w:hAnsi="Times New Roman" w:cs="Times New Roman"/>
        </w:rPr>
        <w:t>odds</w:t>
      </w:r>
      <w:proofErr w:type="spellEnd"/>
      <w:r w:rsidRPr="004F0D77">
        <w:rPr>
          <w:rFonts w:ascii="Times New Roman" w:hAnsi="Times New Roman" w:cs="Times New Roman"/>
        </w:rPr>
        <w:t xml:space="preserve"> ratio (OR) correspond à une augmentation unitaire de la variable continue, ou au passage de 0 à 1 pour les variables binaires. L’“Importance SHAP” représente la contribution moyenne absolue de chaque prédicteur aux scores de risque individuels dans le modèle final.</w:t>
      </w:r>
    </w:p>
    <w:p w14:paraId="747085FD" w14:textId="717C212D" w:rsidR="00B75B34" w:rsidRDefault="004F0D77" w:rsidP="008B0EA9">
      <w:pPr>
        <w:jc w:val="both"/>
        <w:rPr>
          <w:rFonts w:ascii="Times New Roman" w:hAnsi="Times New Roman" w:cs="Times New Roman"/>
          <w:b/>
          <w:bCs/>
        </w:rPr>
      </w:pPr>
      <w:r w:rsidRPr="004F0D77">
        <w:rPr>
          <w:rFonts w:ascii="Times New Roman" w:hAnsi="Times New Roman" w:cs="Times New Roman"/>
          <w:b/>
          <w:bCs/>
        </w:rPr>
        <w:t xml:space="preserve">Quantification de l’incertitude par </w:t>
      </w:r>
      <w:proofErr w:type="spellStart"/>
      <w:r w:rsidRPr="004F0D77">
        <w:rPr>
          <w:rFonts w:ascii="Times New Roman" w:hAnsi="Times New Roman" w:cs="Times New Roman"/>
          <w:b/>
          <w:bCs/>
        </w:rPr>
        <w:t>bootstrap</w:t>
      </w:r>
      <w:proofErr w:type="spellEnd"/>
    </w:p>
    <w:p w14:paraId="5D3504F8" w14:textId="37987B0A" w:rsidR="004F0D77" w:rsidRPr="004F0D77" w:rsidRDefault="004F0D77" w:rsidP="004F0D77">
      <w:pPr>
        <w:jc w:val="both"/>
        <w:rPr>
          <w:rFonts w:ascii="Times New Roman" w:hAnsi="Times New Roman" w:cs="Times New Roman"/>
        </w:rPr>
      </w:pPr>
      <w:r w:rsidRPr="004F0D77">
        <w:rPr>
          <w:rFonts w:ascii="Times New Roman" w:hAnsi="Times New Roman" w:cs="Times New Roman"/>
        </w:rPr>
        <w:t xml:space="preserve">L’analyse </w:t>
      </w:r>
      <w:proofErr w:type="spellStart"/>
      <w:r w:rsidRPr="004F0D77">
        <w:rPr>
          <w:rFonts w:ascii="Times New Roman" w:hAnsi="Times New Roman" w:cs="Times New Roman"/>
        </w:rPr>
        <w:t>bootstrap</w:t>
      </w:r>
      <w:proofErr w:type="spellEnd"/>
      <w:r w:rsidRPr="004F0D77">
        <w:rPr>
          <w:rFonts w:ascii="Times New Roman" w:hAnsi="Times New Roman" w:cs="Times New Roman"/>
        </w:rPr>
        <w:t xml:space="preserve"> du modèle final LogReg_A2 au seuil de 0,15 montre des intervalles de confiance relativement resserrés autour des estimations ponctuelles. Le rappel de la classe « avec risque réalisé » est estimé à 0,605, avec un IC95 % compris approximativement entre 0,52 et 0,69, suggérant que, dans la plupart des rééchantillonnages du jeu de test, le modèle identifie entre la moitié et les deux tiers des événements. La précision de la classe 1 se situe autour de 0,25, avec un IC95 % voisin de [0,20 ; 0,30], ce qui reflète une variabilité modérée autour du compromis entre vrais et faux positifs.</w:t>
      </w:r>
    </w:p>
    <w:p w14:paraId="15CBDD8F" w14:textId="560C795B" w:rsidR="004F0D77" w:rsidRPr="004F0D77" w:rsidRDefault="004F0D77" w:rsidP="004F0D77">
      <w:pPr>
        <w:jc w:val="both"/>
        <w:rPr>
          <w:rFonts w:ascii="Times New Roman" w:hAnsi="Times New Roman" w:cs="Times New Roman"/>
        </w:rPr>
      </w:pPr>
      <w:r w:rsidRPr="004F0D77">
        <w:rPr>
          <w:rFonts w:ascii="Times New Roman" w:hAnsi="Times New Roman" w:cs="Times New Roman"/>
        </w:rPr>
        <w:t xml:space="preserve">Le F1-score de la classe 1, centré à 0,356, présente un IC95 % qui reste dans un intervalle étroit (≈ [0,30 ; 0,41]), indiquant une relative stabilité de la performance synthétique sur la classe minoritaire. Les mesures de discrimination globale, AUC-ROC (~0,70) et AUC-PR (~0,29), conservent des intervalles de confiance compatibles avec une discrimination modérée dans l’ensemble des rééchantillonnages. Enfin, le Brier score, estimé à 0,122 avec un IC95 % autour </w:t>
      </w:r>
      <w:r w:rsidRPr="004F0D77">
        <w:rPr>
          <w:rFonts w:ascii="Times New Roman" w:hAnsi="Times New Roman" w:cs="Times New Roman"/>
        </w:rPr>
        <w:lastRenderedPageBreak/>
        <w:t>de [0,11 ; 0,14], suggère une variabilité limitée de la qualité globale des probabilités de risque produites par le modèle sur le jeu de test.</w:t>
      </w:r>
    </w:p>
    <w:p w14:paraId="3A0D87BC" w14:textId="011316A8" w:rsidR="004F0D77" w:rsidRDefault="004F0D77" w:rsidP="008B0EA9">
      <w:pPr>
        <w:jc w:val="both"/>
        <w:rPr>
          <w:rFonts w:ascii="Times New Roman" w:hAnsi="Times New Roman" w:cs="Times New Roman"/>
          <w:b/>
          <w:bCs/>
        </w:rPr>
      </w:pPr>
      <w:r w:rsidRPr="004F0D77">
        <w:rPr>
          <w:rFonts w:ascii="Times New Roman" w:hAnsi="Times New Roman" w:cs="Times New Roman"/>
          <w:b/>
          <w:bCs/>
        </w:rPr>
        <w:t xml:space="preserve">Tableau 7. Performances du modèle final LogReg_A2 (seuil 0,15) et intervalles de confiance </w:t>
      </w:r>
      <w:proofErr w:type="spellStart"/>
      <w:r w:rsidRPr="004F0D77">
        <w:rPr>
          <w:rFonts w:ascii="Times New Roman" w:hAnsi="Times New Roman" w:cs="Times New Roman"/>
          <w:b/>
          <w:bCs/>
        </w:rPr>
        <w:t>bootstrap</w:t>
      </w:r>
      <w:proofErr w:type="spellEnd"/>
      <w:r w:rsidRPr="004F0D77">
        <w:rPr>
          <w:rFonts w:ascii="Times New Roman" w:hAnsi="Times New Roman" w:cs="Times New Roman"/>
          <w:b/>
          <w:bCs/>
        </w:rPr>
        <w:t xml:space="preserve"> à 95 % (B = 1000, jeu de test N = 848)</w:t>
      </w:r>
    </w:p>
    <w:tbl>
      <w:tblPr>
        <w:tblStyle w:val="Grilledutableau"/>
        <w:tblW w:w="8656" w:type="dxa"/>
        <w:tblInd w:w="360" w:type="dxa"/>
        <w:tblLayout w:type="fixed"/>
        <w:tblLook w:val="04A0" w:firstRow="1" w:lastRow="0" w:firstColumn="1" w:lastColumn="0" w:noHBand="0" w:noVBand="1"/>
      </w:tblPr>
      <w:tblGrid>
        <w:gridCol w:w="2900"/>
        <w:gridCol w:w="2883"/>
        <w:gridCol w:w="2873"/>
      </w:tblGrid>
      <w:tr w:rsidR="004F0D77" w14:paraId="7A40173A" w14:textId="77777777" w:rsidTr="005A4807">
        <w:tc>
          <w:tcPr>
            <w:tcW w:w="2900" w:type="dxa"/>
          </w:tcPr>
          <w:p w14:paraId="16BFA62A" w14:textId="77777777" w:rsidR="004F0D77" w:rsidRDefault="004F0D77"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Métrique</w:t>
            </w:r>
          </w:p>
        </w:tc>
        <w:tc>
          <w:tcPr>
            <w:tcW w:w="2883" w:type="dxa"/>
          </w:tcPr>
          <w:p w14:paraId="515667A2"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Estimation ponctuelle</w:t>
            </w:r>
          </w:p>
        </w:tc>
        <w:tc>
          <w:tcPr>
            <w:tcW w:w="2873" w:type="dxa"/>
          </w:tcPr>
          <w:p w14:paraId="7AD28B8A"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 xml:space="preserve">IC95 % </w:t>
            </w:r>
            <w:proofErr w:type="spellStart"/>
            <w:r>
              <w:rPr>
                <w:rFonts w:ascii="Times New Roman" w:eastAsia="Times New Roman" w:hAnsi="Times New Roman" w:cs="Times New Roman"/>
                <w:kern w:val="0"/>
                <w:lang w:eastAsia="fr-BE"/>
                <w14:ligatures w14:val="none"/>
              </w:rPr>
              <w:t>bootstrap</w:t>
            </w:r>
            <w:proofErr w:type="spellEnd"/>
          </w:p>
        </w:tc>
      </w:tr>
      <w:tr w:rsidR="004F0D77" w14:paraId="71A527F1" w14:textId="77777777" w:rsidTr="005A4807">
        <w:tc>
          <w:tcPr>
            <w:tcW w:w="2900" w:type="dxa"/>
          </w:tcPr>
          <w:p w14:paraId="07C81412" w14:textId="77777777" w:rsidR="004F0D77" w:rsidRDefault="004F0D77" w:rsidP="005A4807">
            <w:pPr>
              <w:spacing w:beforeAutospacing="1"/>
              <w:jc w:val="both"/>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Accuracy</w:t>
            </w:r>
            <w:proofErr w:type="spellEnd"/>
          </w:p>
        </w:tc>
        <w:tc>
          <w:tcPr>
            <w:tcW w:w="2883" w:type="dxa"/>
          </w:tcPr>
          <w:p w14:paraId="21B69DBB"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0,667</w:t>
            </w:r>
          </w:p>
        </w:tc>
        <w:tc>
          <w:tcPr>
            <w:tcW w:w="2873" w:type="dxa"/>
          </w:tcPr>
          <w:p w14:paraId="75CDC255"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[0,636 ; 0,697]</w:t>
            </w:r>
          </w:p>
        </w:tc>
      </w:tr>
      <w:tr w:rsidR="004F0D77" w14:paraId="7D288365" w14:textId="77777777" w:rsidTr="005A4807">
        <w:tc>
          <w:tcPr>
            <w:tcW w:w="2900" w:type="dxa"/>
          </w:tcPr>
          <w:p w14:paraId="67FA4C7F" w14:textId="77777777" w:rsidR="004F0D77" w:rsidRDefault="004F0D77" w:rsidP="005A4807">
            <w:pPr>
              <w:spacing w:beforeAutospacing="1"/>
              <w:jc w:val="both"/>
              <w:rPr>
                <w:rFonts w:ascii="Times New Roman" w:eastAsia="Times New Roman" w:hAnsi="Times New Roman" w:cs="Times New Roman"/>
                <w:kern w:val="0"/>
                <w:lang w:eastAsia="fr-BE"/>
                <w14:ligatures w14:val="none"/>
              </w:rPr>
            </w:pPr>
            <w:proofErr w:type="spellStart"/>
            <w:r>
              <w:rPr>
                <w:rFonts w:ascii="Times New Roman" w:eastAsia="Times New Roman" w:hAnsi="Times New Roman" w:cs="Times New Roman"/>
                <w:kern w:val="0"/>
                <w:lang w:eastAsia="fr-BE"/>
                <w14:ligatures w14:val="none"/>
              </w:rPr>
              <w:t>Recall</w:t>
            </w:r>
            <w:proofErr w:type="spellEnd"/>
            <w:r>
              <w:rPr>
                <w:rFonts w:ascii="Times New Roman" w:eastAsia="Times New Roman" w:hAnsi="Times New Roman" w:cs="Times New Roman"/>
                <w:kern w:val="0"/>
                <w:lang w:eastAsia="fr-BE"/>
                <w14:ligatures w14:val="none"/>
              </w:rPr>
              <w:t xml:space="preserve"> classe 1</w:t>
            </w:r>
          </w:p>
        </w:tc>
        <w:tc>
          <w:tcPr>
            <w:tcW w:w="2883" w:type="dxa"/>
          </w:tcPr>
          <w:p w14:paraId="08559F66"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0,605</w:t>
            </w:r>
          </w:p>
        </w:tc>
        <w:tc>
          <w:tcPr>
            <w:tcW w:w="2873" w:type="dxa"/>
          </w:tcPr>
          <w:p w14:paraId="57D0B7D0"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[0,517 ; 0,688]</w:t>
            </w:r>
          </w:p>
        </w:tc>
      </w:tr>
      <w:tr w:rsidR="004F0D77" w14:paraId="681D0E54" w14:textId="77777777" w:rsidTr="005A4807">
        <w:tc>
          <w:tcPr>
            <w:tcW w:w="2900" w:type="dxa"/>
          </w:tcPr>
          <w:p w14:paraId="1645BBEB" w14:textId="77777777" w:rsidR="004F0D77" w:rsidRDefault="004F0D77"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Précision classe 1</w:t>
            </w:r>
          </w:p>
        </w:tc>
        <w:tc>
          <w:tcPr>
            <w:tcW w:w="2883" w:type="dxa"/>
          </w:tcPr>
          <w:p w14:paraId="0C46F486"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0,252</w:t>
            </w:r>
          </w:p>
        </w:tc>
        <w:tc>
          <w:tcPr>
            <w:tcW w:w="2873" w:type="dxa"/>
          </w:tcPr>
          <w:p w14:paraId="191F7D77"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[0,204 ; 0,303]</w:t>
            </w:r>
          </w:p>
        </w:tc>
      </w:tr>
      <w:tr w:rsidR="004F0D77" w14:paraId="3256D56D" w14:textId="77777777" w:rsidTr="005A4807">
        <w:tc>
          <w:tcPr>
            <w:tcW w:w="2900" w:type="dxa"/>
          </w:tcPr>
          <w:p w14:paraId="3DBB8D06" w14:textId="77777777" w:rsidR="004F0D77" w:rsidRDefault="004F0D77"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F1 classe 1</w:t>
            </w:r>
          </w:p>
        </w:tc>
        <w:tc>
          <w:tcPr>
            <w:tcW w:w="2883" w:type="dxa"/>
          </w:tcPr>
          <w:p w14:paraId="5F1DF738"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0,356</w:t>
            </w:r>
          </w:p>
        </w:tc>
        <w:tc>
          <w:tcPr>
            <w:tcW w:w="2873" w:type="dxa"/>
          </w:tcPr>
          <w:p w14:paraId="1BA20998"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[0,297 ; 0,413]</w:t>
            </w:r>
          </w:p>
        </w:tc>
      </w:tr>
      <w:tr w:rsidR="004F0D77" w14:paraId="21BB6607" w14:textId="77777777" w:rsidTr="005A4807">
        <w:tc>
          <w:tcPr>
            <w:tcW w:w="2900" w:type="dxa"/>
          </w:tcPr>
          <w:p w14:paraId="48467BD5" w14:textId="77777777" w:rsidR="004F0D77" w:rsidRDefault="004F0D77"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AUC-ROC</w:t>
            </w:r>
          </w:p>
        </w:tc>
        <w:tc>
          <w:tcPr>
            <w:tcW w:w="2883" w:type="dxa"/>
          </w:tcPr>
          <w:p w14:paraId="53096DEC"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0,697</w:t>
            </w:r>
          </w:p>
        </w:tc>
        <w:tc>
          <w:tcPr>
            <w:tcW w:w="2873" w:type="dxa"/>
          </w:tcPr>
          <w:p w14:paraId="2BCAE4E1"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[0,652 ; 0,741]</w:t>
            </w:r>
          </w:p>
        </w:tc>
      </w:tr>
      <w:tr w:rsidR="004F0D77" w14:paraId="1475D4E5" w14:textId="77777777" w:rsidTr="005A4807">
        <w:tc>
          <w:tcPr>
            <w:tcW w:w="2900" w:type="dxa"/>
          </w:tcPr>
          <w:p w14:paraId="2D45EFAA" w14:textId="77777777" w:rsidR="004F0D77" w:rsidRDefault="004F0D77"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AUC-PR</w:t>
            </w:r>
          </w:p>
        </w:tc>
        <w:tc>
          <w:tcPr>
            <w:tcW w:w="2883" w:type="dxa"/>
          </w:tcPr>
          <w:p w14:paraId="6F080D6B"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0,290</w:t>
            </w:r>
          </w:p>
        </w:tc>
        <w:tc>
          <w:tcPr>
            <w:tcW w:w="2873" w:type="dxa"/>
          </w:tcPr>
          <w:p w14:paraId="22F7B8B6"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[0,227 ; 0,374]</w:t>
            </w:r>
          </w:p>
        </w:tc>
      </w:tr>
      <w:tr w:rsidR="004F0D77" w14:paraId="1E7D9808" w14:textId="77777777" w:rsidTr="005A4807">
        <w:tc>
          <w:tcPr>
            <w:tcW w:w="2900" w:type="dxa"/>
          </w:tcPr>
          <w:p w14:paraId="07750034" w14:textId="77777777" w:rsidR="004F0D77" w:rsidRDefault="004F0D77" w:rsidP="005A4807">
            <w:pPr>
              <w:spacing w:beforeAutospacing="1"/>
              <w:jc w:val="both"/>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Brier score</w:t>
            </w:r>
          </w:p>
        </w:tc>
        <w:tc>
          <w:tcPr>
            <w:tcW w:w="2883" w:type="dxa"/>
          </w:tcPr>
          <w:p w14:paraId="2E958868"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0,122</w:t>
            </w:r>
          </w:p>
        </w:tc>
        <w:tc>
          <w:tcPr>
            <w:tcW w:w="2873" w:type="dxa"/>
          </w:tcPr>
          <w:p w14:paraId="399EDC7E" w14:textId="77777777" w:rsidR="004F0D77" w:rsidRDefault="004F0D77" w:rsidP="005A4807">
            <w:pPr>
              <w:spacing w:beforeAutospacing="1"/>
              <w:jc w:val="cente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[0,107 ; 0,138]</w:t>
            </w:r>
          </w:p>
        </w:tc>
      </w:tr>
    </w:tbl>
    <w:p w14:paraId="0E43A037" w14:textId="77777777" w:rsidR="004F0D77" w:rsidRDefault="004F0D77" w:rsidP="008B0EA9">
      <w:pPr>
        <w:jc w:val="both"/>
        <w:rPr>
          <w:rFonts w:ascii="Times New Roman" w:hAnsi="Times New Roman" w:cs="Times New Roman"/>
          <w:b/>
          <w:bCs/>
        </w:rPr>
      </w:pPr>
    </w:p>
    <w:p w14:paraId="6F65BE05" w14:textId="08DC80BE" w:rsidR="004F0D77" w:rsidRDefault="004F0D77" w:rsidP="008B0EA9">
      <w:pPr>
        <w:jc w:val="both"/>
        <w:rPr>
          <w:rFonts w:ascii="Times New Roman" w:hAnsi="Times New Roman" w:cs="Times New Roman"/>
          <w:b/>
          <w:bCs/>
        </w:rPr>
      </w:pPr>
      <w:r w:rsidRPr="004F0D77">
        <w:rPr>
          <w:rFonts w:ascii="Times New Roman" w:hAnsi="Times New Roman" w:cs="Times New Roman"/>
          <w:b/>
          <w:bCs/>
        </w:rPr>
        <w:t>Résultats de la prédiction conforme (</w:t>
      </w:r>
      <w:proofErr w:type="spellStart"/>
      <w:r w:rsidRPr="004F0D77">
        <w:rPr>
          <w:rFonts w:ascii="Times New Roman" w:hAnsi="Times New Roman" w:cs="Times New Roman"/>
          <w:b/>
          <w:bCs/>
        </w:rPr>
        <w:t>conformal</w:t>
      </w:r>
      <w:proofErr w:type="spellEnd"/>
      <w:r w:rsidRPr="004F0D77">
        <w:rPr>
          <w:rFonts w:ascii="Times New Roman" w:hAnsi="Times New Roman" w:cs="Times New Roman"/>
          <w:b/>
          <w:bCs/>
        </w:rPr>
        <w:t xml:space="preserve"> </w:t>
      </w:r>
      <w:proofErr w:type="spellStart"/>
      <w:r w:rsidRPr="004F0D77">
        <w:rPr>
          <w:rFonts w:ascii="Times New Roman" w:hAnsi="Times New Roman" w:cs="Times New Roman"/>
          <w:b/>
          <w:bCs/>
        </w:rPr>
        <w:t>prediction</w:t>
      </w:r>
      <w:proofErr w:type="spellEnd"/>
      <w:r w:rsidRPr="004F0D77">
        <w:rPr>
          <w:rFonts w:ascii="Times New Roman" w:hAnsi="Times New Roman" w:cs="Times New Roman"/>
          <w:b/>
          <w:bCs/>
        </w:rPr>
        <w:t>)</w:t>
      </w:r>
    </w:p>
    <w:p w14:paraId="0DB5A74F" w14:textId="1C83BAAB" w:rsidR="004F0D77" w:rsidRDefault="004F0D77" w:rsidP="008B0EA9">
      <w:pPr>
        <w:jc w:val="both"/>
        <w:rPr>
          <w:rFonts w:ascii="Times New Roman" w:hAnsi="Times New Roman" w:cs="Times New Roman"/>
          <w:b/>
          <w:bCs/>
        </w:rPr>
      </w:pPr>
      <w:r w:rsidRPr="004F0D77">
        <w:rPr>
          <w:rFonts w:ascii="Times New Roman" w:hAnsi="Times New Roman" w:cs="Times New Roman"/>
          <w:b/>
          <w:bCs/>
        </w:rPr>
        <w:t>Prédiction conforme Mondrian pour α = 0,10</w:t>
      </w:r>
    </w:p>
    <w:p w14:paraId="6DCA4B74" w14:textId="78D40864" w:rsidR="004F0D77" w:rsidRPr="004F0D77" w:rsidRDefault="004F0D77" w:rsidP="008B0EA9">
      <w:pPr>
        <w:jc w:val="both"/>
        <w:rPr>
          <w:rFonts w:ascii="Times New Roman" w:hAnsi="Times New Roman" w:cs="Times New Roman"/>
        </w:rPr>
      </w:pPr>
      <w:r w:rsidRPr="004F0D77">
        <w:rPr>
          <w:rFonts w:ascii="Times New Roman" w:hAnsi="Times New Roman" w:cs="Times New Roman"/>
        </w:rPr>
        <w:t>Au niveau d’erreur cible α = 0,10 (soit une confiance nominale de 90 %), la prédiction conforme Mondrian appliquée au modèle LogReg_A2 atteint une couverture globale de 0,902, avec une couverture par classe très proche de cette valeur (≈ 0,90 pour la classe 0 et ≈ 0,91 pour la classe 1). Sur les 848 patients du jeu de test, environ un tiers reçoit un ensemble singleton {0}, un peu plus de 12 % un singleton {1}, et un peu plus de la moitié un ensemble {0,1}. La taille moyenne des ensembles prédictifs est d’environ 1,55, et aucun ensemble vide n’est observé. Ces résultats indiquent que, pour ce niveau de confiance, le système produit à la fois des prédictions “certaines” (singletons) et des prédictions marquées comme incertaines ({0,1}), tout en respectant la cible de couverture d’environ 90 %.</w:t>
      </w:r>
    </w:p>
    <w:p w14:paraId="12E18798" w14:textId="3E43CD4A" w:rsidR="004F0D77" w:rsidRDefault="004F0D77" w:rsidP="008B0EA9">
      <w:pPr>
        <w:jc w:val="both"/>
        <w:rPr>
          <w:rFonts w:ascii="Times New Roman" w:hAnsi="Times New Roman" w:cs="Times New Roman"/>
          <w:b/>
          <w:bCs/>
        </w:rPr>
      </w:pPr>
      <w:r w:rsidRPr="004F0D77">
        <w:rPr>
          <w:rFonts w:ascii="Times New Roman" w:hAnsi="Times New Roman" w:cs="Times New Roman"/>
          <w:b/>
          <w:bCs/>
        </w:rPr>
        <w:t>Tableau 8. Résultats de la prédiction conforme Mondrian (label-</w:t>
      </w:r>
      <w:proofErr w:type="spellStart"/>
      <w:r w:rsidRPr="004F0D77">
        <w:rPr>
          <w:rFonts w:ascii="Times New Roman" w:hAnsi="Times New Roman" w:cs="Times New Roman"/>
          <w:b/>
          <w:bCs/>
        </w:rPr>
        <w:t>conditional</w:t>
      </w:r>
      <w:proofErr w:type="spellEnd"/>
      <w:r w:rsidRPr="004F0D77">
        <w:rPr>
          <w:rFonts w:ascii="Times New Roman" w:hAnsi="Times New Roman" w:cs="Times New Roman"/>
          <w:b/>
          <w:bCs/>
        </w:rPr>
        <w:t>) pour le modèle final LogReg_A2 au niveau d’erreur α = 0,10 (jeu de test N = 848)</w:t>
      </w:r>
    </w:p>
    <w:tbl>
      <w:tblPr>
        <w:tblStyle w:val="Grilledutableau"/>
        <w:tblW w:w="0" w:type="auto"/>
        <w:tblLook w:val="04A0" w:firstRow="1" w:lastRow="0" w:firstColumn="1" w:lastColumn="0" w:noHBand="0" w:noVBand="1"/>
      </w:tblPr>
      <w:tblGrid>
        <w:gridCol w:w="3634"/>
        <w:gridCol w:w="2023"/>
      </w:tblGrid>
      <w:tr w:rsidR="004F0D77" w:rsidRPr="004F0D77" w14:paraId="2CB5FBE4" w14:textId="77777777" w:rsidTr="004F0D77">
        <w:tc>
          <w:tcPr>
            <w:tcW w:w="0" w:type="auto"/>
            <w:hideMark/>
          </w:tcPr>
          <w:p w14:paraId="344CADB6"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Indicateur</w:t>
            </w:r>
          </w:p>
        </w:tc>
        <w:tc>
          <w:tcPr>
            <w:tcW w:w="0" w:type="auto"/>
            <w:hideMark/>
          </w:tcPr>
          <w:p w14:paraId="7CB0FBBA"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Valeur</w:t>
            </w:r>
          </w:p>
        </w:tc>
      </w:tr>
      <w:tr w:rsidR="004F0D77" w:rsidRPr="004F0D77" w14:paraId="159FAC44" w14:textId="77777777" w:rsidTr="004F0D77">
        <w:tc>
          <w:tcPr>
            <w:tcW w:w="0" w:type="auto"/>
            <w:hideMark/>
          </w:tcPr>
          <w:p w14:paraId="5C8D3444"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du jeu de calibration</w:t>
            </w:r>
          </w:p>
        </w:tc>
        <w:tc>
          <w:tcPr>
            <w:tcW w:w="0" w:type="auto"/>
            <w:hideMark/>
          </w:tcPr>
          <w:p w14:paraId="301AF7C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678</w:t>
            </w:r>
          </w:p>
        </w:tc>
      </w:tr>
      <w:tr w:rsidR="004F0D77" w:rsidRPr="004F0D77" w14:paraId="0A727591" w14:textId="77777777" w:rsidTr="004F0D77">
        <w:tc>
          <w:tcPr>
            <w:tcW w:w="0" w:type="auto"/>
            <w:hideMark/>
          </w:tcPr>
          <w:p w14:paraId="29A05790"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du jeu de test</w:t>
            </w:r>
          </w:p>
        </w:tc>
        <w:tc>
          <w:tcPr>
            <w:tcW w:w="0" w:type="auto"/>
            <w:hideMark/>
          </w:tcPr>
          <w:p w14:paraId="074C054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848</w:t>
            </w:r>
          </w:p>
        </w:tc>
      </w:tr>
      <w:tr w:rsidR="004F0D77" w:rsidRPr="004F0D77" w14:paraId="34CAB95A" w14:textId="77777777" w:rsidTr="004F0D77">
        <w:tc>
          <w:tcPr>
            <w:tcW w:w="0" w:type="auto"/>
            <w:hideMark/>
          </w:tcPr>
          <w:p w14:paraId="6415052E"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Niveau d’erreur cible (α)</w:t>
            </w:r>
          </w:p>
        </w:tc>
        <w:tc>
          <w:tcPr>
            <w:tcW w:w="0" w:type="auto"/>
            <w:hideMark/>
          </w:tcPr>
          <w:p w14:paraId="157496D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0,10</w:t>
            </w:r>
          </w:p>
        </w:tc>
      </w:tr>
      <w:tr w:rsidR="004F0D77" w:rsidRPr="004F0D77" w14:paraId="7D50D69A" w14:textId="77777777" w:rsidTr="004F0D77">
        <w:tc>
          <w:tcPr>
            <w:tcW w:w="0" w:type="auto"/>
            <w:hideMark/>
          </w:tcPr>
          <w:p w14:paraId="60357AF9"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Couverture globale</w:t>
            </w:r>
          </w:p>
        </w:tc>
        <w:tc>
          <w:tcPr>
            <w:tcW w:w="0" w:type="auto"/>
            <w:hideMark/>
          </w:tcPr>
          <w:p w14:paraId="7EBB9505"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0,902</w:t>
            </w:r>
          </w:p>
        </w:tc>
      </w:tr>
      <w:tr w:rsidR="004F0D77" w:rsidRPr="004F0D77" w14:paraId="613FDC62" w14:textId="77777777" w:rsidTr="004F0D77">
        <w:tc>
          <w:tcPr>
            <w:tcW w:w="0" w:type="auto"/>
            <w:hideMark/>
          </w:tcPr>
          <w:p w14:paraId="2145C07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Couverture classe 0</w:t>
            </w:r>
          </w:p>
        </w:tc>
        <w:tc>
          <w:tcPr>
            <w:tcW w:w="0" w:type="auto"/>
            <w:hideMark/>
          </w:tcPr>
          <w:p w14:paraId="0BF56C13"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0,901</w:t>
            </w:r>
          </w:p>
        </w:tc>
      </w:tr>
      <w:tr w:rsidR="004F0D77" w:rsidRPr="004F0D77" w14:paraId="358293A2" w14:textId="77777777" w:rsidTr="004F0D77">
        <w:tc>
          <w:tcPr>
            <w:tcW w:w="0" w:type="auto"/>
            <w:hideMark/>
          </w:tcPr>
          <w:p w14:paraId="69F68061"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Couverture classe 1</w:t>
            </w:r>
          </w:p>
        </w:tc>
        <w:tc>
          <w:tcPr>
            <w:tcW w:w="0" w:type="auto"/>
            <w:hideMark/>
          </w:tcPr>
          <w:p w14:paraId="30A7EED8"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0,907</w:t>
            </w:r>
          </w:p>
        </w:tc>
      </w:tr>
      <w:tr w:rsidR="004F0D77" w:rsidRPr="004F0D77" w14:paraId="42E5D309" w14:textId="77777777" w:rsidTr="004F0D77">
        <w:tc>
          <w:tcPr>
            <w:tcW w:w="0" w:type="auto"/>
            <w:hideMark/>
          </w:tcPr>
          <w:p w14:paraId="6D668C69"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{0}</w:t>
            </w:r>
          </w:p>
        </w:tc>
        <w:tc>
          <w:tcPr>
            <w:tcW w:w="0" w:type="auto"/>
            <w:hideMark/>
          </w:tcPr>
          <w:p w14:paraId="12257AD4"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280 / 848 (33,0 %)</w:t>
            </w:r>
          </w:p>
        </w:tc>
      </w:tr>
      <w:tr w:rsidR="004F0D77" w:rsidRPr="004F0D77" w14:paraId="70B2572C" w14:textId="77777777" w:rsidTr="004F0D77">
        <w:tc>
          <w:tcPr>
            <w:tcW w:w="0" w:type="auto"/>
            <w:hideMark/>
          </w:tcPr>
          <w:p w14:paraId="05DDC6B5"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{1}</w:t>
            </w:r>
          </w:p>
        </w:tc>
        <w:tc>
          <w:tcPr>
            <w:tcW w:w="0" w:type="auto"/>
            <w:hideMark/>
          </w:tcPr>
          <w:p w14:paraId="281CB75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104 / 848 (12,3 %)</w:t>
            </w:r>
          </w:p>
        </w:tc>
      </w:tr>
      <w:tr w:rsidR="004F0D77" w:rsidRPr="004F0D77" w14:paraId="5380A007" w14:textId="77777777" w:rsidTr="004F0D77">
        <w:tc>
          <w:tcPr>
            <w:tcW w:w="0" w:type="auto"/>
            <w:hideMark/>
          </w:tcPr>
          <w:p w14:paraId="04C739A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{0,1}</w:t>
            </w:r>
          </w:p>
        </w:tc>
        <w:tc>
          <w:tcPr>
            <w:tcW w:w="0" w:type="auto"/>
            <w:hideMark/>
          </w:tcPr>
          <w:p w14:paraId="69FABF0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464 / 848 (54,7 %)</w:t>
            </w:r>
          </w:p>
        </w:tc>
      </w:tr>
      <w:tr w:rsidR="004F0D77" w:rsidRPr="004F0D77" w14:paraId="66F8E9C3" w14:textId="77777777" w:rsidTr="004F0D77">
        <w:tc>
          <w:tcPr>
            <w:tcW w:w="0" w:type="auto"/>
            <w:hideMark/>
          </w:tcPr>
          <w:p w14:paraId="088816D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Proportion d’ensembles vides (</w:t>
            </w:r>
            <w:r w:rsidRPr="004F0D77">
              <w:rPr>
                <w:rFonts w:ascii="Cambria Math" w:eastAsia="Times New Roman" w:hAnsi="Cambria Math" w:cs="Cambria Math"/>
                <w:kern w:val="0"/>
                <w:lang w:eastAsia="fr-BE"/>
                <w14:ligatures w14:val="none"/>
              </w:rPr>
              <w:t>∅</w:t>
            </w:r>
            <w:r w:rsidRPr="004F0D77">
              <w:rPr>
                <w:rFonts w:ascii="Times New Roman" w:eastAsia="Times New Roman" w:hAnsi="Times New Roman" w:cs="Times New Roman"/>
                <w:kern w:val="0"/>
                <w:lang w:eastAsia="fr-BE"/>
                <w14:ligatures w14:val="none"/>
              </w:rPr>
              <w:t>)</w:t>
            </w:r>
          </w:p>
        </w:tc>
        <w:tc>
          <w:tcPr>
            <w:tcW w:w="0" w:type="auto"/>
            <w:hideMark/>
          </w:tcPr>
          <w:p w14:paraId="67E212D2"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 / 848 (0,0 %)</w:t>
            </w:r>
          </w:p>
        </w:tc>
      </w:tr>
      <w:tr w:rsidR="004F0D77" w:rsidRPr="004F0D77" w14:paraId="1877553A" w14:textId="77777777" w:rsidTr="004F0D77">
        <w:tc>
          <w:tcPr>
            <w:tcW w:w="0" w:type="auto"/>
            <w:hideMark/>
          </w:tcPr>
          <w:p w14:paraId="762CD81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Taille moyenne des ensembles Γ(x)</w:t>
            </w:r>
          </w:p>
        </w:tc>
        <w:tc>
          <w:tcPr>
            <w:tcW w:w="0" w:type="auto"/>
            <w:hideMark/>
          </w:tcPr>
          <w:p w14:paraId="316C07E3"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1,55</w:t>
            </w:r>
          </w:p>
        </w:tc>
      </w:tr>
    </w:tbl>
    <w:p w14:paraId="0EC53F20" w14:textId="77777777" w:rsidR="004F0D77" w:rsidRDefault="004F0D77" w:rsidP="008B0EA9">
      <w:pPr>
        <w:jc w:val="both"/>
        <w:rPr>
          <w:rFonts w:ascii="Times New Roman" w:hAnsi="Times New Roman" w:cs="Times New Roman"/>
          <w:b/>
          <w:bCs/>
        </w:rPr>
      </w:pPr>
    </w:p>
    <w:p w14:paraId="7BB72B7E" w14:textId="5AA2AB8E" w:rsidR="004F0D77" w:rsidRDefault="004F0D77" w:rsidP="008B0EA9">
      <w:pPr>
        <w:jc w:val="both"/>
        <w:rPr>
          <w:rFonts w:ascii="Times New Roman" w:hAnsi="Times New Roman" w:cs="Times New Roman"/>
          <w:b/>
          <w:bCs/>
        </w:rPr>
      </w:pPr>
      <w:r w:rsidRPr="004F0D77">
        <w:rPr>
          <w:rFonts w:ascii="Times New Roman" w:hAnsi="Times New Roman" w:cs="Times New Roman"/>
          <w:b/>
          <w:bCs/>
        </w:rPr>
        <w:t>Analyse de sensibilité selon le niveau d’erreur α</w:t>
      </w:r>
    </w:p>
    <w:p w14:paraId="19E7DC30" w14:textId="100097FE" w:rsidR="004F0D77" w:rsidRPr="004F0D77" w:rsidRDefault="004F0D77" w:rsidP="008B0EA9">
      <w:pPr>
        <w:jc w:val="both"/>
        <w:rPr>
          <w:rFonts w:ascii="Times New Roman" w:hAnsi="Times New Roman" w:cs="Times New Roman"/>
        </w:rPr>
      </w:pPr>
      <w:r w:rsidRPr="004F0D77">
        <w:rPr>
          <w:rFonts w:ascii="Times New Roman" w:hAnsi="Times New Roman" w:cs="Times New Roman"/>
        </w:rPr>
        <w:lastRenderedPageBreak/>
        <w:t>L’analyse de sensibilité montre que la couverture globale décroît lorsque le niveau d’erreur α augmente, passant d’environ 0,96 pour α = 0,05 à 0,72 pour α = 0,25. En parallèle, la taille moyenne des ensembles prédictifs diminue progressivement, passant d’environ 1,79 à 1,10. À α = 0,05, la très grande majorité des patients reçoit un ensemble {0,1}, alors qu’à α = 0,25, la proportion d’ensembles {0,1} devient inférieure à 10 %, avec une prédominance de singletons {0} et {1}. La configuration α = 0,10 se situe dans une position intermédiaire, avec une couverture globale proche de 0,90 et une taille moyenne d’ensemble d’environ 1,55, combinant une part substantielle de prédictions singletons et une fraction importante d’ensembles {0,1}.</w:t>
      </w:r>
    </w:p>
    <w:p w14:paraId="604BF127" w14:textId="69D81DAC" w:rsidR="004F0D77" w:rsidRDefault="004F0D77" w:rsidP="008B0EA9">
      <w:pPr>
        <w:jc w:val="both"/>
        <w:rPr>
          <w:rFonts w:ascii="Times New Roman" w:hAnsi="Times New Roman" w:cs="Times New Roman"/>
          <w:b/>
          <w:bCs/>
        </w:rPr>
      </w:pPr>
      <w:r w:rsidRPr="004F0D77">
        <w:rPr>
          <w:rFonts w:ascii="Times New Roman" w:hAnsi="Times New Roman" w:cs="Times New Roman"/>
          <w:b/>
          <w:bCs/>
        </w:rPr>
        <w:t>Tableau 9. Analyse de sensibilité de la prédiction conforme Mondrian selon le niveau d’erreur α pour le modèle LogReg_A2 (jeu de test N = 848)</w:t>
      </w:r>
    </w:p>
    <w:tbl>
      <w:tblPr>
        <w:tblStyle w:val="Grilledutableau"/>
        <w:tblW w:w="9020" w:type="dxa"/>
        <w:tblLook w:val="04A0" w:firstRow="1" w:lastRow="0" w:firstColumn="1" w:lastColumn="0" w:noHBand="0" w:noVBand="1"/>
      </w:tblPr>
      <w:tblGrid>
        <w:gridCol w:w="636"/>
        <w:gridCol w:w="1359"/>
        <w:gridCol w:w="1541"/>
        <w:gridCol w:w="1334"/>
        <w:gridCol w:w="1373"/>
        <w:gridCol w:w="1373"/>
        <w:gridCol w:w="1404"/>
      </w:tblGrid>
      <w:tr w:rsidR="004F0D77" w:rsidRPr="004F0D77" w14:paraId="38A49BA8" w14:textId="77777777" w:rsidTr="004F0D77">
        <w:tc>
          <w:tcPr>
            <w:tcW w:w="0" w:type="auto"/>
            <w:hideMark/>
          </w:tcPr>
          <w:p w14:paraId="6E0FF610"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α</w:t>
            </w:r>
          </w:p>
        </w:tc>
        <w:tc>
          <w:tcPr>
            <w:tcW w:w="0" w:type="auto"/>
            <w:hideMark/>
          </w:tcPr>
          <w:p w14:paraId="755FB34E"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Confiance (1–α)</w:t>
            </w:r>
          </w:p>
        </w:tc>
        <w:tc>
          <w:tcPr>
            <w:tcW w:w="0" w:type="auto"/>
            <w:hideMark/>
          </w:tcPr>
          <w:p w14:paraId="736E9BF6"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Couverture globale</w:t>
            </w:r>
          </w:p>
        </w:tc>
        <w:tc>
          <w:tcPr>
            <w:tcW w:w="0" w:type="auto"/>
            <w:hideMark/>
          </w:tcPr>
          <w:p w14:paraId="75622A78"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Taille moyenne Γ(x)</w:t>
            </w:r>
          </w:p>
        </w:tc>
        <w:tc>
          <w:tcPr>
            <w:tcW w:w="0" w:type="auto"/>
            <w:hideMark/>
          </w:tcPr>
          <w:p w14:paraId="52043268"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 ensembles {0}</w:t>
            </w:r>
          </w:p>
        </w:tc>
        <w:tc>
          <w:tcPr>
            <w:tcW w:w="0" w:type="auto"/>
            <w:hideMark/>
          </w:tcPr>
          <w:p w14:paraId="060EA084"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 ensembles {1}</w:t>
            </w:r>
          </w:p>
        </w:tc>
        <w:tc>
          <w:tcPr>
            <w:tcW w:w="0" w:type="auto"/>
            <w:hideMark/>
          </w:tcPr>
          <w:p w14:paraId="7A30AE88" w14:textId="77777777" w:rsidR="004F0D77" w:rsidRPr="004F0D77" w:rsidRDefault="004F0D77" w:rsidP="004F0D77">
            <w:pPr>
              <w:jc w:val="center"/>
              <w:rPr>
                <w:rFonts w:ascii="Times New Roman" w:eastAsia="Times New Roman" w:hAnsi="Times New Roman" w:cs="Times New Roman"/>
                <w:b/>
                <w:bCs/>
                <w:kern w:val="0"/>
                <w:lang w:eastAsia="fr-BE"/>
                <w14:ligatures w14:val="none"/>
              </w:rPr>
            </w:pPr>
            <w:r w:rsidRPr="004F0D77">
              <w:rPr>
                <w:rFonts w:ascii="Times New Roman" w:eastAsia="Times New Roman" w:hAnsi="Times New Roman" w:cs="Times New Roman"/>
                <w:b/>
                <w:bCs/>
                <w:kern w:val="0"/>
                <w:lang w:eastAsia="fr-BE"/>
                <w14:ligatures w14:val="none"/>
              </w:rPr>
              <w:t>% ensembles {0,1}</w:t>
            </w:r>
          </w:p>
        </w:tc>
      </w:tr>
      <w:tr w:rsidR="004F0D77" w:rsidRPr="004F0D77" w14:paraId="7BF683F1" w14:textId="77777777" w:rsidTr="004F0D77">
        <w:tc>
          <w:tcPr>
            <w:tcW w:w="0" w:type="auto"/>
            <w:hideMark/>
          </w:tcPr>
          <w:p w14:paraId="1DF44670"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0,05</w:t>
            </w:r>
          </w:p>
        </w:tc>
        <w:tc>
          <w:tcPr>
            <w:tcW w:w="0" w:type="auto"/>
            <w:hideMark/>
          </w:tcPr>
          <w:p w14:paraId="3F3EF853"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95 %</w:t>
            </w:r>
          </w:p>
        </w:tc>
        <w:tc>
          <w:tcPr>
            <w:tcW w:w="0" w:type="auto"/>
            <w:hideMark/>
          </w:tcPr>
          <w:p w14:paraId="6DC9667C"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0,958</w:t>
            </w:r>
          </w:p>
        </w:tc>
        <w:tc>
          <w:tcPr>
            <w:tcW w:w="0" w:type="auto"/>
            <w:hideMark/>
          </w:tcPr>
          <w:p w14:paraId="626D972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1,79</w:t>
            </w:r>
          </w:p>
        </w:tc>
        <w:tc>
          <w:tcPr>
            <w:tcW w:w="0" w:type="auto"/>
            <w:hideMark/>
          </w:tcPr>
          <w:p w14:paraId="214DD4E5"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15,4 %</w:t>
            </w:r>
          </w:p>
        </w:tc>
        <w:tc>
          <w:tcPr>
            <w:tcW w:w="0" w:type="auto"/>
            <w:hideMark/>
          </w:tcPr>
          <w:p w14:paraId="41ED2178"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5,4 %</w:t>
            </w:r>
          </w:p>
        </w:tc>
        <w:tc>
          <w:tcPr>
            <w:tcW w:w="0" w:type="auto"/>
            <w:hideMark/>
          </w:tcPr>
          <w:p w14:paraId="4129CEFC"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79,1 %</w:t>
            </w:r>
          </w:p>
        </w:tc>
      </w:tr>
      <w:tr w:rsidR="004F0D77" w:rsidRPr="004F0D77" w14:paraId="7316FF28" w14:textId="77777777" w:rsidTr="004F0D77">
        <w:tc>
          <w:tcPr>
            <w:tcW w:w="0" w:type="auto"/>
            <w:hideMark/>
          </w:tcPr>
          <w:p w14:paraId="3B30B20E"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0,10</w:t>
            </w:r>
          </w:p>
        </w:tc>
        <w:tc>
          <w:tcPr>
            <w:tcW w:w="0" w:type="auto"/>
            <w:hideMark/>
          </w:tcPr>
          <w:p w14:paraId="562BA684"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90 %</w:t>
            </w:r>
          </w:p>
        </w:tc>
        <w:tc>
          <w:tcPr>
            <w:tcW w:w="0" w:type="auto"/>
            <w:hideMark/>
          </w:tcPr>
          <w:p w14:paraId="639FF13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0,902</w:t>
            </w:r>
          </w:p>
        </w:tc>
        <w:tc>
          <w:tcPr>
            <w:tcW w:w="0" w:type="auto"/>
            <w:hideMark/>
          </w:tcPr>
          <w:p w14:paraId="09F5ADF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1,55</w:t>
            </w:r>
          </w:p>
        </w:tc>
        <w:tc>
          <w:tcPr>
            <w:tcW w:w="0" w:type="auto"/>
            <w:hideMark/>
          </w:tcPr>
          <w:p w14:paraId="311F8E2F"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33,0 %</w:t>
            </w:r>
          </w:p>
        </w:tc>
        <w:tc>
          <w:tcPr>
            <w:tcW w:w="0" w:type="auto"/>
            <w:hideMark/>
          </w:tcPr>
          <w:p w14:paraId="229E766B"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12,3 %</w:t>
            </w:r>
          </w:p>
        </w:tc>
        <w:tc>
          <w:tcPr>
            <w:tcW w:w="0" w:type="auto"/>
            <w:hideMark/>
          </w:tcPr>
          <w:p w14:paraId="3431BC71"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54,7 %</w:t>
            </w:r>
          </w:p>
        </w:tc>
      </w:tr>
      <w:tr w:rsidR="004F0D77" w:rsidRPr="004F0D77" w14:paraId="0F39D652" w14:textId="77777777" w:rsidTr="004F0D77">
        <w:tc>
          <w:tcPr>
            <w:tcW w:w="0" w:type="auto"/>
            <w:hideMark/>
          </w:tcPr>
          <w:p w14:paraId="5447A601"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0,20</w:t>
            </w:r>
          </w:p>
        </w:tc>
        <w:tc>
          <w:tcPr>
            <w:tcW w:w="0" w:type="auto"/>
            <w:hideMark/>
          </w:tcPr>
          <w:p w14:paraId="5BB85399"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80 %</w:t>
            </w:r>
          </w:p>
        </w:tc>
        <w:tc>
          <w:tcPr>
            <w:tcW w:w="0" w:type="auto"/>
            <w:hideMark/>
          </w:tcPr>
          <w:p w14:paraId="496BE940"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0,777</w:t>
            </w:r>
          </w:p>
        </w:tc>
        <w:tc>
          <w:tcPr>
            <w:tcW w:w="0" w:type="auto"/>
            <w:hideMark/>
          </w:tcPr>
          <w:p w14:paraId="4BE01FD4"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1,25</w:t>
            </w:r>
          </w:p>
        </w:tc>
        <w:tc>
          <w:tcPr>
            <w:tcW w:w="0" w:type="auto"/>
            <w:hideMark/>
          </w:tcPr>
          <w:p w14:paraId="7031F136"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50,5 %</w:t>
            </w:r>
          </w:p>
        </w:tc>
        <w:tc>
          <w:tcPr>
            <w:tcW w:w="0" w:type="auto"/>
            <w:hideMark/>
          </w:tcPr>
          <w:p w14:paraId="46FFA5B8"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24,4 %</w:t>
            </w:r>
          </w:p>
        </w:tc>
        <w:tc>
          <w:tcPr>
            <w:tcW w:w="0" w:type="auto"/>
            <w:hideMark/>
          </w:tcPr>
          <w:p w14:paraId="58855C7C"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25,1 %</w:t>
            </w:r>
          </w:p>
        </w:tc>
      </w:tr>
      <w:tr w:rsidR="004F0D77" w:rsidRPr="004F0D77" w14:paraId="20860AE4" w14:textId="77777777" w:rsidTr="004F0D77">
        <w:tc>
          <w:tcPr>
            <w:tcW w:w="0" w:type="auto"/>
            <w:hideMark/>
          </w:tcPr>
          <w:p w14:paraId="38DFB007"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0,25</w:t>
            </w:r>
          </w:p>
        </w:tc>
        <w:tc>
          <w:tcPr>
            <w:tcW w:w="0" w:type="auto"/>
            <w:hideMark/>
          </w:tcPr>
          <w:p w14:paraId="7870C4C5"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75 %</w:t>
            </w:r>
          </w:p>
        </w:tc>
        <w:tc>
          <w:tcPr>
            <w:tcW w:w="0" w:type="auto"/>
            <w:hideMark/>
          </w:tcPr>
          <w:p w14:paraId="1939BDAB"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0,724</w:t>
            </w:r>
          </w:p>
        </w:tc>
        <w:tc>
          <w:tcPr>
            <w:tcW w:w="0" w:type="auto"/>
            <w:hideMark/>
          </w:tcPr>
          <w:p w14:paraId="572E0596"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1,10</w:t>
            </w:r>
          </w:p>
        </w:tc>
        <w:tc>
          <w:tcPr>
            <w:tcW w:w="0" w:type="auto"/>
            <w:hideMark/>
          </w:tcPr>
          <w:p w14:paraId="1B993BBD"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61,1 %</w:t>
            </w:r>
          </w:p>
        </w:tc>
        <w:tc>
          <w:tcPr>
            <w:tcW w:w="0" w:type="auto"/>
            <w:hideMark/>
          </w:tcPr>
          <w:p w14:paraId="609578E1"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29,2 %</w:t>
            </w:r>
          </w:p>
        </w:tc>
        <w:tc>
          <w:tcPr>
            <w:tcW w:w="0" w:type="auto"/>
            <w:hideMark/>
          </w:tcPr>
          <w:p w14:paraId="614B4AEB" w14:textId="77777777" w:rsidR="004F0D77" w:rsidRPr="004F0D77" w:rsidRDefault="004F0D77" w:rsidP="004F0D77">
            <w:pPr>
              <w:rPr>
                <w:rFonts w:ascii="Times New Roman" w:eastAsia="Times New Roman" w:hAnsi="Times New Roman" w:cs="Times New Roman"/>
                <w:kern w:val="0"/>
                <w:lang w:eastAsia="fr-BE"/>
                <w14:ligatures w14:val="none"/>
              </w:rPr>
            </w:pPr>
            <w:r w:rsidRPr="004F0D77">
              <w:rPr>
                <w:rFonts w:ascii="Times New Roman" w:eastAsia="Times New Roman" w:hAnsi="Times New Roman" w:cs="Times New Roman"/>
                <w:kern w:val="0"/>
                <w:lang w:eastAsia="fr-BE"/>
                <w14:ligatures w14:val="none"/>
              </w:rPr>
              <w:t>9,7 %</w:t>
            </w:r>
          </w:p>
        </w:tc>
      </w:tr>
    </w:tbl>
    <w:p w14:paraId="00C6235B" w14:textId="77777777" w:rsidR="00AB2AED" w:rsidRPr="00AB2AED" w:rsidRDefault="00AB2AED" w:rsidP="00AB2AED">
      <w:pPr>
        <w:jc w:val="both"/>
        <w:rPr>
          <w:rFonts w:ascii="Times New Roman" w:hAnsi="Times New Roman" w:cs="Times New Roman"/>
          <w:b/>
          <w:bCs/>
        </w:rPr>
      </w:pPr>
    </w:p>
    <w:p w14:paraId="2329EB83" w14:textId="4C470FEE" w:rsidR="004F0D77" w:rsidRPr="009A50FE" w:rsidRDefault="00AB2AED" w:rsidP="00AB2AED">
      <w:pPr>
        <w:jc w:val="both"/>
        <w:rPr>
          <w:rFonts w:ascii="Times New Roman" w:hAnsi="Times New Roman" w:cs="Times New Roman"/>
          <w:b/>
          <w:bCs/>
        </w:rPr>
      </w:pPr>
      <w:r w:rsidRPr="009A50FE">
        <w:rPr>
          <w:rFonts w:ascii="Times New Roman" w:hAnsi="Times New Roman" w:cs="Times New Roman"/>
          <w:b/>
          <w:bCs/>
        </w:rPr>
        <w:t>Discussions et conclusion</w:t>
      </w:r>
    </w:p>
    <w:p w14:paraId="26E1C339" w14:textId="173D4188" w:rsidR="009A50FE" w:rsidRPr="009A50FE" w:rsidRDefault="009A50FE" w:rsidP="009A50FE">
      <w:pPr>
        <w:jc w:val="both"/>
        <w:rPr>
          <w:rFonts w:ascii="Times New Roman" w:hAnsi="Times New Roman" w:cs="Times New Roman"/>
          <w:b/>
          <w:bCs/>
        </w:rPr>
      </w:pPr>
      <w:r w:rsidRPr="009A50FE">
        <w:rPr>
          <w:rFonts w:ascii="Times New Roman" w:hAnsi="Times New Roman" w:cs="Times New Roman"/>
          <w:b/>
          <w:bCs/>
        </w:rPr>
        <w:t>Synthèse des principaux résultats</w:t>
      </w:r>
    </w:p>
    <w:p w14:paraId="3E0B2FEF" w14:textId="77777777" w:rsidR="009A50FE" w:rsidRPr="009A50FE" w:rsidRDefault="009A50FE" w:rsidP="009A50FE">
      <w:pPr>
        <w:jc w:val="both"/>
        <w:rPr>
          <w:rFonts w:ascii="Times New Roman" w:hAnsi="Times New Roman" w:cs="Times New Roman"/>
        </w:rPr>
      </w:pPr>
    </w:p>
    <w:p w14:paraId="3C6E8CBE" w14:textId="2407C2D1" w:rsidR="009A50FE" w:rsidRPr="009A50FE" w:rsidRDefault="009A50FE" w:rsidP="009A50FE">
      <w:pPr>
        <w:jc w:val="both"/>
        <w:rPr>
          <w:rFonts w:ascii="Times New Roman" w:hAnsi="Times New Roman" w:cs="Times New Roman"/>
        </w:rPr>
      </w:pPr>
      <w:r w:rsidRPr="009A50FE">
        <w:rPr>
          <w:rFonts w:ascii="Times New Roman" w:hAnsi="Times New Roman" w:cs="Times New Roman"/>
        </w:rPr>
        <w:t>Ce travail avait pour objectif de développer et d’évaluer plusieurs stratégies de prédiction du risque de maladie coronarienne à 10 ans à partir de la cohorte Framingham, en articulant trois dimensions méthodologiques souvent traitées séparément : la gestion des données manquantes, le déséquilibre de classes et la quantification de l’incertitude. Dans une cohorte de 4 239 sujets, dont environ 15 % ont présenté un événement coronarien à dix ans, la comparaison structurée de plusieurs pipelines a montré que :</w:t>
      </w:r>
    </w:p>
    <w:p w14:paraId="2092D9CD" w14:textId="58C99F8B" w:rsidR="009A50FE" w:rsidRPr="009A50FE" w:rsidRDefault="009A50FE" w:rsidP="009A50FE">
      <w:pPr>
        <w:jc w:val="both"/>
        <w:rPr>
          <w:rFonts w:ascii="Times New Roman" w:hAnsi="Times New Roman" w:cs="Times New Roman"/>
        </w:rPr>
      </w:pPr>
      <w:r w:rsidRPr="009A50FE">
        <w:rPr>
          <w:rFonts w:ascii="Times New Roman" w:hAnsi="Times New Roman" w:cs="Times New Roman"/>
        </w:rPr>
        <w:t>L’imputation multivariée par équations en chaîne (MICE) constitue la stratégie la plus satisfaisante pour traiter les valeurs manquantes, en préservant la distribution, la variance et les corrélations entre prédicteurs.</w:t>
      </w:r>
    </w:p>
    <w:p w14:paraId="557940FA" w14:textId="49FA8C9C" w:rsidR="009A50FE" w:rsidRPr="009A50FE" w:rsidRDefault="009A50FE" w:rsidP="009A50FE">
      <w:pPr>
        <w:jc w:val="both"/>
        <w:rPr>
          <w:rFonts w:ascii="Times New Roman" w:hAnsi="Times New Roman" w:cs="Times New Roman"/>
        </w:rPr>
      </w:pPr>
      <w:r w:rsidRPr="009A50FE">
        <w:rPr>
          <w:rFonts w:ascii="Times New Roman" w:hAnsi="Times New Roman" w:cs="Times New Roman"/>
        </w:rPr>
        <w:t xml:space="preserve">Sans correction explicite du déséquilibre, les modèles entraînés sur les jeux A1/A2 présentent une </w:t>
      </w:r>
      <w:proofErr w:type="spellStart"/>
      <w:r w:rsidRPr="009A50FE">
        <w:rPr>
          <w:rFonts w:ascii="Times New Roman" w:hAnsi="Times New Roman" w:cs="Times New Roman"/>
        </w:rPr>
        <w:t>accuracy</w:t>
      </w:r>
      <w:proofErr w:type="spellEnd"/>
      <w:r w:rsidRPr="009A50FE">
        <w:rPr>
          <w:rFonts w:ascii="Times New Roman" w:hAnsi="Times New Roman" w:cs="Times New Roman"/>
        </w:rPr>
        <w:t xml:space="preserve"> et une AUC-ROC apparemment bonnes, mais un rappel très faible pour la classe événement, ce qui conduit à manquer la majorité des cas.</w:t>
      </w:r>
    </w:p>
    <w:p w14:paraId="54C634CF" w14:textId="2BF112D7" w:rsidR="009A50FE" w:rsidRPr="009A50FE" w:rsidRDefault="009A50FE" w:rsidP="009A50FE">
      <w:pPr>
        <w:jc w:val="both"/>
        <w:rPr>
          <w:rFonts w:ascii="Times New Roman" w:hAnsi="Times New Roman" w:cs="Times New Roman"/>
        </w:rPr>
      </w:pPr>
      <w:r w:rsidRPr="009A50FE">
        <w:rPr>
          <w:rFonts w:ascii="Times New Roman" w:hAnsi="Times New Roman" w:cs="Times New Roman"/>
        </w:rPr>
        <w:t>Le recours à SMOTE ou l’ajustement d’un seuil de décision optimisé sur le F1-score améliore systématiquement la détection des événements, au prix d’une baisse attendue de l’</w:t>
      </w:r>
      <w:proofErr w:type="spellStart"/>
      <w:r w:rsidRPr="009A50FE">
        <w:rPr>
          <w:rFonts w:ascii="Times New Roman" w:hAnsi="Times New Roman" w:cs="Times New Roman"/>
        </w:rPr>
        <w:t>accuracy</w:t>
      </w:r>
      <w:proofErr w:type="spellEnd"/>
      <w:r w:rsidRPr="009A50FE">
        <w:rPr>
          <w:rFonts w:ascii="Times New Roman" w:hAnsi="Times New Roman" w:cs="Times New Roman"/>
        </w:rPr>
        <w:t>.</w:t>
      </w:r>
    </w:p>
    <w:p w14:paraId="2BCDB74F" w14:textId="5A6C9799" w:rsidR="009A50FE" w:rsidRPr="009A50FE" w:rsidRDefault="009A50FE" w:rsidP="009A50FE">
      <w:pPr>
        <w:jc w:val="both"/>
        <w:rPr>
          <w:rFonts w:ascii="Times New Roman" w:hAnsi="Times New Roman" w:cs="Times New Roman"/>
        </w:rPr>
      </w:pPr>
      <w:r w:rsidRPr="009A50FE">
        <w:rPr>
          <w:rFonts w:ascii="Times New Roman" w:hAnsi="Times New Roman" w:cs="Times New Roman"/>
        </w:rPr>
        <w:t xml:space="preserve">Parmi toutes les combinaisons testées, un modèle de régression logistique multivariée sur données imputées et standardisées, sans SMOTE mais avec un seuil optimisé à 0,15 (LogReg_A2) offre le meilleur compromis rappel/F1 sur la classe minoritaire, avec une </w:t>
      </w:r>
      <w:r w:rsidRPr="009A50FE">
        <w:rPr>
          <w:rFonts w:ascii="Times New Roman" w:hAnsi="Times New Roman" w:cs="Times New Roman"/>
        </w:rPr>
        <w:lastRenderedPageBreak/>
        <w:t>discrimination globale modérée (AUC-ROC ≈ 0,70, AUC-PR ≈ 0,29) et un Brier score compatible avec une calibration acceptable.</w:t>
      </w:r>
    </w:p>
    <w:p w14:paraId="67AE8346" w14:textId="1300AC17" w:rsidR="009A50FE" w:rsidRPr="009A50FE" w:rsidRDefault="009A50FE" w:rsidP="009A50FE">
      <w:pPr>
        <w:jc w:val="both"/>
        <w:rPr>
          <w:rFonts w:ascii="Times New Roman" w:hAnsi="Times New Roman" w:cs="Times New Roman"/>
        </w:rPr>
      </w:pPr>
      <w:r w:rsidRPr="009A50FE">
        <w:rPr>
          <w:rFonts w:ascii="Times New Roman" w:hAnsi="Times New Roman" w:cs="Times New Roman"/>
        </w:rPr>
        <w:t xml:space="preserve">Les analyses par </w:t>
      </w:r>
      <w:proofErr w:type="spellStart"/>
      <w:r w:rsidRPr="009A50FE">
        <w:rPr>
          <w:rFonts w:ascii="Times New Roman" w:hAnsi="Times New Roman" w:cs="Times New Roman"/>
        </w:rPr>
        <w:t>bootstrap</w:t>
      </w:r>
      <w:proofErr w:type="spellEnd"/>
      <w:r w:rsidRPr="009A50FE">
        <w:rPr>
          <w:rFonts w:ascii="Times New Roman" w:hAnsi="Times New Roman" w:cs="Times New Roman"/>
        </w:rPr>
        <w:t xml:space="preserve"> confirment la stabilité de ces performances, tandis que la prédiction conforme Mondrian fournit des ensembles prédictifs respectant globalement un niveau de couverture cible de 90 %, tout en signalant explicitement les prédictions les plus incertaines.</w:t>
      </w:r>
    </w:p>
    <w:p w14:paraId="66D58C1D" w14:textId="1BD6AA3A" w:rsidR="009A50FE" w:rsidRPr="009A50FE" w:rsidRDefault="009A50FE" w:rsidP="009A50FE">
      <w:pPr>
        <w:jc w:val="both"/>
        <w:rPr>
          <w:rFonts w:ascii="Times New Roman" w:hAnsi="Times New Roman" w:cs="Times New Roman"/>
        </w:rPr>
      </w:pPr>
      <w:r w:rsidRPr="009A50FE">
        <w:rPr>
          <w:rFonts w:ascii="Times New Roman" w:hAnsi="Times New Roman" w:cs="Times New Roman"/>
        </w:rPr>
        <w:t>Pris ensemble, ces résultats suggèrent qu’un modèle de type Framingham « modernisé » – combinant imputation MICE, régression logistique standardisée, choix raisonné du seuil et quantification de l’incertitude – demeure une option robuste et interprétable pour la prédiction du risque coronarien en prévention primaire (3,11,23,36–38).</w:t>
      </w:r>
    </w:p>
    <w:p w14:paraId="5AC9E825" w14:textId="026B78B9" w:rsidR="009A50FE" w:rsidRPr="009A50FE" w:rsidRDefault="009A50FE" w:rsidP="009A50FE">
      <w:pPr>
        <w:jc w:val="both"/>
        <w:rPr>
          <w:rFonts w:ascii="Times New Roman" w:hAnsi="Times New Roman" w:cs="Times New Roman"/>
          <w:b/>
          <w:bCs/>
        </w:rPr>
      </w:pPr>
      <w:r w:rsidRPr="009A50FE">
        <w:rPr>
          <w:rFonts w:ascii="Times New Roman" w:hAnsi="Times New Roman" w:cs="Times New Roman"/>
          <w:b/>
          <w:bCs/>
        </w:rPr>
        <w:t>Mise en perspective avec la littérature</w:t>
      </w:r>
    </w:p>
    <w:p w14:paraId="1EF4D96A" w14:textId="7002F758" w:rsidR="009A50FE" w:rsidRPr="009A50FE" w:rsidRDefault="009A50FE" w:rsidP="009A50FE">
      <w:pPr>
        <w:jc w:val="both"/>
        <w:rPr>
          <w:rFonts w:ascii="Times New Roman" w:hAnsi="Times New Roman" w:cs="Times New Roman"/>
        </w:rPr>
      </w:pPr>
      <w:r w:rsidRPr="009A50FE">
        <w:rPr>
          <w:rFonts w:ascii="Times New Roman" w:hAnsi="Times New Roman" w:cs="Times New Roman"/>
        </w:rPr>
        <w:t xml:space="preserve">Sur le plan de la gestion des données manquantes, les résultats obtenus confortent la place centrale de MICE comme approche de référence en épidémiologie clinique. De nombreux travaux montrent que l’imputation par équations en chaîne préserve mieux la structure multivariée des données – en particulier les relations entre prédicteurs et entre prédicteurs et </w:t>
      </w:r>
      <w:proofErr w:type="spellStart"/>
      <w:r w:rsidRPr="009A50FE">
        <w:rPr>
          <w:rFonts w:ascii="Times New Roman" w:hAnsi="Times New Roman" w:cs="Times New Roman"/>
        </w:rPr>
        <w:t>outcome</w:t>
      </w:r>
      <w:proofErr w:type="spellEnd"/>
      <w:r w:rsidRPr="009A50FE">
        <w:rPr>
          <w:rFonts w:ascii="Times New Roman" w:hAnsi="Times New Roman" w:cs="Times New Roman"/>
        </w:rPr>
        <w:t xml:space="preserve"> – que les imputations univariées simples ou les stratégies par cas complets, tout en limitant les biais imputables à des données manquantes non complètement au hasard (8,17,19,34,45). La démarche adoptée ici, qui compare explicitement imputation simple, KNN et MICE en termes de distributions, de variance et d’impact sur un modèle logistique de base, est en phase avec ces recommandations méthodologiques et renforce l’idée que la stratégie d’imputation doit être considérée comme une composante à part entière du développement des modèles de prédiction.</w:t>
      </w:r>
    </w:p>
    <w:p w14:paraId="2D6248FF" w14:textId="3CD7D645" w:rsidR="009A50FE" w:rsidRPr="009A50FE" w:rsidRDefault="009A50FE" w:rsidP="009A50FE">
      <w:pPr>
        <w:jc w:val="both"/>
        <w:rPr>
          <w:rFonts w:ascii="Times New Roman" w:hAnsi="Times New Roman" w:cs="Times New Roman"/>
        </w:rPr>
      </w:pPr>
      <w:r w:rsidRPr="009A50FE">
        <w:rPr>
          <w:rFonts w:ascii="Times New Roman" w:hAnsi="Times New Roman" w:cs="Times New Roman"/>
        </w:rPr>
        <w:t xml:space="preserve">Concernant le choix du modèle prédictif, la littérature récente suggère que, sur des données tabulaires cliniques de dimension modérée, une régression logistique correctement spécifiée et bien calibrée peut atteindre des performances très proches de celles de méthodes plus complexes (forêts, gradient boosting, </w:t>
      </w:r>
      <w:proofErr w:type="spellStart"/>
      <w:r w:rsidRPr="009A50FE">
        <w:rPr>
          <w:rFonts w:ascii="Times New Roman" w:hAnsi="Times New Roman" w:cs="Times New Roman"/>
        </w:rPr>
        <w:t>XGBoost</w:t>
      </w:r>
      <w:proofErr w:type="spellEnd"/>
      <w:r w:rsidRPr="009A50FE">
        <w:rPr>
          <w:rFonts w:ascii="Times New Roman" w:hAnsi="Times New Roman" w:cs="Times New Roman"/>
        </w:rPr>
        <w:t>, SVM), tout en offrant une meilleure transparence et une interprétabilité directe en termes d’</w:t>
      </w:r>
      <w:proofErr w:type="spellStart"/>
      <w:r w:rsidRPr="009A50FE">
        <w:rPr>
          <w:rFonts w:ascii="Times New Roman" w:hAnsi="Times New Roman" w:cs="Times New Roman"/>
        </w:rPr>
        <w:t>odds</w:t>
      </w:r>
      <w:proofErr w:type="spellEnd"/>
      <w:r w:rsidRPr="009A50FE">
        <w:rPr>
          <w:rFonts w:ascii="Times New Roman" w:hAnsi="Times New Roman" w:cs="Times New Roman"/>
        </w:rPr>
        <w:t xml:space="preserve"> ratios (23,36,37). Cette observation est cohérente avec les résultats de ce travail : malgré l’exploration de modèles d’arbres et d’ensembles avec SMOTE, aucun n’a dépassé de manière nette la régression logistique A2 avec seuil optimisé, ni sur les métriques orientées événement (rappel, F1, AUC-PR), ni sur les indicateurs globaux (AUC-ROC, Brier score). L’alignement des coefficients du modèle final avec les déterminants classiques du risque cardiovasculaire (âge, sexe, pression systolique, tabagisme, glycémie) renforce par ailleurs sa cohérence clinique (3,12,15,23,36).</w:t>
      </w:r>
    </w:p>
    <w:p w14:paraId="759BA8D3" w14:textId="3F43E3D1" w:rsidR="009A50FE" w:rsidRPr="009A50FE" w:rsidRDefault="009A50FE" w:rsidP="009A50FE">
      <w:pPr>
        <w:jc w:val="both"/>
        <w:rPr>
          <w:rFonts w:ascii="Times New Roman" w:hAnsi="Times New Roman" w:cs="Times New Roman"/>
        </w:rPr>
      </w:pPr>
      <w:r w:rsidRPr="009A50FE">
        <w:rPr>
          <w:rFonts w:ascii="Times New Roman" w:hAnsi="Times New Roman" w:cs="Times New Roman"/>
        </w:rPr>
        <w:t>La question du déséquilibre de classes est particulièrement importante dans ce contexte, la prévalence d’événements étant d’environ 15 %. La littérature sur l’apprentissage automatique souligne que les corrections d’</w:t>
      </w:r>
      <w:proofErr w:type="spellStart"/>
      <w:r w:rsidRPr="009A50FE">
        <w:rPr>
          <w:rFonts w:ascii="Times New Roman" w:hAnsi="Times New Roman" w:cs="Times New Roman"/>
        </w:rPr>
        <w:t>imbalance</w:t>
      </w:r>
      <w:proofErr w:type="spellEnd"/>
      <w:r w:rsidRPr="009A50FE">
        <w:rPr>
          <w:rFonts w:ascii="Times New Roman" w:hAnsi="Times New Roman" w:cs="Times New Roman"/>
        </w:rPr>
        <w:t xml:space="preserve"> par sur- ou sous-échantillonnage, y compris SMOTE, peuvent améliorer la sensibilité ou la spécificité, mais au prix d’une dégradation de la calibration et d’une surestimation systématique du risque pour la classe minoritaire, en particulier dans des modèles de régression logistique (35,38,40). Plusieurs travaux montrent en outre que des résultats comparables en termes de classification peuvent être obtenus en ajustant le seuil de probabilité plutôt qu’en modifiant la distribution d’apprentissage. Les résultats de </w:t>
      </w:r>
      <w:r w:rsidRPr="009A50FE">
        <w:rPr>
          <w:rFonts w:ascii="Times New Roman" w:hAnsi="Times New Roman" w:cs="Times New Roman"/>
        </w:rPr>
        <w:lastRenderedPageBreak/>
        <w:t>cette étude s’inscrivent clairement dans cette ligne : LogReg_A2 avec seuil optimisé (≈ 0,15) et LogReg_B2 (SMOTE + seuil 0,50) présentent des performances très proches, ce qui suggère que, pour la régression logistique, l’ajustement du seuil est une alternative parcimonieuse et plus respectueuse de la calibration que le sur-échantillonnage systématique.</w:t>
      </w:r>
    </w:p>
    <w:p w14:paraId="3169D016" w14:textId="2A879F18" w:rsidR="009A50FE" w:rsidRPr="009A50FE" w:rsidRDefault="009A50FE" w:rsidP="009A50FE">
      <w:pPr>
        <w:jc w:val="both"/>
        <w:rPr>
          <w:rFonts w:ascii="Times New Roman" w:hAnsi="Times New Roman" w:cs="Times New Roman"/>
        </w:rPr>
      </w:pPr>
      <w:r w:rsidRPr="009A50FE">
        <w:rPr>
          <w:rFonts w:ascii="Times New Roman" w:hAnsi="Times New Roman" w:cs="Times New Roman"/>
        </w:rPr>
        <w:t xml:space="preserve">Enfin, ce travail se distingue par l’intégration d’une </w:t>
      </w:r>
      <w:proofErr w:type="spellStart"/>
      <w:r w:rsidRPr="009A50FE">
        <w:rPr>
          <w:rFonts w:ascii="Times New Roman" w:hAnsi="Times New Roman" w:cs="Times New Roman"/>
        </w:rPr>
        <w:t>conformal</w:t>
      </w:r>
      <w:proofErr w:type="spellEnd"/>
      <w:r w:rsidRPr="009A50FE">
        <w:rPr>
          <w:rFonts w:ascii="Times New Roman" w:hAnsi="Times New Roman" w:cs="Times New Roman"/>
        </w:rPr>
        <w:t xml:space="preserve"> </w:t>
      </w:r>
      <w:proofErr w:type="spellStart"/>
      <w:r w:rsidRPr="009A50FE">
        <w:rPr>
          <w:rFonts w:ascii="Times New Roman" w:hAnsi="Times New Roman" w:cs="Times New Roman"/>
        </w:rPr>
        <w:t>prediction</w:t>
      </w:r>
      <w:proofErr w:type="spellEnd"/>
      <w:r w:rsidRPr="009A50FE">
        <w:rPr>
          <w:rFonts w:ascii="Times New Roman" w:hAnsi="Times New Roman" w:cs="Times New Roman"/>
        </w:rPr>
        <w:t xml:space="preserve"> en complément du modèle final. Les approches de prédiction conforme, initialement développées dans le champ de l’apprentissage algorithmique, permettent de construire des ensembles prédictifs assortis de garanties de couverture en échantillon fini, indépendamment de la forme exacte du modèle, sous la seule hypothèse d’échangeabilité des données (32,33). Dans la littérature biomédicale récente, la prédiction conforme est de plus en plus mobilisée comme outil de quantification de l’incertitude dans les modèles de </w:t>
      </w:r>
      <w:proofErr w:type="spellStart"/>
      <w:r w:rsidRPr="009A50FE">
        <w:rPr>
          <w:rFonts w:ascii="Times New Roman" w:hAnsi="Times New Roman" w:cs="Times New Roman"/>
        </w:rPr>
        <w:t>deep</w:t>
      </w:r>
      <w:proofErr w:type="spellEnd"/>
      <w:r w:rsidRPr="009A50FE">
        <w:rPr>
          <w:rFonts w:ascii="Times New Roman" w:hAnsi="Times New Roman" w:cs="Times New Roman"/>
        </w:rPr>
        <w:t xml:space="preserve"> </w:t>
      </w:r>
      <w:proofErr w:type="spellStart"/>
      <w:r w:rsidRPr="009A50FE">
        <w:rPr>
          <w:rFonts w:ascii="Times New Roman" w:hAnsi="Times New Roman" w:cs="Times New Roman"/>
        </w:rPr>
        <w:t>learning</w:t>
      </w:r>
      <w:proofErr w:type="spellEnd"/>
      <w:r w:rsidRPr="009A50FE">
        <w:rPr>
          <w:rFonts w:ascii="Times New Roman" w:hAnsi="Times New Roman" w:cs="Times New Roman"/>
        </w:rPr>
        <w:t xml:space="preserve"> ou de génomique (6,7,41,42). Les résultats obtenus ici montrent que cette approche est également applicable à un modèle logistique traditionnel, en fournissant des ensembles {0}, {1} ou {0,1} avec une couverture proche de 90 % pour α = 0,10 et une taille moyenne d’ensemble d’environ 1,5. Cette capacité à signaler explicitement les cas “incertains” est cohérente avec les appels récents à une prise en compte explicite de l’incertitude dans le </w:t>
      </w:r>
      <w:proofErr w:type="spellStart"/>
      <w:r w:rsidRPr="009A50FE">
        <w:rPr>
          <w:rFonts w:ascii="Times New Roman" w:hAnsi="Times New Roman" w:cs="Times New Roman"/>
        </w:rPr>
        <w:t>reporting</w:t>
      </w:r>
      <w:proofErr w:type="spellEnd"/>
      <w:r w:rsidRPr="009A50FE">
        <w:rPr>
          <w:rFonts w:ascii="Times New Roman" w:hAnsi="Times New Roman" w:cs="Times New Roman"/>
        </w:rPr>
        <w:t xml:space="preserve"> des modèles de prédiction clinique, notamment dans le cadre TRIPOD+AI (39,43,44).</w:t>
      </w:r>
    </w:p>
    <w:p w14:paraId="6EAB4F61" w14:textId="621AC60A" w:rsidR="009A50FE" w:rsidRPr="009A50FE" w:rsidRDefault="009A50FE" w:rsidP="009A50FE">
      <w:pPr>
        <w:jc w:val="both"/>
        <w:rPr>
          <w:rFonts w:ascii="Times New Roman" w:hAnsi="Times New Roman" w:cs="Times New Roman"/>
          <w:b/>
          <w:bCs/>
        </w:rPr>
      </w:pPr>
      <w:r w:rsidRPr="009A50FE">
        <w:rPr>
          <w:rFonts w:ascii="Times New Roman" w:hAnsi="Times New Roman" w:cs="Times New Roman"/>
          <w:b/>
          <w:bCs/>
        </w:rPr>
        <w:t>Forces méthodologiques</w:t>
      </w:r>
    </w:p>
    <w:p w14:paraId="55BC35AA" w14:textId="382C65D2" w:rsidR="009A50FE" w:rsidRPr="009A50FE" w:rsidRDefault="009A50FE" w:rsidP="009A50FE">
      <w:pPr>
        <w:jc w:val="both"/>
        <w:rPr>
          <w:rFonts w:ascii="Times New Roman" w:hAnsi="Times New Roman" w:cs="Times New Roman"/>
        </w:rPr>
      </w:pPr>
      <w:r w:rsidRPr="009A50FE">
        <w:rPr>
          <w:rFonts w:ascii="Times New Roman" w:hAnsi="Times New Roman" w:cs="Times New Roman"/>
        </w:rPr>
        <w:t>Plusieurs éléments renforcent la robustesse méthodologique de ce travail.</w:t>
      </w:r>
    </w:p>
    <w:p w14:paraId="77F21B9F" w14:textId="1A4AEA41" w:rsidR="009A50FE" w:rsidRPr="009A50FE" w:rsidRDefault="009A50FE" w:rsidP="009A50FE">
      <w:pPr>
        <w:jc w:val="both"/>
        <w:rPr>
          <w:rFonts w:ascii="Times New Roman" w:hAnsi="Times New Roman" w:cs="Times New Roman"/>
        </w:rPr>
      </w:pPr>
      <w:r w:rsidRPr="009A50FE">
        <w:rPr>
          <w:rFonts w:ascii="Times New Roman" w:hAnsi="Times New Roman" w:cs="Times New Roman"/>
        </w:rPr>
        <w:t>Premièrement, le pipeline de données respecte une séparation rigoureuse entre apprentissage et test, réalisée en amont de toute transformation (imputation, standardisation, SMOTE), ce qui limite le risque de fuite d’information. L’imputation MICE, la standardisation et le rééquilibrage par SMOTE ont été calibrés exclusivement sur le jeu d’apprentissage, puis appliqués au jeu de test, conformément aux bonnes pratiques en modélisation prédictive (11,13,20,23).</w:t>
      </w:r>
    </w:p>
    <w:p w14:paraId="7CE8268C" w14:textId="47098599" w:rsidR="009A50FE" w:rsidRPr="009A50FE" w:rsidRDefault="009A50FE" w:rsidP="009A50FE">
      <w:pPr>
        <w:jc w:val="both"/>
        <w:rPr>
          <w:rFonts w:ascii="Times New Roman" w:hAnsi="Times New Roman" w:cs="Times New Roman"/>
        </w:rPr>
      </w:pPr>
      <w:r w:rsidRPr="009A50FE">
        <w:rPr>
          <w:rFonts w:ascii="Times New Roman" w:hAnsi="Times New Roman" w:cs="Times New Roman"/>
        </w:rPr>
        <w:t>Deuxièmement, la construction explicite des quatre jeux A1–A2–B1–B2 permet de dissocier l’impact de la standardisation (A1 vs A2) de celui du rééquilibrage par SMOTE (A2 vs B2, A1 vs B1), au lieu de combiner implicitement plusieurs transformations dans un seul pipeline. Cette structuration facilite l’interprétation des résultats et s’inscrit dans l’esprit des recommandations TRIPOD et TRIPOD+AI, qui insistent sur la nécessité de documenter de manière transparente chaque étape du flux de données (4,9,39,43,44).</w:t>
      </w:r>
    </w:p>
    <w:p w14:paraId="711BD160" w14:textId="77777777" w:rsidR="009A50FE" w:rsidRPr="009A50FE" w:rsidRDefault="009A50FE" w:rsidP="009A50FE">
      <w:pPr>
        <w:jc w:val="both"/>
        <w:rPr>
          <w:rFonts w:ascii="Times New Roman" w:hAnsi="Times New Roman" w:cs="Times New Roman"/>
        </w:rPr>
      </w:pPr>
      <w:r w:rsidRPr="009A50FE">
        <w:rPr>
          <w:rFonts w:ascii="Times New Roman" w:hAnsi="Times New Roman" w:cs="Times New Roman"/>
        </w:rPr>
        <w:t xml:space="preserve">Troisièmement, la validation interne repose sur des approches complémentaires : validation croisée stratifiée à 5 plis sur le jeu d’apprentissage, puis </w:t>
      </w:r>
      <w:proofErr w:type="spellStart"/>
      <w:r w:rsidRPr="009A50FE">
        <w:rPr>
          <w:rFonts w:ascii="Times New Roman" w:hAnsi="Times New Roman" w:cs="Times New Roman"/>
        </w:rPr>
        <w:t>bootstrap</w:t>
      </w:r>
      <w:proofErr w:type="spellEnd"/>
      <w:r w:rsidRPr="009A50FE">
        <w:rPr>
          <w:rFonts w:ascii="Times New Roman" w:hAnsi="Times New Roman" w:cs="Times New Roman"/>
        </w:rPr>
        <w:t xml:space="preserve"> à 1 000 itérations sur le jeu de test pour estimer des intervalles de confiance empiriques des métriques. Cette combinaison est conforme aux recommandations méthodologiques récentes qui préconisent de corriger l’optimisme des performances apparentes et de rendre compte de l’incertitude associée aux estimations de performance (13,20,28,29).</w:t>
      </w:r>
    </w:p>
    <w:p w14:paraId="533C4E47" w14:textId="77777777" w:rsidR="009A50FE" w:rsidRPr="009A50FE" w:rsidRDefault="009A50FE" w:rsidP="009A50FE">
      <w:pPr>
        <w:jc w:val="both"/>
        <w:rPr>
          <w:rFonts w:ascii="Times New Roman" w:hAnsi="Times New Roman" w:cs="Times New Roman"/>
        </w:rPr>
      </w:pPr>
    </w:p>
    <w:p w14:paraId="4B93E41E" w14:textId="77777777" w:rsidR="009A50FE" w:rsidRPr="009A50FE" w:rsidRDefault="009A50FE" w:rsidP="009A50FE">
      <w:pPr>
        <w:jc w:val="both"/>
        <w:rPr>
          <w:rFonts w:ascii="Times New Roman" w:hAnsi="Times New Roman" w:cs="Times New Roman"/>
        </w:rPr>
      </w:pPr>
      <w:r w:rsidRPr="009A50FE">
        <w:rPr>
          <w:rFonts w:ascii="Times New Roman" w:hAnsi="Times New Roman" w:cs="Times New Roman"/>
        </w:rPr>
        <w:lastRenderedPageBreak/>
        <w:t>Enfin, l’intégration systématique du Brier score et de courbes de calibration, en plus des métriques de discrimination, répond à un point souvent négligé dans les études d’apprentissage automatique en santé : la nécessité de vérifier que les probabilités prédictives sont cohérentes avec les fréquences observées si l’on souhaite les utiliser pour guider des décisions cliniques (30,31).</w:t>
      </w:r>
    </w:p>
    <w:p w14:paraId="2981DA60" w14:textId="67E9519D" w:rsidR="009A50FE" w:rsidRPr="009A50FE" w:rsidRDefault="009A50FE" w:rsidP="009A50FE">
      <w:pPr>
        <w:jc w:val="both"/>
        <w:rPr>
          <w:rFonts w:ascii="Times New Roman" w:hAnsi="Times New Roman" w:cs="Times New Roman"/>
          <w:b/>
          <w:bCs/>
        </w:rPr>
      </w:pPr>
      <w:r w:rsidRPr="009A50FE">
        <w:rPr>
          <w:rFonts w:ascii="Times New Roman" w:hAnsi="Times New Roman" w:cs="Times New Roman"/>
          <w:b/>
          <w:bCs/>
        </w:rPr>
        <w:t xml:space="preserve"> Limites et incertitudes persistantes</w:t>
      </w:r>
    </w:p>
    <w:p w14:paraId="169F5967" w14:textId="7CECF32F" w:rsidR="009A50FE" w:rsidRPr="009A50FE" w:rsidRDefault="009A50FE" w:rsidP="009A50FE">
      <w:pPr>
        <w:jc w:val="both"/>
        <w:rPr>
          <w:rFonts w:ascii="Times New Roman" w:hAnsi="Times New Roman" w:cs="Times New Roman"/>
        </w:rPr>
      </w:pPr>
      <w:r w:rsidRPr="009A50FE">
        <w:rPr>
          <w:rFonts w:ascii="Times New Roman" w:hAnsi="Times New Roman" w:cs="Times New Roman"/>
        </w:rPr>
        <w:t>Ce projet présente plusieurs limites qu’il convient de souligner.</w:t>
      </w:r>
    </w:p>
    <w:p w14:paraId="6FDDE284" w14:textId="293A5BA5" w:rsidR="009A50FE" w:rsidRPr="009A50FE" w:rsidRDefault="009A50FE" w:rsidP="009A50FE">
      <w:pPr>
        <w:jc w:val="both"/>
        <w:rPr>
          <w:rFonts w:ascii="Times New Roman" w:hAnsi="Times New Roman" w:cs="Times New Roman"/>
        </w:rPr>
      </w:pPr>
      <w:r w:rsidRPr="009A50FE">
        <w:rPr>
          <w:rFonts w:ascii="Times New Roman" w:hAnsi="Times New Roman" w:cs="Times New Roman"/>
        </w:rPr>
        <w:t>Sur le plan des données, l’analyse repose sur un sous-ensemble historique de la Framingham Heart Study, constitué majoritairement de participants nord-américains blancs. De nombreux travaux ont montré que les scores dérivés de Framingham peuvent être mal calibrés lorsqu’ils sont appliqués à d’autres populations, nécessitant recalibrage ou redéveloppement (2,5,12,36). L’absence de validation externe dans ce projet ne permet pas d’apprécier la transportabilité du modèle final vers d’autres contextes géographiques, ethniques ou de prise en charge.</w:t>
      </w:r>
    </w:p>
    <w:p w14:paraId="15ECF398" w14:textId="3EDA8F4D" w:rsidR="009A50FE" w:rsidRPr="009A50FE" w:rsidRDefault="009A50FE" w:rsidP="009A50FE">
      <w:pPr>
        <w:jc w:val="both"/>
        <w:rPr>
          <w:rFonts w:ascii="Times New Roman" w:hAnsi="Times New Roman" w:cs="Times New Roman"/>
        </w:rPr>
      </w:pPr>
      <w:r w:rsidRPr="009A50FE">
        <w:rPr>
          <w:rFonts w:ascii="Times New Roman" w:hAnsi="Times New Roman" w:cs="Times New Roman"/>
        </w:rPr>
        <w:t>Sur le plan méthodologique, même si plusieurs familles d’algorithmes ont été testées, la gestion du déséquilibre de classes s’est concentrée sur SMOTE, sans exploration systématique d’autres approches telles que les variantes de sur-échantillonnage avec “nettoyage” (SMOTE-ENN, SMOTE-Tomek), le sous-échantillonnage de la classe majoritaire ou les fonctions de coût pondérées. La littérature récente suggère que certaines de ces stratégies peuvent améliorer la sensibilité, mais au prix d’une dégradation de la calibration ou d’une forte dépendance aux choix de tuning (21,22,35,38,40). Par ailleurs, nos résultats confirment que la combinaison SMOTE + modèles d’arbres peut conduire à un sur-apprentissage, avec un écart parfois important entre les performances de validation croisée et celles observées sur le test.</w:t>
      </w:r>
    </w:p>
    <w:p w14:paraId="2E0BC1AD" w14:textId="61B845F3" w:rsidR="009A50FE" w:rsidRPr="009A50FE" w:rsidRDefault="009A50FE" w:rsidP="009A50FE">
      <w:pPr>
        <w:jc w:val="both"/>
        <w:rPr>
          <w:rFonts w:ascii="Times New Roman" w:hAnsi="Times New Roman" w:cs="Times New Roman"/>
        </w:rPr>
      </w:pPr>
      <w:r w:rsidRPr="009A50FE">
        <w:rPr>
          <w:rFonts w:ascii="Times New Roman" w:hAnsi="Times New Roman" w:cs="Times New Roman"/>
        </w:rPr>
        <w:t>En ce qui concerne la prédiction conforme, l’approche adoptée repose sur l’hypothèse d’échangeabilité entre les observations, ce qui peut être remis en question si la distribution de la population cible diffère substantiellement de celle du jeu de calibration ou si des dérives temporelles interviennent (32,33,41,42). De plus, la quantification d’incertitude proposée ici ne tient pas compte de l’incertitude liée au choix du modèle lui-même (régression logistique vs autres algorithmes) ni à l’ensemble des décisions de prétraitement (stratégie d’imputation, paramétrage de SMOTE, etc.).</w:t>
      </w:r>
    </w:p>
    <w:p w14:paraId="090BBA25" w14:textId="75607854" w:rsidR="009A50FE" w:rsidRPr="009A50FE" w:rsidRDefault="009A50FE" w:rsidP="009A50FE">
      <w:pPr>
        <w:jc w:val="both"/>
        <w:rPr>
          <w:rFonts w:ascii="Times New Roman" w:hAnsi="Times New Roman" w:cs="Times New Roman"/>
        </w:rPr>
      </w:pPr>
      <w:r w:rsidRPr="009A50FE">
        <w:rPr>
          <w:rFonts w:ascii="Times New Roman" w:hAnsi="Times New Roman" w:cs="Times New Roman"/>
        </w:rPr>
        <w:t>Enfin, ce travail reste un exercice méthodologique interne, sans simulation d’impact clinique (analyse décisionnelle, courbes de bénéfice net, études de reclassification) ni évaluation dans un flux de soins réel. La question de la valeur ajoutée du modèle – par rapport aux scores existants et à l’appréciation clinique – reste donc ouverte (30,31,36).</w:t>
      </w:r>
    </w:p>
    <w:p w14:paraId="2F4C3061" w14:textId="2A2F9FCF" w:rsidR="009A50FE" w:rsidRPr="009A50FE" w:rsidRDefault="009A50FE" w:rsidP="009A50FE">
      <w:pPr>
        <w:jc w:val="both"/>
        <w:rPr>
          <w:rFonts w:ascii="Times New Roman" w:hAnsi="Times New Roman" w:cs="Times New Roman"/>
          <w:b/>
          <w:bCs/>
        </w:rPr>
      </w:pPr>
      <w:r w:rsidRPr="009A50FE">
        <w:rPr>
          <w:rFonts w:ascii="Times New Roman" w:hAnsi="Times New Roman" w:cs="Times New Roman"/>
          <w:b/>
          <w:bCs/>
        </w:rPr>
        <w:t>Implications cliniques et perspectives de recherche</w:t>
      </w:r>
    </w:p>
    <w:p w14:paraId="18E8CB10" w14:textId="77777777" w:rsidR="009A50FE" w:rsidRPr="009A50FE" w:rsidRDefault="009A50FE" w:rsidP="009A50FE">
      <w:pPr>
        <w:jc w:val="both"/>
        <w:rPr>
          <w:rFonts w:ascii="Times New Roman" w:hAnsi="Times New Roman" w:cs="Times New Roman"/>
        </w:rPr>
      </w:pPr>
      <w:r w:rsidRPr="009A50FE">
        <w:rPr>
          <w:rFonts w:ascii="Times New Roman" w:hAnsi="Times New Roman" w:cs="Times New Roman"/>
        </w:rPr>
        <w:t>Malgré ces limites, plusieurs enseignements utiles peuvent être tirés pour la pratique et pour la recherche.</w:t>
      </w:r>
    </w:p>
    <w:p w14:paraId="35C2E5C7" w14:textId="77777777" w:rsidR="009A50FE" w:rsidRPr="009A50FE" w:rsidRDefault="009A50FE" w:rsidP="009A50FE">
      <w:pPr>
        <w:jc w:val="both"/>
        <w:rPr>
          <w:rFonts w:ascii="Times New Roman" w:hAnsi="Times New Roman" w:cs="Times New Roman"/>
        </w:rPr>
      </w:pPr>
    </w:p>
    <w:p w14:paraId="4037754C" w14:textId="00128C3D" w:rsidR="009A50FE" w:rsidRPr="009A50FE" w:rsidRDefault="009A50FE" w:rsidP="009A50FE">
      <w:pPr>
        <w:jc w:val="both"/>
        <w:rPr>
          <w:rFonts w:ascii="Times New Roman" w:hAnsi="Times New Roman" w:cs="Times New Roman"/>
        </w:rPr>
      </w:pPr>
      <w:r w:rsidRPr="009A50FE">
        <w:rPr>
          <w:rFonts w:ascii="Times New Roman" w:hAnsi="Times New Roman" w:cs="Times New Roman"/>
        </w:rPr>
        <w:lastRenderedPageBreak/>
        <w:t xml:space="preserve">En pratique, les résultats suggèrent qu’un score de risque coronarien fondé sur une régression logistique multivariée, </w:t>
      </w:r>
      <w:proofErr w:type="spellStart"/>
      <w:r w:rsidRPr="009A50FE">
        <w:rPr>
          <w:rFonts w:ascii="Times New Roman" w:hAnsi="Times New Roman" w:cs="Times New Roman"/>
        </w:rPr>
        <w:t>ré-estimée</w:t>
      </w:r>
      <w:proofErr w:type="spellEnd"/>
      <w:r w:rsidRPr="009A50FE">
        <w:rPr>
          <w:rFonts w:ascii="Times New Roman" w:hAnsi="Times New Roman" w:cs="Times New Roman"/>
        </w:rPr>
        <w:t xml:space="preserve"> sur une base de type Framingham avec imputation MICE et standardisation, peut rester compétitif face à des méthodes d’ensemble plus complexes, à condition de traiter explicitement le déséquilibre de classes et de calibrer le seuil de décision en fonction des objectifs cliniques (rappel vs faux positifs). Cette approche est conceptuellement proche des scores actuellement utilisés en prévention cardiovasculaire, ce qui facilite son intégration dans les pratiques de prescription (3,12,23,36).</w:t>
      </w:r>
    </w:p>
    <w:p w14:paraId="30C41788" w14:textId="629AB0F0" w:rsidR="009A50FE" w:rsidRPr="009A50FE" w:rsidRDefault="009A50FE" w:rsidP="009A50FE">
      <w:pPr>
        <w:jc w:val="both"/>
        <w:rPr>
          <w:rFonts w:ascii="Times New Roman" w:hAnsi="Times New Roman" w:cs="Times New Roman"/>
        </w:rPr>
      </w:pPr>
      <w:r w:rsidRPr="009A50FE">
        <w:rPr>
          <w:rFonts w:ascii="Times New Roman" w:hAnsi="Times New Roman" w:cs="Times New Roman"/>
        </w:rPr>
        <w:t>D’un point de vue opérationnel, la combinaison d’un seuil adapté (≈ 0,15) et d’une prédiction conforme permet d’envisager des interfaces cliniques qui distingueraient :</w:t>
      </w:r>
    </w:p>
    <w:p w14:paraId="1C9F6347" w14:textId="6382CA8B" w:rsidR="009A50FE" w:rsidRPr="009A50FE" w:rsidRDefault="009A50FE" w:rsidP="009A50FE">
      <w:pPr>
        <w:jc w:val="both"/>
        <w:rPr>
          <w:rFonts w:ascii="Times New Roman" w:hAnsi="Times New Roman" w:cs="Times New Roman"/>
        </w:rPr>
      </w:pPr>
      <w:r w:rsidRPr="009A50FE">
        <w:rPr>
          <w:rFonts w:ascii="Times New Roman" w:hAnsi="Times New Roman" w:cs="Times New Roman"/>
        </w:rPr>
        <w:t>des patients à faible risque avec forte confiance (ensemble {0}) ;</w:t>
      </w:r>
    </w:p>
    <w:p w14:paraId="6D21AE71" w14:textId="2BA1186E" w:rsidR="009A50FE" w:rsidRPr="009A50FE" w:rsidRDefault="009A50FE" w:rsidP="009A50FE">
      <w:pPr>
        <w:jc w:val="both"/>
        <w:rPr>
          <w:rFonts w:ascii="Times New Roman" w:hAnsi="Times New Roman" w:cs="Times New Roman"/>
        </w:rPr>
      </w:pPr>
      <w:r w:rsidRPr="009A50FE">
        <w:rPr>
          <w:rFonts w:ascii="Times New Roman" w:hAnsi="Times New Roman" w:cs="Times New Roman"/>
        </w:rPr>
        <w:t>des patients à risque élevé avec forte confiance (ensemble {1}) ;</w:t>
      </w:r>
    </w:p>
    <w:p w14:paraId="42332492" w14:textId="5E32F6F2" w:rsidR="009A50FE" w:rsidRPr="009A50FE" w:rsidRDefault="009A50FE" w:rsidP="009A50FE">
      <w:pPr>
        <w:jc w:val="both"/>
        <w:rPr>
          <w:rFonts w:ascii="Times New Roman" w:hAnsi="Times New Roman" w:cs="Times New Roman"/>
        </w:rPr>
      </w:pPr>
      <w:r w:rsidRPr="009A50FE">
        <w:rPr>
          <w:rFonts w:ascii="Times New Roman" w:hAnsi="Times New Roman" w:cs="Times New Roman"/>
        </w:rPr>
        <w:t>et une zone d’incertitude explicite (ensemble {0,1}), invitant à une évaluation clinique approfondie ou à des examens complémentaires.</w:t>
      </w:r>
    </w:p>
    <w:p w14:paraId="37906EFD" w14:textId="64388A96" w:rsidR="009A50FE" w:rsidRPr="009A50FE" w:rsidRDefault="009A50FE" w:rsidP="009A50FE">
      <w:pPr>
        <w:jc w:val="both"/>
        <w:rPr>
          <w:rFonts w:ascii="Times New Roman" w:hAnsi="Times New Roman" w:cs="Times New Roman"/>
        </w:rPr>
      </w:pPr>
      <w:r w:rsidRPr="009A50FE">
        <w:rPr>
          <w:rFonts w:ascii="Times New Roman" w:hAnsi="Times New Roman" w:cs="Times New Roman"/>
        </w:rPr>
        <w:t>Ce type de sortie “probabilité + incertitude” est en ligne avec les recommandations TRIPOD+AI, qui insistent sur la nécessité de rendre les modèles explicables, transparents et accompagnés d’indicateurs de fiabilité plutôt que de fournir des prédictions ponctuelles “muettes” (39,43,44).</w:t>
      </w:r>
    </w:p>
    <w:p w14:paraId="5565D7BF" w14:textId="6829932D" w:rsidR="009A50FE" w:rsidRPr="009A50FE" w:rsidRDefault="009A50FE" w:rsidP="009A50FE">
      <w:pPr>
        <w:jc w:val="both"/>
        <w:rPr>
          <w:rFonts w:ascii="Times New Roman" w:hAnsi="Times New Roman" w:cs="Times New Roman"/>
        </w:rPr>
      </w:pPr>
      <w:r w:rsidRPr="009A50FE">
        <w:rPr>
          <w:rFonts w:ascii="Times New Roman" w:hAnsi="Times New Roman" w:cs="Times New Roman"/>
        </w:rPr>
        <w:t>Sur le plan de la recherche, plusieurs prolongements apparaissent naturels :</w:t>
      </w:r>
    </w:p>
    <w:p w14:paraId="46A7E86C" w14:textId="1E001AC3" w:rsidR="009A50FE" w:rsidRPr="009A50FE" w:rsidRDefault="009A50FE" w:rsidP="009A50FE">
      <w:pPr>
        <w:jc w:val="both"/>
        <w:rPr>
          <w:rFonts w:ascii="Times New Roman" w:hAnsi="Times New Roman" w:cs="Times New Roman"/>
        </w:rPr>
      </w:pPr>
      <w:r w:rsidRPr="009A50FE">
        <w:rPr>
          <w:rFonts w:ascii="Times New Roman" w:hAnsi="Times New Roman" w:cs="Times New Roman"/>
        </w:rPr>
        <w:t>comparer systématiquement différentes stratégies de gestion du déséquilibre (sur- et sous-échantillonnage, pondération des classes, fonctions de perte focales) dans le même cadre, en évaluant simultanément discrimination, calibration et impact potentiel sur la décision clinique (21,22,35,38,40) ;</w:t>
      </w:r>
    </w:p>
    <w:p w14:paraId="4E455E19" w14:textId="050F7685" w:rsidR="009A50FE" w:rsidRPr="009A50FE" w:rsidRDefault="009A50FE" w:rsidP="009A50FE">
      <w:pPr>
        <w:jc w:val="both"/>
        <w:rPr>
          <w:rFonts w:ascii="Times New Roman" w:hAnsi="Times New Roman" w:cs="Times New Roman"/>
        </w:rPr>
      </w:pPr>
      <w:r w:rsidRPr="009A50FE">
        <w:rPr>
          <w:rFonts w:ascii="Times New Roman" w:hAnsi="Times New Roman" w:cs="Times New Roman"/>
        </w:rPr>
        <w:t>conduire des validations externes sur des cohortes plus diverses, avec recalibrage éventuel, conformément aux lignes directrices TRIPOD/TRIPOD+AI ;</w:t>
      </w:r>
    </w:p>
    <w:p w14:paraId="2FA71A51" w14:textId="5637B840" w:rsidR="009A50FE" w:rsidRDefault="009A50FE" w:rsidP="009A50FE">
      <w:pPr>
        <w:jc w:val="both"/>
        <w:rPr>
          <w:rFonts w:ascii="Times New Roman" w:hAnsi="Times New Roman" w:cs="Times New Roman"/>
        </w:rPr>
      </w:pPr>
      <w:r w:rsidRPr="009A50FE">
        <w:rPr>
          <w:rFonts w:ascii="Times New Roman" w:hAnsi="Times New Roman" w:cs="Times New Roman"/>
        </w:rPr>
        <w:t>étendre la quantification de l’incertitude à d’autres approches (modèles bayésiens, ensembles de modèles, combinaisons entre prédiction conforme et méthodes bayésiennes), afin de mieux intégrer l’incertitude de modèle et l’incertitude de données (11,20,41,42).</w:t>
      </w:r>
    </w:p>
    <w:p w14:paraId="32F21DD3" w14:textId="0270D315" w:rsidR="002F519E" w:rsidRPr="002F519E" w:rsidRDefault="002F519E" w:rsidP="009A50FE">
      <w:pPr>
        <w:jc w:val="both"/>
        <w:rPr>
          <w:rFonts w:ascii="Times New Roman" w:hAnsi="Times New Roman" w:cs="Times New Roman"/>
          <w:b/>
          <w:bCs/>
        </w:rPr>
      </w:pPr>
      <w:r w:rsidRPr="002F519E">
        <w:rPr>
          <w:rFonts w:ascii="Times New Roman" w:hAnsi="Times New Roman" w:cs="Times New Roman"/>
          <w:b/>
          <w:bCs/>
        </w:rPr>
        <w:t xml:space="preserve">Conclusion </w:t>
      </w:r>
    </w:p>
    <w:p w14:paraId="7D4913DB" w14:textId="21996497" w:rsidR="002F519E" w:rsidRPr="002F519E" w:rsidRDefault="002F519E" w:rsidP="002F519E">
      <w:pPr>
        <w:jc w:val="both"/>
        <w:rPr>
          <w:rFonts w:ascii="Times New Roman" w:hAnsi="Times New Roman" w:cs="Times New Roman"/>
        </w:rPr>
      </w:pPr>
      <w:r w:rsidRPr="002F519E">
        <w:rPr>
          <w:rFonts w:ascii="Times New Roman" w:hAnsi="Times New Roman" w:cs="Times New Roman"/>
        </w:rPr>
        <w:t>Ce travail avait pour objectif de développer et comparer plusieurs modèles de prédiction du risque de maladie coronarienne à 10 ans à partir de la base Framingham, en accordant une attention particulière à trois dimensions souvent critiques mais parfois insuffisamment explicitées dans la pratique : la gestion des valeurs manquantes, le déséquilibre de classes et la quantification de l’incertitude. Sur le plan du prétraitement, l’imputation multivariée par MICE s’est imposée comme la stratégie la plus satisfaisante pour préserver les distributions, la variance et les corrélations entre prédicteurs, justifiant son adoption comme méthode de référence pour la constitution des jeux d’apprentissage et de test (45).  L’analyse des modèles a montré que, sans rééquilibrage des classes, les performances globales peuvent paraître correctes (</w:t>
      </w:r>
      <w:proofErr w:type="spellStart"/>
      <w:r w:rsidRPr="002F519E">
        <w:rPr>
          <w:rFonts w:ascii="Times New Roman" w:hAnsi="Times New Roman" w:cs="Times New Roman"/>
        </w:rPr>
        <w:t>accuracy</w:t>
      </w:r>
      <w:proofErr w:type="spellEnd"/>
      <w:r w:rsidRPr="002F519E">
        <w:rPr>
          <w:rFonts w:ascii="Times New Roman" w:hAnsi="Times New Roman" w:cs="Times New Roman"/>
        </w:rPr>
        <w:t xml:space="preserve">, AUC-ROC), tout en masquant une sensibilité très insuffisante pour la </w:t>
      </w:r>
      <w:r w:rsidRPr="002F519E">
        <w:rPr>
          <w:rFonts w:ascii="Times New Roman" w:hAnsi="Times New Roman" w:cs="Times New Roman"/>
        </w:rPr>
        <w:lastRenderedPageBreak/>
        <w:t xml:space="preserve">classe événement, ce qui limite fortement l’intérêt clinique. L’utilisation de SMOTE sur le jeu d’apprentissage améliore nettement le rappel et le F1 de la classe 1 pour l’ensemble des algorithmes, en illustrant le compromis classique entre détection des cas et exactitude globale dans des données fortement déséquilibrées. </w:t>
      </w:r>
    </w:p>
    <w:p w14:paraId="778BC6B2" w14:textId="77777777" w:rsidR="002F519E" w:rsidRPr="002F519E" w:rsidRDefault="002F519E" w:rsidP="002F519E">
      <w:pPr>
        <w:jc w:val="both"/>
        <w:rPr>
          <w:rFonts w:ascii="Times New Roman" w:hAnsi="Times New Roman" w:cs="Times New Roman"/>
        </w:rPr>
      </w:pPr>
      <w:r w:rsidRPr="002F519E">
        <w:rPr>
          <w:rFonts w:ascii="Times New Roman" w:hAnsi="Times New Roman" w:cs="Times New Roman"/>
        </w:rPr>
        <w:t xml:space="preserve">Dans ce cadre, une régression logistique multivariée entraînée sur données imputées et standardisées, sans SMOTE mais avec un seuil de décision optimisé (LogReg_A2, seuil 0,15), apparaît comme un modèle de compromis : elle offre une sensibilité accrue pour les événements, une discrimination comparable aux modèles d’arbres et d’ensembles, et conserve une structure interprétable, en continuité avec les approches classiques de score de risque en épidémiologie clinique. La quantification de l’incertitude par </w:t>
      </w:r>
      <w:proofErr w:type="spellStart"/>
      <w:r w:rsidRPr="002F519E">
        <w:rPr>
          <w:rFonts w:ascii="Times New Roman" w:hAnsi="Times New Roman" w:cs="Times New Roman"/>
        </w:rPr>
        <w:t>bootstrap</w:t>
      </w:r>
      <w:proofErr w:type="spellEnd"/>
      <w:r w:rsidRPr="002F519E">
        <w:rPr>
          <w:rFonts w:ascii="Times New Roman" w:hAnsi="Times New Roman" w:cs="Times New Roman"/>
        </w:rPr>
        <w:t xml:space="preserve"> et prédiction conforme montre que ces performances sont relativement robustes aux fluctuations d’échantillonnage et permet d’associer à chaque prédiction un niveau de confiance explicite, élément important en vue d’une possible intégration dans un système d’aide à la décision. </w:t>
      </w:r>
    </w:p>
    <w:p w14:paraId="6BE42ECF" w14:textId="48528A88" w:rsidR="002F519E" w:rsidRDefault="002F519E" w:rsidP="002F519E">
      <w:pPr>
        <w:jc w:val="both"/>
        <w:rPr>
          <w:rFonts w:ascii="Times New Roman" w:hAnsi="Times New Roman" w:cs="Times New Roman"/>
        </w:rPr>
      </w:pPr>
      <w:r w:rsidRPr="002F519E">
        <w:rPr>
          <w:rFonts w:ascii="Times New Roman" w:hAnsi="Times New Roman" w:cs="Times New Roman"/>
        </w:rPr>
        <w:t>Ce travail doit toutefois être envisagé comme une étape exploratoire : il repose sur une seule cohorte historique, n’intègre qu’une validation interne et n’épuise ni l’espace des stratégies de rééquilibrage, ni celui des méthodes de quantification de l’incertitude. Une validation externe sur des populations plus diverses, un recalibrage éventuel et une comparaison élargie des approches de gestion du déséquilibre seront indispensables avant toute utilisation clinique. Néanmoins, il illustre qu’un pipeline rigoureux combinant analyse exploratoire, imputation multivariée, gestion structurée du déséquilibre, validation conforme aux recommandations TRIPOD/TRIPOD+AI et outils modernes d’incertitude – permet d’articuler de manière cohérente méthodes d’apprentissage automatique et exigences de transparence, dans la perspective d’une prédiction du risque cardiovasculaire réellement utile à la décision médicale.</w:t>
      </w:r>
    </w:p>
    <w:p w14:paraId="14770EB5" w14:textId="367BF2D2" w:rsidR="00475C13" w:rsidRDefault="00475C13">
      <w:pPr>
        <w:rPr>
          <w:rFonts w:ascii="Times New Roman" w:hAnsi="Times New Roman" w:cs="Times New Roman"/>
        </w:rPr>
      </w:pPr>
      <w:r>
        <w:rPr>
          <w:rFonts w:ascii="Times New Roman" w:hAnsi="Times New Roman" w:cs="Times New Roman"/>
        </w:rPr>
        <w:br w:type="page"/>
      </w:r>
    </w:p>
    <w:p w14:paraId="1C011BB3" w14:textId="26FDEE81" w:rsidR="00475C13" w:rsidRPr="00475C13" w:rsidRDefault="00475C13" w:rsidP="00475C13">
      <w:pPr>
        <w:jc w:val="both"/>
        <w:rPr>
          <w:rFonts w:ascii="Times New Roman" w:hAnsi="Times New Roman" w:cs="Times New Roman"/>
          <w:b/>
          <w:bCs/>
        </w:rPr>
      </w:pPr>
      <w:r w:rsidRPr="00475C13">
        <w:rPr>
          <w:rFonts w:ascii="Times New Roman" w:hAnsi="Times New Roman" w:cs="Times New Roman"/>
          <w:b/>
          <w:bCs/>
        </w:rPr>
        <w:lastRenderedPageBreak/>
        <w:t>Liste proposée des annexes</w:t>
      </w:r>
    </w:p>
    <w:p w14:paraId="4A5DB9D4" w14:textId="08510372"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1 – Dictionnaire de données (base Framingham</w:t>
      </w:r>
    </w:p>
    <w:p w14:paraId="33B7E49D" w14:textId="6DA33C51" w:rsidR="00475C13" w:rsidRPr="00475C13" w:rsidRDefault="00475C13" w:rsidP="00475C13">
      <w:pPr>
        <w:jc w:val="both"/>
        <w:rPr>
          <w:rFonts w:ascii="Times New Roman" w:hAnsi="Times New Roman" w:cs="Times New Roman"/>
        </w:rPr>
      </w:pPr>
      <w:r w:rsidRPr="00475C13">
        <w:rPr>
          <w:rFonts w:ascii="Times New Roman" w:hAnsi="Times New Roman" w:cs="Times New Roman"/>
        </w:rPr>
        <w:t>Tableau détaillé des variables : nom original, nom utilisé dans le projet, type, unités, modalités de codage, éventuelles transformations.</w:t>
      </w:r>
    </w:p>
    <w:p w14:paraId="57CB8D83" w14:textId="43BABAF6" w:rsidR="00475C13" w:rsidRPr="00475C13" w:rsidRDefault="00475C13" w:rsidP="00475C13">
      <w:pPr>
        <w:jc w:val="both"/>
        <w:rPr>
          <w:rFonts w:ascii="Times New Roman" w:hAnsi="Times New Roman" w:cs="Times New Roman"/>
        </w:rPr>
      </w:pPr>
      <w:r w:rsidRPr="00475C13">
        <w:rPr>
          <w:rFonts w:ascii="Times New Roman" w:hAnsi="Times New Roman" w:cs="Times New Roman"/>
        </w:rPr>
        <w:t>Correspondance avec les facteurs de risque classiques décrits dans la littérature.</w:t>
      </w:r>
    </w:p>
    <w:p w14:paraId="332799D7" w14:textId="4BACEADB"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2 – Schéma de flux des données et pipeline de modélisation</w:t>
      </w:r>
    </w:p>
    <w:p w14:paraId="33AA570F" w14:textId="4DE7AB8C" w:rsidR="00475C13" w:rsidRPr="00475C13" w:rsidRDefault="00475C13" w:rsidP="00475C13">
      <w:pPr>
        <w:jc w:val="both"/>
        <w:rPr>
          <w:rFonts w:ascii="Times New Roman" w:hAnsi="Times New Roman" w:cs="Times New Roman"/>
        </w:rPr>
      </w:pPr>
      <w:r w:rsidRPr="00475C13">
        <w:rPr>
          <w:rFonts w:ascii="Times New Roman" w:hAnsi="Times New Roman" w:cs="Times New Roman"/>
        </w:rPr>
        <w:t>Diagramme récapitulatif :</w:t>
      </w:r>
    </w:p>
    <w:p w14:paraId="67C7DDA0" w14:textId="550F7AD2" w:rsidR="00475C13" w:rsidRPr="00475C13" w:rsidRDefault="00475C13" w:rsidP="00475C13">
      <w:pPr>
        <w:jc w:val="both"/>
        <w:rPr>
          <w:rFonts w:ascii="Times New Roman" w:hAnsi="Times New Roman" w:cs="Times New Roman"/>
        </w:rPr>
      </w:pPr>
      <w:r w:rsidRPr="00475C13">
        <w:rPr>
          <w:rFonts w:ascii="Times New Roman" w:hAnsi="Times New Roman" w:cs="Times New Roman"/>
        </w:rPr>
        <w:t>base brute → split apprentissage/test → imputation MICE → construction des jeux A1–A2–B1–B2 → entraînement des modèles → validation croisée → test → prédiction conforme.</w:t>
      </w:r>
    </w:p>
    <w:p w14:paraId="5CF13647" w14:textId="392B8163"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3 – Analyses descriptives complémentaires de la population d’étude</w:t>
      </w:r>
    </w:p>
    <w:p w14:paraId="4BCCB5DD" w14:textId="718FEAB1" w:rsidR="00475C13" w:rsidRPr="00475C13" w:rsidRDefault="00475C13" w:rsidP="00475C13">
      <w:pPr>
        <w:jc w:val="both"/>
        <w:rPr>
          <w:rFonts w:ascii="Times New Roman" w:hAnsi="Times New Roman" w:cs="Times New Roman"/>
        </w:rPr>
      </w:pPr>
      <w:r w:rsidRPr="00475C13">
        <w:rPr>
          <w:rFonts w:ascii="Times New Roman" w:hAnsi="Times New Roman" w:cs="Times New Roman"/>
        </w:rPr>
        <w:t>Tableaux détaillés des statistiques descriptives (variables quantitatives et qualitatives) au-delà de ce qui est présenté dans le corps du texte.</w:t>
      </w:r>
    </w:p>
    <w:p w14:paraId="7C6EA3A0" w14:textId="2EC25DA9" w:rsidR="00475C13" w:rsidRPr="00475C13" w:rsidRDefault="00475C13" w:rsidP="00475C13">
      <w:pPr>
        <w:jc w:val="both"/>
        <w:rPr>
          <w:rFonts w:ascii="Times New Roman" w:hAnsi="Times New Roman" w:cs="Times New Roman"/>
        </w:rPr>
      </w:pPr>
      <w:r w:rsidRPr="00475C13">
        <w:rPr>
          <w:rFonts w:ascii="Times New Roman" w:hAnsi="Times New Roman" w:cs="Times New Roman"/>
        </w:rPr>
        <w:t xml:space="preserve">Éventuels graphiques (histogrammes, densités, </w:t>
      </w:r>
      <w:proofErr w:type="spellStart"/>
      <w:r w:rsidRPr="00475C13">
        <w:rPr>
          <w:rFonts w:ascii="Times New Roman" w:hAnsi="Times New Roman" w:cs="Times New Roman"/>
        </w:rPr>
        <w:t>boxplots</w:t>
      </w:r>
      <w:proofErr w:type="spellEnd"/>
      <w:r w:rsidRPr="00475C13">
        <w:rPr>
          <w:rFonts w:ascii="Times New Roman" w:hAnsi="Times New Roman" w:cs="Times New Roman"/>
        </w:rPr>
        <w:t>) non inclus dans la section Résultats.</w:t>
      </w:r>
    </w:p>
    <w:p w14:paraId="6F4CDE20" w14:textId="52B617F8"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4 – Profil des valeurs manquantes et diagnostics d’imputation</w:t>
      </w:r>
    </w:p>
    <w:p w14:paraId="5AAF3C35" w14:textId="60EF2014" w:rsidR="00475C13" w:rsidRPr="00475C13" w:rsidRDefault="00475C13" w:rsidP="00475C13">
      <w:pPr>
        <w:jc w:val="both"/>
        <w:rPr>
          <w:rFonts w:ascii="Times New Roman" w:hAnsi="Times New Roman" w:cs="Times New Roman"/>
        </w:rPr>
      </w:pPr>
      <w:r w:rsidRPr="00475C13">
        <w:rPr>
          <w:rFonts w:ascii="Times New Roman" w:hAnsi="Times New Roman" w:cs="Times New Roman"/>
        </w:rPr>
        <w:t>Tableau détaillé des pourcentages de valeurs manquantes par variable.</w:t>
      </w:r>
    </w:p>
    <w:p w14:paraId="5EB9445B" w14:textId="50AE8877" w:rsidR="00475C13" w:rsidRPr="00475C13" w:rsidRDefault="00475C13" w:rsidP="00475C13">
      <w:pPr>
        <w:jc w:val="both"/>
        <w:rPr>
          <w:rFonts w:ascii="Times New Roman" w:hAnsi="Times New Roman" w:cs="Times New Roman"/>
        </w:rPr>
      </w:pPr>
      <w:r w:rsidRPr="00475C13">
        <w:rPr>
          <w:rFonts w:ascii="Times New Roman" w:hAnsi="Times New Roman" w:cs="Times New Roman"/>
        </w:rPr>
        <w:t>Figures (matrices de “</w:t>
      </w:r>
      <w:proofErr w:type="spellStart"/>
      <w:r w:rsidRPr="00475C13">
        <w:rPr>
          <w:rFonts w:ascii="Times New Roman" w:hAnsi="Times New Roman" w:cs="Times New Roman"/>
        </w:rPr>
        <w:t>missingness</w:t>
      </w:r>
      <w:proofErr w:type="spellEnd"/>
      <w:r w:rsidRPr="00475C13">
        <w:rPr>
          <w:rFonts w:ascii="Times New Roman" w:hAnsi="Times New Roman" w:cs="Times New Roman"/>
        </w:rPr>
        <w:t>”, diagrammes en barres).</w:t>
      </w:r>
    </w:p>
    <w:p w14:paraId="459E70B1" w14:textId="5C3E6680" w:rsidR="00475C13" w:rsidRPr="00475C13" w:rsidRDefault="00475C13" w:rsidP="00475C13">
      <w:pPr>
        <w:jc w:val="both"/>
        <w:rPr>
          <w:rFonts w:ascii="Times New Roman" w:hAnsi="Times New Roman" w:cs="Times New Roman"/>
        </w:rPr>
      </w:pPr>
      <w:r w:rsidRPr="00475C13">
        <w:rPr>
          <w:rFonts w:ascii="Times New Roman" w:hAnsi="Times New Roman" w:cs="Times New Roman"/>
        </w:rPr>
        <w:t>Comparaison graphique des distributions observées / imputées pour les principales variables (simple, KNN, MICE).</w:t>
      </w:r>
    </w:p>
    <w:p w14:paraId="02208D7B" w14:textId="6A8A71D8"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5 – Détails des méthodes d’imputation et comparaison simple vs KNN vs MICE</w:t>
      </w:r>
    </w:p>
    <w:p w14:paraId="78A361C2" w14:textId="3DBBD941" w:rsidR="00475C13" w:rsidRPr="00475C13" w:rsidRDefault="00475C13" w:rsidP="00475C13">
      <w:pPr>
        <w:jc w:val="both"/>
        <w:rPr>
          <w:rFonts w:ascii="Times New Roman" w:hAnsi="Times New Roman" w:cs="Times New Roman"/>
        </w:rPr>
      </w:pPr>
      <w:r w:rsidRPr="00475C13">
        <w:rPr>
          <w:rFonts w:ascii="Times New Roman" w:hAnsi="Times New Roman" w:cs="Times New Roman"/>
        </w:rPr>
        <w:t>Tableau synthétique : variance, indicateurs de distance ou tests (KS, Levene) par méthode d’imputation.</w:t>
      </w:r>
    </w:p>
    <w:p w14:paraId="6E0837A4" w14:textId="7ACA4B68" w:rsidR="00475C13" w:rsidRPr="00475C13" w:rsidRDefault="00475C13" w:rsidP="00475C13">
      <w:pPr>
        <w:jc w:val="both"/>
        <w:rPr>
          <w:rFonts w:ascii="Times New Roman" w:hAnsi="Times New Roman" w:cs="Times New Roman"/>
        </w:rPr>
      </w:pPr>
      <w:r w:rsidRPr="00475C13">
        <w:rPr>
          <w:rFonts w:ascii="Times New Roman" w:hAnsi="Times New Roman" w:cs="Times New Roman"/>
        </w:rPr>
        <w:t>Résumé des performances d’un modèle logistique de base selon la méthode d’imputation.</w:t>
      </w:r>
    </w:p>
    <w:p w14:paraId="09DC7E8B" w14:textId="1FDCF5B1"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6 – Description détaillée des jeux A1, A2, B1 et B2</w:t>
      </w:r>
    </w:p>
    <w:p w14:paraId="7810CC53" w14:textId="6BFE8FBB" w:rsidR="00475C13" w:rsidRPr="00475C13" w:rsidRDefault="00475C13" w:rsidP="00475C13">
      <w:pPr>
        <w:jc w:val="both"/>
        <w:rPr>
          <w:rFonts w:ascii="Times New Roman" w:hAnsi="Times New Roman" w:cs="Times New Roman"/>
        </w:rPr>
      </w:pPr>
      <w:r w:rsidRPr="00475C13">
        <w:rPr>
          <w:rFonts w:ascii="Times New Roman" w:hAnsi="Times New Roman" w:cs="Times New Roman"/>
        </w:rPr>
        <w:t>Rappel des définitions : imputation, standardisation, SMOTE (train uniquement).</w:t>
      </w:r>
    </w:p>
    <w:p w14:paraId="1B5C7E72" w14:textId="65F10FF8" w:rsidR="00475C13" w:rsidRPr="00475C13" w:rsidRDefault="00475C13" w:rsidP="00475C13">
      <w:pPr>
        <w:jc w:val="both"/>
        <w:rPr>
          <w:rFonts w:ascii="Times New Roman" w:hAnsi="Times New Roman" w:cs="Times New Roman"/>
        </w:rPr>
      </w:pPr>
      <w:r w:rsidRPr="00475C13">
        <w:rPr>
          <w:rFonts w:ascii="Times New Roman" w:hAnsi="Times New Roman" w:cs="Times New Roman"/>
        </w:rPr>
        <w:t>Tableau récapitulatif du nombre d’observations et de la prévalence de la classe “événement” pour chaque jeu (train et test).</w:t>
      </w:r>
    </w:p>
    <w:p w14:paraId="26D9F810" w14:textId="65396553"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7 – Hyperparamètres et réglages des modèles</w:t>
      </w:r>
    </w:p>
    <w:p w14:paraId="2603AD56" w14:textId="100BB244" w:rsidR="00475C13" w:rsidRPr="00475C13" w:rsidRDefault="00475C13" w:rsidP="00475C13">
      <w:pPr>
        <w:jc w:val="both"/>
        <w:rPr>
          <w:rFonts w:ascii="Times New Roman" w:hAnsi="Times New Roman" w:cs="Times New Roman"/>
        </w:rPr>
      </w:pPr>
      <w:r w:rsidRPr="00475C13">
        <w:rPr>
          <w:rFonts w:ascii="Times New Roman" w:hAnsi="Times New Roman" w:cs="Times New Roman"/>
        </w:rPr>
        <w:t xml:space="preserve">Tableau des hyperparamètres retenus pour : </w:t>
      </w:r>
      <w:proofErr w:type="spellStart"/>
      <w:r w:rsidRPr="00475C13">
        <w:rPr>
          <w:rFonts w:ascii="Times New Roman" w:hAnsi="Times New Roman" w:cs="Times New Roman"/>
        </w:rPr>
        <w:t>LogReg</w:t>
      </w:r>
      <w:proofErr w:type="spellEnd"/>
      <w:r w:rsidRPr="00475C13">
        <w:rPr>
          <w:rFonts w:ascii="Times New Roman" w:hAnsi="Times New Roman" w:cs="Times New Roman"/>
        </w:rPr>
        <w:t xml:space="preserve">, RF, GB, </w:t>
      </w:r>
      <w:proofErr w:type="spellStart"/>
      <w:r w:rsidRPr="00475C13">
        <w:rPr>
          <w:rFonts w:ascii="Times New Roman" w:hAnsi="Times New Roman" w:cs="Times New Roman"/>
        </w:rPr>
        <w:t>XGBoost</w:t>
      </w:r>
      <w:proofErr w:type="spellEnd"/>
      <w:r w:rsidRPr="00475C13">
        <w:rPr>
          <w:rFonts w:ascii="Times New Roman" w:hAnsi="Times New Roman" w:cs="Times New Roman"/>
        </w:rPr>
        <w:t>, SVM (par jeu A1/A2/B1/B2).</w:t>
      </w:r>
    </w:p>
    <w:p w14:paraId="65A9711B" w14:textId="2BC2A4CF" w:rsidR="00475C13" w:rsidRPr="00475C13" w:rsidRDefault="00475C13" w:rsidP="00475C13">
      <w:pPr>
        <w:jc w:val="both"/>
        <w:rPr>
          <w:rFonts w:ascii="Times New Roman" w:hAnsi="Times New Roman" w:cs="Times New Roman"/>
        </w:rPr>
      </w:pPr>
      <w:r w:rsidRPr="00475C13">
        <w:rPr>
          <w:rFonts w:ascii="Times New Roman" w:hAnsi="Times New Roman" w:cs="Times New Roman"/>
        </w:rPr>
        <w:t xml:space="preserve">Brève mention de la stratégie de tuning (si applicable : </w:t>
      </w:r>
      <w:proofErr w:type="spellStart"/>
      <w:r w:rsidRPr="00475C13">
        <w:rPr>
          <w:rFonts w:ascii="Times New Roman" w:hAnsi="Times New Roman" w:cs="Times New Roman"/>
        </w:rPr>
        <w:t>grid</w:t>
      </w:r>
      <w:proofErr w:type="spellEnd"/>
      <w:r w:rsidRPr="00475C13">
        <w:rPr>
          <w:rFonts w:ascii="Times New Roman" w:hAnsi="Times New Roman" w:cs="Times New Roman"/>
        </w:rPr>
        <w:t xml:space="preserve"> </w:t>
      </w:r>
      <w:proofErr w:type="spellStart"/>
      <w:r w:rsidRPr="00475C13">
        <w:rPr>
          <w:rFonts w:ascii="Times New Roman" w:hAnsi="Times New Roman" w:cs="Times New Roman"/>
        </w:rPr>
        <w:t>search</w:t>
      </w:r>
      <w:proofErr w:type="spellEnd"/>
      <w:r w:rsidRPr="00475C13">
        <w:rPr>
          <w:rFonts w:ascii="Times New Roman" w:hAnsi="Times New Roman" w:cs="Times New Roman"/>
        </w:rPr>
        <w:t>, valeurs par défaut, etc.).</w:t>
      </w:r>
    </w:p>
    <w:p w14:paraId="2C3C164A" w14:textId="254D77DD"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8 – Résultats détaillés de la validation croisée</w:t>
      </w:r>
    </w:p>
    <w:p w14:paraId="7DA771C3" w14:textId="10B25AAE" w:rsidR="00475C13" w:rsidRPr="00475C13" w:rsidRDefault="00475C13" w:rsidP="00475C13">
      <w:pPr>
        <w:jc w:val="both"/>
        <w:rPr>
          <w:rFonts w:ascii="Times New Roman" w:hAnsi="Times New Roman" w:cs="Times New Roman"/>
        </w:rPr>
      </w:pPr>
      <w:r w:rsidRPr="00475C13">
        <w:rPr>
          <w:rFonts w:ascii="Times New Roman" w:hAnsi="Times New Roman" w:cs="Times New Roman"/>
        </w:rPr>
        <w:lastRenderedPageBreak/>
        <w:t>Tableaux de performances moyennes (± ET) en validation croisée (5-fold) pour chaque modèle et chaque jeu (A1–A2–B1–B2).</w:t>
      </w:r>
    </w:p>
    <w:p w14:paraId="516A00A4" w14:textId="27FC2B09" w:rsidR="00475C13" w:rsidRPr="00475C13" w:rsidRDefault="00475C13" w:rsidP="00475C13">
      <w:pPr>
        <w:jc w:val="both"/>
        <w:rPr>
          <w:rFonts w:ascii="Times New Roman" w:hAnsi="Times New Roman" w:cs="Times New Roman"/>
        </w:rPr>
      </w:pPr>
      <w:r w:rsidRPr="00475C13">
        <w:rPr>
          <w:rFonts w:ascii="Times New Roman" w:hAnsi="Times New Roman" w:cs="Times New Roman"/>
        </w:rPr>
        <w:t>Si possible, un petit tableau de synthèse mettant en avant les meilleurs couples modèle × jeu.</w:t>
      </w:r>
    </w:p>
    <w:p w14:paraId="37117188" w14:textId="0BC1464B" w:rsidR="00475C13" w:rsidRPr="00475C13" w:rsidRDefault="00475C13" w:rsidP="00475C13">
      <w:pPr>
        <w:jc w:val="both"/>
        <w:rPr>
          <w:rFonts w:ascii="Times New Roman" w:hAnsi="Times New Roman" w:cs="Times New Roman"/>
        </w:rPr>
      </w:pPr>
      <w:r w:rsidRPr="00475C13">
        <w:rPr>
          <w:rFonts w:ascii="Times New Roman" w:hAnsi="Times New Roman" w:cs="Times New Roman"/>
        </w:rPr>
        <w:t xml:space="preserve">Annexe 9 – Résultats détaillés du </w:t>
      </w:r>
      <w:proofErr w:type="spellStart"/>
      <w:r w:rsidRPr="00475C13">
        <w:rPr>
          <w:rFonts w:ascii="Times New Roman" w:hAnsi="Times New Roman" w:cs="Times New Roman"/>
        </w:rPr>
        <w:t>bootstrap</w:t>
      </w:r>
      <w:proofErr w:type="spellEnd"/>
      <w:r w:rsidRPr="00475C13">
        <w:rPr>
          <w:rFonts w:ascii="Times New Roman" w:hAnsi="Times New Roman" w:cs="Times New Roman"/>
        </w:rPr>
        <w:t xml:space="preserve"> sur le jeu de test</w:t>
      </w:r>
    </w:p>
    <w:p w14:paraId="4F855C04" w14:textId="4660D467" w:rsidR="00475C13" w:rsidRPr="00475C13" w:rsidRDefault="00475C13" w:rsidP="00475C13">
      <w:pPr>
        <w:jc w:val="both"/>
        <w:rPr>
          <w:rFonts w:ascii="Times New Roman" w:hAnsi="Times New Roman" w:cs="Times New Roman"/>
        </w:rPr>
      </w:pPr>
      <w:r w:rsidRPr="00475C13">
        <w:rPr>
          <w:rFonts w:ascii="Times New Roman" w:hAnsi="Times New Roman" w:cs="Times New Roman"/>
        </w:rPr>
        <w:t xml:space="preserve">Tableaux des estimations ponctuelles et IC95 % </w:t>
      </w:r>
      <w:proofErr w:type="spellStart"/>
      <w:r w:rsidRPr="00475C13">
        <w:rPr>
          <w:rFonts w:ascii="Times New Roman" w:hAnsi="Times New Roman" w:cs="Times New Roman"/>
        </w:rPr>
        <w:t>bootstrap</w:t>
      </w:r>
      <w:proofErr w:type="spellEnd"/>
      <w:r w:rsidRPr="00475C13">
        <w:rPr>
          <w:rFonts w:ascii="Times New Roman" w:hAnsi="Times New Roman" w:cs="Times New Roman"/>
        </w:rPr>
        <w:t xml:space="preserve"> pour les principales métriques (</w:t>
      </w:r>
      <w:proofErr w:type="spellStart"/>
      <w:r w:rsidRPr="00475C13">
        <w:rPr>
          <w:rFonts w:ascii="Times New Roman" w:hAnsi="Times New Roman" w:cs="Times New Roman"/>
        </w:rPr>
        <w:t>accuracy</w:t>
      </w:r>
      <w:proofErr w:type="spellEnd"/>
      <w:r w:rsidRPr="00475C13">
        <w:rPr>
          <w:rFonts w:ascii="Times New Roman" w:hAnsi="Times New Roman" w:cs="Times New Roman"/>
        </w:rPr>
        <w:t xml:space="preserve">, </w:t>
      </w:r>
      <w:proofErr w:type="spellStart"/>
      <w:r w:rsidRPr="00475C13">
        <w:rPr>
          <w:rFonts w:ascii="Times New Roman" w:hAnsi="Times New Roman" w:cs="Times New Roman"/>
        </w:rPr>
        <w:t>recall</w:t>
      </w:r>
      <w:proofErr w:type="spellEnd"/>
      <w:r w:rsidRPr="00475C13">
        <w:rPr>
          <w:rFonts w:ascii="Times New Roman" w:hAnsi="Times New Roman" w:cs="Times New Roman"/>
        </w:rPr>
        <w:t xml:space="preserve">, </w:t>
      </w:r>
      <w:proofErr w:type="spellStart"/>
      <w:r w:rsidRPr="00475C13">
        <w:rPr>
          <w:rFonts w:ascii="Times New Roman" w:hAnsi="Times New Roman" w:cs="Times New Roman"/>
        </w:rPr>
        <w:t>precision</w:t>
      </w:r>
      <w:proofErr w:type="spellEnd"/>
      <w:r w:rsidRPr="00475C13">
        <w:rPr>
          <w:rFonts w:ascii="Times New Roman" w:hAnsi="Times New Roman" w:cs="Times New Roman"/>
        </w:rPr>
        <w:t>, F1, AUC-ROC, AUC-PR, Brier score) pour les modèles les plus importants (au minimum LogReg_A2, éventuellement quelques modèles comparatifs).</w:t>
      </w:r>
    </w:p>
    <w:p w14:paraId="797F9174" w14:textId="11DC2AC0"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10 – Résultats détaillés de la prédiction conforme (Mondrian)</w:t>
      </w:r>
    </w:p>
    <w:p w14:paraId="3A0AD2F6" w14:textId="3CCC48C2" w:rsidR="00475C13" w:rsidRPr="00475C13" w:rsidRDefault="00475C13" w:rsidP="00475C13">
      <w:pPr>
        <w:jc w:val="both"/>
        <w:rPr>
          <w:rFonts w:ascii="Times New Roman" w:hAnsi="Times New Roman" w:cs="Times New Roman"/>
        </w:rPr>
      </w:pPr>
      <w:r w:rsidRPr="00475C13">
        <w:rPr>
          <w:rFonts w:ascii="Times New Roman" w:hAnsi="Times New Roman" w:cs="Times New Roman"/>
        </w:rPr>
        <w:t>Tableaux par valeur de α : couverture globale, couverture par classe, taille moyenne des ensembles, proportion de {0}, {1}, {0,1}.</w:t>
      </w:r>
    </w:p>
    <w:p w14:paraId="187E5AF5" w14:textId="04100329" w:rsidR="00475C13" w:rsidRPr="00475C13" w:rsidRDefault="00475C13" w:rsidP="00475C13">
      <w:pPr>
        <w:jc w:val="both"/>
        <w:rPr>
          <w:rFonts w:ascii="Times New Roman" w:hAnsi="Times New Roman" w:cs="Times New Roman"/>
        </w:rPr>
      </w:pPr>
      <w:r w:rsidRPr="00475C13">
        <w:rPr>
          <w:rFonts w:ascii="Times New Roman" w:hAnsi="Times New Roman" w:cs="Times New Roman"/>
        </w:rPr>
        <w:t>Éventuelles figures illustratives (par exemple, distribution des tailles d’ensembles).</w:t>
      </w:r>
    </w:p>
    <w:p w14:paraId="7DFC2F41" w14:textId="7555F6B6" w:rsidR="00475C13" w:rsidRPr="00475C13" w:rsidRDefault="00475C13" w:rsidP="00475C13">
      <w:pPr>
        <w:jc w:val="both"/>
        <w:rPr>
          <w:rFonts w:ascii="Times New Roman" w:hAnsi="Times New Roman" w:cs="Times New Roman"/>
        </w:rPr>
      </w:pPr>
      <w:r w:rsidRPr="00475C13">
        <w:rPr>
          <w:rFonts w:ascii="Times New Roman" w:hAnsi="Times New Roman" w:cs="Times New Roman"/>
        </w:rPr>
        <w:t>Annexe 11 – Courbes ROC, courbes précision–rappel et courbes de calibration</w:t>
      </w:r>
    </w:p>
    <w:p w14:paraId="7C255FC5" w14:textId="7DE69482" w:rsidR="00475C13" w:rsidRPr="00475C13" w:rsidRDefault="00475C13" w:rsidP="00475C13">
      <w:pPr>
        <w:jc w:val="both"/>
        <w:rPr>
          <w:rFonts w:ascii="Times New Roman" w:hAnsi="Times New Roman" w:cs="Times New Roman"/>
        </w:rPr>
      </w:pPr>
      <w:r w:rsidRPr="00475C13">
        <w:rPr>
          <w:rFonts w:ascii="Times New Roman" w:hAnsi="Times New Roman" w:cs="Times New Roman"/>
        </w:rPr>
        <w:t>Figures ROC/PR pour les principaux modèles (au minimum : LogReg_A2, LogReg_B2, meilleur modèle “complexe”).</w:t>
      </w:r>
    </w:p>
    <w:p w14:paraId="4C1F3D8D" w14:textId="40D815E2" w:rsidR="00475C13" w:rsidRPr="009A50FE" w:rsidRDefault="00475C13" w:rsidP="00475C13">
      <w:pPr>
        <w:jc w:val="both"/>
        <w:rPr>
          <w:rFonts w:ascii="Times New Roman" w:hAnsi="Times New Roman" w:cs="Times New Roman"/>
        </w:rPr>
      </w:pPr>
      <w:r w:rsidRPr="00475C13">
        <w:rPr>
          <w:rFonts w:ascii="Times New Roman" w:hAnsi="Times New Roman" w:cs="Times New Roman"/>
        </w:rPr>
        <w:t>Courbe(s) de calibration avec éventuellement tableau des déciles de risque.</w:t>
      </w:r>
    </w:p>
    <w:sectPr w:rsidR="00475C13" w:rsidRPr="009A5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44C30"/>
    <w:multiLevelType w:val="multilevel"/>
    <w:tmpl w:val="FF3A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650B1"/>
    <w:multiLevelType w:val="hybridMultilevel"/>
    <w:tmpl w:val="D9E6E32C"/>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502400297">
    <w:abstractNumId w:val="0"/>
  </w:num>
  <w:num w:numId="2" w16cid:durableId="1051156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C8F"/>
    <w:rsid w:val="00062C8F"/>
    <w:rsid w:val="0019458B"/>
    <w:rsid w:val="001C535E"/>
    <w:rsid w:val="002371BA"/>
    <w:rsid w:val="0027651A"/>
    <w:rsid w:val="002F519E"/>
    <w:rsid w:val="00475C13"/>
    <w:rsid w:val="004F0D77"/>
    <w:rsid w:val="004F7E4A"/>
    <w:rsid w:val="005B5D93"/>
    <w:rsid w:val="006158EF"/>
    <w:rsid w:val="0067630D"/>
    <w:rsid w:val="00775B83"/>
    <w:rsid w:val="008141E5"/>
    <w:rsid w:val="008B0EA9"/>
    <w:rsid w:val="008F6037"/>
    <w:rsid w:val="0090799F"/>
    <w:rsid w:val="00942B54"/>
    <w:rsid w:val="009A50FE"/>
    <w:rsid w:val="00A83867"/>
    <w:rsid w:val="00AB2AED"/>
    <w:rsid w:val="00B30D68"/>
    <w:rsid w:val="00B75B34"/>
    <w:rsid w:val="00B83470"/>
    <w:rsid w:val="00CD1154"/>
    <w:rsid w:val="00CD53BC"/>
    <w:rsid w:val="00E02899"/>
    <w:rsid w:val="00EE4804"/>
    <w:rsid w:val="00FC14A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5C15"/>
  <w15:chartTrackingRefBased/>
  <w15:docId w15:val="{A6513D10-56B9-439F-BC22-4A46D2A8B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2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62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62C8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62C8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62C8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62C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2C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2C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2C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2C8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62C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62C8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62C8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62C8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62C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2C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2C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2C8F"/>
    <w:rPr>
      <w:rFonts w:eastAsiaTheme="majorEastAsia" w:cstheme="majorBidi"/>
      <w:color w:val="272727" w:themeColor="text1" w:themeTint="D8"/>
    </w:rPr>
  </w:style>
  <w:style w:type="paragraph" w:styleId="Titre">
    <w:name w:val="Title"/>
    <w:basedOn w:val="Normal"/>
    <w:next w:val="Normal"/>
    <w:link w:val="TitreCar"/>
    <w:uiPriority w:val="10"/>
    <w:qFormat/>
    <w:rsid w:val="00062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2C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2C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2C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2C8F"/>
    <w:pPr>
      <w:spacing w:before="160"/>
      <w:jc w:val="center"/>
    </w:pPr>
    <w:rPr>
      <w:i/>
      <w:iCs/>
      <w:color w:val="404040" w:themeColor="text1" w:themeTint="BF"/>
    </w:rPr>
  </w:style>
  <w:style w:type="character" w:customStyle="1" w:styleId="CitationCar">
    <w:name w:val="Citation Car"/>
    <w:basedOn w:val="Policepardfaut"/>
    <w:link w:val="Citation"/>
    <w:uiPriority w:val="29"/>
    <w:rsid w:val="00062C8F"/>
    <w:rPr>
      <w:i/>
      <w:iCs/>
      <w:color w:val="404040" w:themeColor="text1" w:themeTint="BF"/>
    </w:rPr>
  </w:style>
  <w:style w:type="paragraph" w:styleId="Paragraphedeliste">
    <w:name w:val="List Paragraph"/>
    <w:basedOn w:val="Normal"/>
    <w:uiPriority w:val="34"/>
    <w:qFormat/>
    <w:rsid w:val="00062C8F"/>
    <w:pPr>
      <w:ind w:left="720"/>
      <w:contextualSpacing/>
    </w:pPr>
  </w:style>
  <w:style w:type="character" w:styleId="Accentuationintense">
    <w:name w:val="Intense Emphasis"/>
    <w:basedOn w:val="Policepardfaut"/>
    <w:uiPriority w:val="21"/>
    <w:qFormat/>
    <w:rsid w:val="00062C8F"/>
    <w:rPr>
      <w:i/>
      <w:iCs/>
      <w:color w:val="0F4761" w:themeColor="accent1" w:themeShade="BF"/>
    </w:rPr>
  </w:style>
  <w:style w:type="paragraph" w:styleId="Citationintense">
    <w:name w:val="Intense Quote"/>
    <w:basedOn w:val="Normal"/>
    <w:next w:val="Normal"/>
    <w:link w:val="CitationintenseCar"/>
    <w:uiPriority w:val="30"/>
    <w:qFormat/>
    <w:rsid w:val="00062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2C8F"/>
    <w:rPr>
      <w:i/>
      <w:iCs/>
      <w:color w:val="0F4761" w:themeColor="accent1" w:themeShade="BF"/>
    </w:rPr>
  </w:style>
  <w:style w:type="character" w:styleId="Rfrenceintense">
    <w:name w:val="Intense Reference"/>
    <w:basedOn w:val="Policepardfaut"/>
    <w:uiPriority w:val="32"/>
    <w:qFormat/>
    <w:rsid w:val="00062C8F"/>
    <w:rPr>
      <w:b/>
      <w:bCs/>
      <w:smallCaps/>
      <w:color w:val="0F4761" w:themeColor="accent1" w:themeShade="BF"/>
      <w:spacing w:val="5"/>
    </w:rPr>
  </w:style>
  <w:style w:type="table" w:styleId="Grilledutableau">
    <w:name w:val="Table Grid"/>
    <w:basedOn w:val="TableauNormal"/>
    <w:uiPriority w:val="39"/>
    <w:rsid w:val="00907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B75B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12153</Words>
  <Characters>66846</Characters>
  <Application>Microsoft Office Word</Application>
  <DocSecurity>0</DocSecurity>
  <Lines>557</Lines>
  <Paragraphs>157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2</cp:revision>
  <dcterms:created xsi:type="dcterms:W3CDTF">2026-01-28T06:09:00Z</dcterms:created>
  <dcterms:modified xsi:type="dcterms:W3CDTF">2026-01-28T06:09:00Z</dcterms:modified>
</cp:coreProperties>
</file>