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B727" w14:textId="77777777" w:rsidR="004C690C" w:rsidRPr="004C690C" w:rsidRDefault="004C690C" w:rsidP="004C690C">
      <w:pPr>
        <w:rPr>
          <w:b/>
          <w:bCs/>
        </w:rPr>
      </w:pPr>
      <w:r w:rsidRPr="004C690C">
        <w:rPr>
          <w:b/>
          <w:bCs/>
        </w:rPr>
        <w:t>5.4 Musterbasierte Chroniken-Suche und OCR-Pipeline</w:t>
      </w:r>
    </w:p>
    <w:p w14:paraId="64E63938" w14:textId="77777777" w:rsidR="004C690C" w:rsidRPr="004C690C" w:rsidRDefault="004C690C" w:rsidP="004C690C"/>
    <w:p w14:paraId="6F2E0251" w14:textId="77777777" w:rsidR="004C690C" w:rsidRPr="004C690C" w:rsidRDefault="004C690C" w:rsidP="004C690C">
      <w:r w:rsidRPr="004C690C">
        <w:t xml:space="preserve">Neben der </w:t>
      </w:r>
      <w:proofErr w:type="spellStart"/>
      <w:proofErr w:type="gramStart"/>
      <w:r w:rsidRPr="004C690C">
        <w:t>Autor:innensuche</w:t>
      </w:r>
      <w:proofErr w:type="spellEnd"/>
      <w:proofErr w:type="gramEnd"/>
      <w:r w:rsidRPr="004C690C">
        <w:t xml:space="preserve"> nutzt die Arbeit ein eigens entwickeltes, skriptbasiertes Werkzeug zur Identifikation von Chroniken und verwandten Werken im Volltextkorpus. Diese „Chroniken</w:t>
      </w:r>
      <w:r w:rsidRPr="004C690C">
        <w:noBreakHyphen/>
        <w:t>Finder“-Komponente ist in die gleiche SQLite</w:t>
      </w:r>
      <w:r w:rsidRPr="004C690C">
        <w:noBreakHyphen/>
        <w:t xml:space="preserve">Datenbank eingebunden wie die </w:t>
      </w:r>
      <w:proofErr w:type="spellStart"/>
      <w:proofErr w:type="gramStart"/>
      <w:r w:rsidRPr="004C690C">
        <w:t>Autor:innenebene</w:t>
      </w:r>
      <w:proofErr w:type="spellEnd"/>
      <w:proofErr w:type="gramEnd"/>
      <w:r w:rsidRPr="004C690C">
        <w:t xml:space="preserve"> und liefert die Kanten zwischen Chroniken (</w:t>
      </w:r>
      <w:proofErr w:type="spellStart"/>
      <w:r w:rsidRPr="004C690C">
        <w:t>edges_cc</w:t>
      </w:r>
      <w:proofErr w:type="spellEnd"/>
      <w:r w:rsidRPr="004C690C">
        <w:t>) sowie zwischen Chroniken und moderner Forschung (</w:t>
      </w:r>
      <w:proofErr w:type="spellStart"/>
      <w:r w:rsidRPr="004C690C">
        <w:t>edges_ac</w:t>
      </w:r>
      <w:proofErr w:type="spellEnd"/>
      <w:r w:rsidRPr="004C690C">
        <w:t>). Der konkrete Programmcode ist nicht Gegenstand der Arbeit; im Folgenden wird der konzeptionelle Ablauf skizziert.</w:t>
      </w:r>
    </w:p>
    <w:p w14:paraId="531BC99F" w14:textId="77777777" w:rsidR="004C690C" w:rsidRPr="004C690C" w:rsidRDefault="004C690C" w:rsidP="004C690C"/>
    <w:p w14:paraId="6C12BDB0" w14:textId="77777777" w:rsidR="004C690C" w:rsidRPr="004C690C" w:rsidRDefault="004C690C" w:rsidP="004C690C">
      <w:pPr>
        <w:rPr>
          <w:b/>
          <w:bCs/>
        </w:rPr>
      </w:pPr>
      <w:r w:rsidRPr="004C690C">
        <w:rPr>
          <w:b/>
          <w:bCs/>
        </w:rPr>
        <w:t>5.4.1 Kanon der Chroniken und Musterdefinition</w:t>
      </w:r>
    </w:p>
    <w:p w14:paraId="2603FC7B" w14:textId="77777777" w:rsidR="004C690C" w:rsidRPr="004C690C" w:rsidRDefault="004C690C" w:rsidP="004C690C">
      <w:r w:rsidRPr="004C690C">
        <w:t>Ausgangspunkt der Chroniken</w:t>
      </w:r>
      <w:r w:rsidRPr="004C690C">
        <w:noBreakHyphen/>
        <w:t>Suche ist ein in der Datenbank hinterlegter Kanon relevanter Werke. Für jedes Werk bzw. jede Serie wird ein „kanonischer“ Eintrag geführt (Kurzlabel wie etwa „</w:t>
      </w:r>
      <w:proofErr w:type="spellStart"/>
      <w:r w:rsidRPr="004C690C">
        <w:t>Fründ</w:t>
      </w:r>
      <w:proofErr w:type="spellEnd"/>
      <w:r w:rsidRPr="004C690C">
        <w:t>“, „Klingenberger/Rapperswiler Chronik“ etc.), dem eine Liste von Alias</w:t>
      </w:r>
      <w:r w:rsidRPr="004C690C">
        <w:noBreakHyphen/>
        <w:t>Mustern zugeordnet ist. Diese Muster decken unterschiedliche Schreibweisen, Abkürzungen und Kombinationen mit Orts</w:t>
      </w:r>
      <w:r w:rsidRPr="004C690C">
        <w:noBreakHyphen/>
        <w:t xml:space="preserve"> oder Serienangaben ab.</w:t>
      </w:r>
    </w:p>
    <w:p w14:paraId="01F9B19C" w14:textId="77777777" w:rsidR="004C690C" w:rsidRPr="004C690C" w:rsidRDefault="004C690C" w:rsidP="004C690C"/>
    <w:p w14:paraId="631F669E" w14:textId="77777777" w:rsidR="004C690C" w:rsidRPr="004C690C" w:rsidRDefault="004C690C" w:rsidP="004C690C">
      <w:r w:rsidRPr="004C690C">
        <w:t>Die Alias</w:t>
      </w:r>
      <w:r w:rsidRPr="004C690C">
        <w:noBreakHyphen/>
        <w:t xml:space="preserve">Muster werden als reguläre Ausdrücke gespeichert und beim Start </w:t>
      </w:r>
      <w:proofErr w:type="gramStart"/>
      <w:r w:rsidRPr="004C690C">
        <w:t>des Chroniken</w:t>
      </w:r>
      <w:proofErr w:type="gramEnd"/>
      <w:r w:rsidRPr="004C690C">
        <w:noBreakHyphen/>
        <w:t xml:space="preserve">Finders kompiliert. Leerzeichen und Trennzeichen werden dabei bewusst „flexibilisiert“, sodass auch Varianten mit abweichender </w:t>
      </w:r>
      <w:proofErr w:type="spellStart"/>
      <w:r w:rsidRPr="004C690C">
        <w:t>Spationierung</w:t>
      </w:r>
      <w:proofErr w:type="spellEnd"/>
      <w:r w:rsidRPr="004C690C">
        <w:t xml:space="preserve"> oder Bindestrichen zuverlässig erfasst werden. Zusätzlich können allgemeine, weniger aussagekräftige Begriffe („</w:t>
      </w:r>
      <w:proofErr w:type="spellStart"/>
      <w:r w:rsidRPr="004C690C">
        <w:t>generic</w:t>
      </w:r>
      <w:proofErr w:type="spellEnd"/>
      <w:r w:rsidRPr="004C690C">
        <w:t xml:space="preserve"> </w:t>
      </w:r>
      <w:proofErr w:type="spellStart"/>
      <w:r w:rsidRPr="004C690C">
        <w:t>terms</w:t>
      </w:r>
      <w:proofErr w:type="spellEnd"/>
      <w:r w:rsidRPr="004C690C">
        <w:t>“) mitgeführt und in der Gewichtung gezielt abgeschwächt werden, um unspezifische Treffer nicht zu überbetonen.</w:t>
      </w:r>
    </w:p>
    <w:p w14:paraId="46B0970A" w14:textId="77777777" w:rsidR="004C690C" w:rsidRPr="004C690C" w:rsidRDefault="004C690C" w:rsidP="004C690C"/>
    <w:p w14:paraId="7F9F2ABA" w14:textId="77777777" w:rsidR="004C690C" w:rsidRPr="004C690C" w:rsidRDefault="004C690C" w:rsidP="004C690C">
      <w:r w:rsidRPr="004C690C">
        <w:t>Parallel dazu verwaltet die Datenbank gruppenspezifische Gewichte (z.</w:t>
      </w:r>
      <w:r w:rsidRPr="004C690C">
        <w:rPr>
          <w:rFonts w:ascii="Arial" w:hAnsi="Arial" w:cs="Arial"/>
        </w:rPr>
        <w:t> </w:t>
      </w:r>
      <w:r w:rsidRPr="004C690C">
        <w:t>B. für einzelne Werke, Serien oder generische Muster). Diese Gewichte steuern, wie stark ein Treffer in die spätere Aggregation eingeht, und erlauben eine feinere Abstufung zwischen hochkanonisierten Chroniken und eher generischen Bezeichnungen.</w:t>
      </w:r>
    </w:p>
    <w:p w14:paraId="18372872" w14:textId="77777777" w:rsidR="004C690C" w:rsidRPr="004C690C" w:rsidRDefault="004C690C" w:rsidP="004C690C"/>
    <w:p w14:paraId="17174F18" w14:textId="77777777" w:rsidR="004C690C" w:rsidRPr="004C690C" w:rsidRDefault="004C690C" w:rsidP="004C690C">
      <w:pPr>
        <w:rPr>
          <w:b/>
          <w:bCs/>
        </w:rPr>
      </w:pPr>
      <w:r w:rsidRPr="004C690C">
        <w:rPr>
          <w:b/>
          <w:bCs/>
        </w:rPr>
        <w:t>5.4.2 Volltext-Scan mit OCR-Unterstützung</w:t>
      </w:r>
    </w:p>
    <w:p w14:paraId="74420F9A" w14:textId="77777777" w:rsidR="004C690C" w:rsidRPr="004C690C" w:rsidRDefault="004C690C" w:rsidP="004C690C">
      <w:r w:rsidRPr="004C690C">
        <w:t>Der Chroniken</w:t>
      </w:r>
      <w:r w:rsidRPr="004C690C">
        <w:noBreakHyphen/>
        <w:t>Finder durchmustert das Volltextkorpus (PDF</w:t>
      </w:r>
      <w:r w:rsidRPr="004C690C">
        <w:noBreakHyphen/>
        <w:t xml:space="preserve"> und ggf. Textdateien) dokumentweise. Für jedes Dokument wird zunächst ein robuster Textauszug erzeugt, der sowohl </w:t>
      </w:r>
      <w:proofErr w:type="spellStart"/>
      <w:r w:rsidRPr="004C690C">
        <w:t>born</w:t>
      </w:r>
      <w:proofErr w:type="spellEnd"/>
      <w:r w:rsidRPr="004C690C">
        <w:noBreakHyphen/>
        <w:t>digitale als auch gescannte, frakturgestochene oder typographisch komplexe Drucke abdeckt:</w:t>
      </w:r>
    </w:p>
    <w:p w14:paraId="255D7684" w14:textId="77777777" w:rsidR="004C690C" w:rsidRPr="004C690C" w:rsidRDefault="004C690C" w:rsidP="004C690C">
      <w:pPr>
        <w:numPr>
          <w:ilvl w:val="0"/>
          <w:numId w:val="1"/>
        </w:numPr>
      </w:pPr>
      <w:r w:rsidRPr="004C690C">
        <w:t>Zunächst werden verschiedene Text-Extraktionsvarianten aus den PDF</w:t>
      </w:r>
      <w:r w:rsidRPr="004C690C">
        <w:noBreakHyphen/>
        <w:t>Inhalten kombiniert (u.</w:t>
      </w:r>
      <w:r w:rsidRPr="004C690C">
        <w:rPr>
          <w:rFonts w:ascii="Arial" w:hAnsi="Arial" w:cs="Arial"/>
        </w:rPr>
        <w:t> </w:t>
      </w:r>
      <w:r w:rsidRPr="004C690C">
        <w:t>a. Fliesstext, blockbasierte Rekonstruktionen, „</w:t>
      </w:r>
      <w:proofErr w:type="spellStart"/>
      <w:r w:rsidRPr="004C690C">
        <w:t>raw</w:t>
      </w:r>
      <w:proofErr w:type="spellEnd"/>
      <w:r w:rsidRPr="004C690C">
        <w:t>“-Strukturen).</w:t>
      </w:r>
    </w:p>
    <w:p w14:paraId="0D986B44" w14:textId="77777777" w:rsidR="004C690C" w:rsidRPr="004C690C" w:rsidRDefault="004C690C" w:rsidP="004C690C">
      <w:pPr>
        <w:numPr>
          <w:ilvl w:val="0"/>
          <w:numId w:val="1"/>
        </w:numPr>
      </w:pPr>
      <w:r w:rsidRPr="004C690C">
        <w:lastRenderedPageBreak/>
        <w:t>Eine Qualitätsheuristik bewertet die Varianten nach Zeichenanteilen, Längen und Lesbarkeit und wählt die jeweils beste Fassung.</w:t>
      </w:r>
    </w:p>
    <w:p w14:paraId="2B57C3DB" w14:textId="77777777" w:rsidR="004C690C" w:rsidRPr="004C690C" w:rsidRDefault="004C690C" w:rsidP="004C690C">
      <w:pPr>
        <w:numPr>
          <w:ilvl w:val="0"/>
          <w:numId w:val="1"/>
        </w:numPr>
      </w:pPr>
      <w:r w:rsidRPr="004C690C">
        <w:t>Für Seiten mit sehr wenig extrahierbarem Text und hohem Bildanteil greift eine mehrstufige OCR</w:t>
      </w:r>
      <w:r w:rsidRPr="004C690C">
        <w:noBreakHyphen/>
        <w:t>Pipeline (u.</w:t>
      </w:r>
      <w:r w:rsidRPr="004C690C">
        <w:rPr>
          <w:rFonts w:ascii="Arial" w:hAnsi="Arial" w:cs="Arial"/>
        </w:rPr>
        <w:t> </w:t>
      </w:r>
      <w:r w:rsidRPr="004C690C">
        <w:t xml:space="preserve">a. mit </w:t>
      </w:r>
      <w:proofErr w:type="spellStart"/>
      <w:r w:rsidRPr="004C690C">
        <w:t>Tesseract</w:t>
      </w:r>
      <w:proofErr w:type="spellEnd"/>
      <w:r w:rsidRPr="004C690C">
        <w:t xml:space="preserve"> und Bildvorverarbeitung), die speziell auf ältere deutschsprachige Drucke und Fraktur ausgerichtet ist.</w:t>
      </w:r>
    </w:p>
    <w:p w14:paraId="61016C38" w14:textId="77777777" w:rsidR="004C690C" w:rsidRPr="004C690C" w:rsidRDefault="004C690C" w:rsidP="004C690C">
      <w:pPr>
        <w:numPr>
          <w:ilvl w:val="0"/>
          <w:numId w:val="1"/>
        </w:numPr>
      </w:pPr>
      <w:r w:rsidRPr="004C690C">
        <w:t>Der so gewonnene Text wird normalisiert: historische Zeichen (Lang</w:t>
      </w:r>
      <w:r w:rsidRPr="004C690C">
        <w:noBreakHyphen/>
        <w:t>s, Ligaturen), Umlautvarianten und Silbentrennungen werden vereinheitlicht, Diakritika werden nach einem einheitlichen Schema entfernt, Zeilenumbrüche und Leerzeichen konsolidiert.</w:t>
      </w:r>
    </w:p>
    <w:p w14:paraId="0EA17B03" w14:textId="77777777" w:rsidR="004C690C" w:rsidRPr="004C690C" w:rsidRDefault="004C690C" w:rsidP="004C690C"/>
    <w:p w14:paraId="63F8CD52" w14:textId="77777777" w:rsidR="004C690C" w:rsidRPr="004C690C" w:rsidRDefault="004C690C" w:rsidP="004C690C">
      <w:r w:rsidRPr="004C690C">
        <w:t>Eine zusätzliche Heuristik erkennt Bibliographie</w:t>
      </w:r>
      <w:r w:rsidRPr="004C690C">
        <w:noBreakHyphen/>
        <w:t xml:space="preserve"> und Literaturseiten anhand typischer Überschriften und kann diese – je nach Konfiguration – von der Suche ausnehmen. Auf diese Weise werden Zitationslisten getrennt von eigentlichen Erzählpassagen behandelt, ohne sie vollständig zu ignorieren.</w:t>
      </w:r>
    </w:p>
    <w:p w14:paraId="5AE9BB92" w14:textId="77777777" w:rsidR="004C690C" w:rsidRPr="004C690C" w:rsidRDefault="004C690C" w:rsidP="004C690C"/>
    <w:p w14:paraId="53CDC8BF" w14:textId="77777777" w:rsidR="004C690C" w:rsidRPr="004C690C" w:rsidRDefault="004C690C" w:rsidP="004C690C">
      <w:pPr>
        <w:rPr>
          <w:b/>
          <w:bCs/>
        </w:rPr>
      </w:pPr>
      <w:r w:rsidRPr="004C690C">
        <w:rPr>
          <w:b/>
          <w:bCs/>
        </w:rPr>
        <w:t xml:space="preserve">5.4.3 Treffererkennung, Kontextbildung und </w:t>
      </w:r>
      <w:proofErr w:type="spellStart"/>
      <w:r w:rsidRPr="004C690C">
        <w:rPr>
          <w:b/>
          <w:bCs/>
        </w:rPr>
        <w:t>Deduplikation</w:t>
      </w:r>
      <w:proofErr w:type="spellEnd"/>
    </w:p>
    <w:p w14:paraId="189B3921" w14:textId="77777777" w:rsidR="004C690C" w:rsidRPr="004C690C" w:rsidRDefault="004C690C" w:rsidP="004C690C">
      <w:r w:rsidRPr="004C690C">
        <w:t xml:space="preserve">Auf den normalisierten Seiten werden die zuvor kompilierten Muster </w:t>
      </w:r>
      <w:proofErr w:type="gramStart"/>
      <w:r w:rsidRPr="004C690C">
        <w:t>des Chroniken</w:t>
      </w:r>
      <w:proofErr w:type="gramEnd"/>
      <w:r w:rsidRPr="004C690C">
        <w:noBreakHyphen/>
        <w:t>Kanons angewendet. Für jede Übereinstimmung werden mindestens folgende Informationen festgehalten:</w:t>
      </w:r>
    </w:p>
    <w:p w14:paraId="15EB767D" w14:textId="77777777" w:rsidR="004C690C" w:rsidRPr="004C690C" w:rsidRDefault="004C690C" w:rsidP="004C690C">
      <w:pPr>
        <w:numPr>
          <w:ilvl w:val="0"/>
          <w:numId w:val="2"/>
        </w:numPr>
      </w:pPr>
      <w:r w:rsidRPr="004C690C">
        <w:t>das erkannte Label (z.</w:t>
      </w:r>
      <w:r w:rsidRPr="004C690C">
        <w:rPr>
          <w:rFonts w:ascii="Arial" w:hAnsi="Arial" w:cs="Arial"/>
        </w:rPr>
        <w:t> </w:t>
      </w:r>
      <w:r w:rsidRPr="004C690C">
        <w:t>B. „</w:t>
      </w:r>
      <w:proofErr w:type="spellStart"/>
      <w:r w:rsidRPr="004C690C">
        <w:t>Fründ</w:t>
      </w:r>
      <w:proofErr w:type="spellEnd"/>
      <w:r w:rsidRPr="004C690C">
        <w:t>“),</w:t>
      </w:r>
    </w:p>
    <w:p w14:paraId="052D688A" w14:textId="77777777" w:rsidR="004C690C" w:rsidRPr="004C690C" w:rsidRDefault="004C690C" w:rsidP="004C690C">
      <w:pPr>
        <w:numPr>
          <w:ilvl w:val="0"/>
          <w:numId w:val="2"/>
        </w:numPr>
      </w:pPr>
      <w:r w:rsidRPr="004C690C">
        <w:t>die Gruppe (Werk, Serie, generischer Begriff),</w:t>
      </w:r>
    </w:p>
    <w:p w14:paraId="3A10226B" w14:textId="77777777" w:rsidR="004C690C" w:rsidRPr="004C690C" w:rsidRDefault="004C690C" w:rsidP="004C690C">
      <w:pPr>
        <w:numPr>
          <w:ilvl w:val="0"/>
          <w:numId w:val="2"/>
        </w:numPr>
      </w:pPr>
      <w:r w:rsidRPr="004C690C">
        <w:t>Dokumentpfad und Seitenzahl,</w:t>
      </w:r>
    </w:p>
    <w:p w14:paraId="180523C3" w14:textId="77777777" w:rsidR="004C690C" w:rsidRPr="004C690C" w:rsidRDefault="004C690C" w:rsidP="004C690C">
      <w:pPr>
        <w:numPr>
          <w:ilvl w:val="0"/>
          <w:numId w:val="2"/>
        </w:numPr>
      </w:pPr>
      <w:r w:rsidRPr="004C690C">
        <w:t>ein kurzer Kontextausschnitt um das Match (</w:t>
      </w:r>
      <w:proofErr w:type="spellStart"/>
      <w:r w:rsidRPr="004C690C">
        <w:t>Snippet</w:t>
      </w:r>
      <w:proofErr w:type="spellEnd"/>
      <w:r w:rsidRPr="004C690C">
        <w:t>).</w:t>
      </w:r>
    </w:p>
    <w:p w14:paraId="1839AEDB" w14:textId="77777777" w:rsidR="004C690C" w:rsidRPr="004C690C" w:rsidRDefault="004C690C" w:rsidP="004C690C"/>
    <w:p w14:paraId="77F5D82E" w14:textId="77777777" w:rsidR="004C690C" w:rsidRPr="004C690C" w:rsidRDefault="004C690C" w:rsidP="004C690C">
      <w:r w:rsidRPr="004C690C">
        <w:t>Die Kontexte werden so gewählt, dass sie an Wortgrenzen beginnen und enden und in der Regel einen halben Satz vor und nach dem Treffer enthalten. Dies erleichtert die spätere inhaltliche Kontrolle einzelner Fundstellen.</w:t>
      </w:r>
    </w:p>
    <w:p w14:paraId="2D7347A3" w14:textId="77777777" w:rsidR="004C690C" w:rsidRPr="004C690C" w:rsidRDefault="004C690C" w:rsidP="004C690C"/>
    <w:p w14:paraId="3A8FF37C" w14:textId="77777777" w:rsidR="004C690C" w:rsidRPr="004C690C" w:rsidRDefault="004C690C" w:rsidP="004C690C">
      <w:r w:rsidRPr="004C690C">
        <w:t xml:space="preserve">Da identische Fundstellen durch unterschiedliche Muster mehrfach erkannt werden können, werden die Rohtreffer vor der Auswertung </w:t>
      </w:r>
      <w:proofErr w:type="spellStart"/>
      <w:r w:rsidRPr="004C690C">
        <w:t>dedupliziert</w:t>
      </w:r>
      <w:proofErr w:type="spellEnd"/>
      <w:r w:rsidRPr="004C690C">
        <w:t xml:space="preserve"> (Vergleich von Dokument, Seite, Label, Muster und Kontext). Übrig bleibt eine stabile, eindeutige Trefferliste, die sowohl für qualitative Einzelfallprüfungen als auch für die quantitative Auswertung verwendet wird.</w:t>
      </w:r>
    </w:p>
    <w:p w14:paraId="3F7CA986" w14:textId="77777777" w:rsidR="004C690C" w:rsidRPr="004C690C" w:rsidRDefault="004C690C" w:rsidP="004C690C"/>
    <w:p w14:paraId="2C804C7A" w14:textId="77777777" w:rsidR="004C690C" w:rsidRPr="004C690C" w:rsidRDefault="004C690C" w:rsidP="004C690C">
      <w:pPr>
        <w:rPr>
          <w:b/>
          <w:bCs/>
        </w:rPr>
      </w:pPr>
      <w:r w:rsidRPr="004C690C">
        <w:rPr>
          <w:b/>
          <w:bCs/>
        </w:rPr>
        <w:lastRenderedPageBreak/>
        <w:t>5.4.4 Aggregation und Eintrag in das Einflussnetz</w:t>
      </w:r>
    </w:p>
    <w:p w14:paraId="5102B325" w14:textId="77777777" w:rsidR="004C690C" w:rsidRPr="004C690C" w:rsidRDefault="004C690C" w:rsidP="004C690C">
      <w:r w:rsidRPr="004C690C">
        <w:t xml:space="preserve">Die </w:t>
      </w:r>
      <w:proofErr w:type="spellStart"/>
      <w:r w:rsidRPr="004C690C">
        <w:t>deduplizierten</w:t>
      </w:r>
      <w:proofErr w:type="spellEnd"/>
      <w:r w:rsidRPr="004C690C">
        <w:t xml:space="preserve"> Treffer werden in einem Aggregationsschritt auf Dokument</w:t>
      </w:r>
      <w:r w:rsidRPr="004C690C">
        <w:noBreakHyphen/>
        <w:t xml:space="preserve"> und Werkebene zusammengefasst. Für jedes Chroniken</w:t>
      </w:r>
      <w:r w:rsidRPr="004C690C">
        <w:noBreakHyphen/>
        <w:t>Label wird berechnet:</w:t>
      </w:r>
    </w:p>
    <w:p w14:paraId="6F9F6F93" w14:textId="77777777" w:rsidR="004C690C" w:rsidRPr="004C690C" w:rsidRDefault="004C690C" w:rsidP="004C690C">
      <w:pPr>
        <w:numPr>
          <w:ilvl w:val="0"/>
          <w:numId w:val="3"/>
        </w:numPr>
      </w:pPr>
      <w:r w:rsidRPr="004C690C">
        <w:t>wie oft es im gesamten Korpus vorkommt (Trefferzahl),</w:t>
      </w:r>
    </w:p>
    <w:p w14:paraId="52885223" w14:textId="77777777" w:rsidR="004C690C" w:rsidRPr="004C690C" w:rsidRDefault="004C690C" w:rsidP="004C690C">
      <w:pPr>
        <w:numPr>
          <w:ilvl w:val="0"/>
          <w:numId w:val="3"/>
        </w:numPr>
      </w:pPr>
      <w:r w:rsidRPr="004C690C">
        <w:t>in wie vielen verschiedenen Dokumenten es erscheint (Dokumentenzahl),</w:t>
      </w:r>
    </w:p>
    <w:p w14:paraId="52C3EC98" w14:textId="77777777" w:rsidR="004C690C" w:rsidRPr="004C690C" w:rsidRDefault="004C690C" w:rsidP="004C690C">
      <w:pPr>
        <w:numPr>
          <w:ilvl w:val="0"/>
          <w:numId w:val="3"/>
        </w:numPr>
      </w:pPr>
      <w:r w:rsidRPr="004C690C">
        <w:t>ein gewichteter Wert, der Trefferzahl, Dokumentenzahl und gruppenspezifische Gewichte (Werk/Serie/</w:t>
      </w:r>
      <w:proofErr w:type="spellStart"/>
      <w:r w:rsidRPr="004C690C">
        <w:t>generic</w:t>
      </w:r>
      <w:proofErr w:type="spellEnd"/>
      <w:r w:rsidRPr="004C690C">
        <w:t>) kombiniert.</w:t>
      </w:r>
    </w:p>
    <w:p w14:paraId="415861EE" w14:textId="77777777" w:rsidR="004C690C" w:rsidRPr="004C690C" w:rsidRDefault="004C690C" w:rsidP="004C690C"/>
    <w:p w14:paraId="76B1B1B6" w14:textId="77777777" w:rsidR="004C690C" w:rsidRPr="004C690C" w:rsidRDefault="004C690C" w:rsidP="004C690C">
      <w:r w:rsidRPr="004C690C">
        <w:t>Diese aggregierten Werte werden in der Datenbank gespeichert und dienen mehreren Zwecken:</w:t>
      </w:r>
    </w:p>
    <w:p w14:paraId="19FB938C" w14:textId="77777777" w:rsidR="004C690C" w:rsidRPr="004C690C" w:rsidRDefault="004C690C" w:rsidP="004C690C">
      <w:pPr>
        <w:numPr>
          <w:ilvl w:val="0"/>
          <w:numId w:val="4"/>
        </w:numPr>
      </w:pPr>
      <w:proofErr w:type="spellStart"/>
      <w:r w:rsidRPr="004C690C">
        <w:rPr>
          <w:b/>
          <w:bCs/>
        </w:rPr>
        <w:t>Chronik→Autor-Kanten</w:t>
      </w:r>
      <w:proofErr w:type="spellEnd"/>
      <w:r w:rsidRPr="004C690C">
        <w:rPr>
          <w:b/>
          <w:bCs/>
        </w:rPr>
        <w:t xml:space="preserve"> (</w:t>
      </w:r>
      <w:proofErr w:type="spellStart"/>
      <w:r w:rsidRPr="004C690C">
        <w:rPr>
          <w:b/>
          <w:bCs/>
        </w:rPr>
        <w:t>edges_ac</w:t>
      </w:r>
      <w:proofErr w:type="spellEnd"/>
      <w:r w:rsidRPr="004C690C">
        <w:rPr>
          <w:b/>
          <w:bCs/>
        </w:rPr>
        <w:t>):</w:t>
      </w:r>
    </w:p>
    <w:p w14:paraId="63582212" w14:textId="77777777" w:rsidR="004C690C" w:rsidRPr="004C690C" w:rsidRDefault="004C690C" w:rsidP="004C690C">
      <w:r w:rsidRPr="004C690C">
        <w:t xml:space="preserve">Die Treffer werden mit den </w:t>
      </w:r>
      <w:proofErr w:type="spellStart"/>
      <w:proofErr w:type="gramStart"/>
      <w:r w:rsidRPr="004C690C">
        <w:t>Autor:innen</w:t>
      </w:r>
      <w:proofErr w:type="spellEnd"/>
      <w:proofErr w:type="gramEnd"/>
      <w:r w:rsidRPr="004C690C">
        <w:t xml:space="preserve"> der jeweiligen Publikationen verknüpft, sodass sichtbar wird, welche modernen Studien welche Chroniken in welcher Intensität rezipieren.</w:t>
      </w:r>
    </w:p>
    <w:p w14:paraId="471FFFEE" w14:textId="77777777" w:rsidR="004C690C" w:rsidRPr="004C690C" w:rsidRDefault="004C690C" w:rsidP="004C690C">
      <w:pPr>
        <w:numPr>
          <w:ilvl w:val="0"/>
          <w:numId w:val="4"/>
        </w:numPr>
      </w:pPr>
      <w:proofErr w:type="spellStart"/>
      <w:r w:rsidRPr="004C690C">
        <w:rPr>
          <w:b/>
          <w:bCs/>
        </w:rPr>
        <w:t>Chronik→Chronik-Kanten</w:t>
      </w:r>
      <w:proofErr w:type="spellEnd"/>
      <w:r w:rsidRPr="004C690C">
        <w:rPr>
          <w:b/>
          <w:bCs/>
        </w:rPr>
        <w:t xml:space="preserve"> (</w:t>
      </w:r>
      <w:proofErr w:type="spellStart"/>
      <w:r w:rsidRPr="004C690C">
        <w:rPr>
          <w:b/>
          <w:bCs/>
        </w:rPr>
        <w:t>edges_cc</w:t>
      </w:r>
      <w:proofErr w:type="spellEnd"/>
      <w:r w:rsidRPr="004C690C">
        <w:rPr>
          <w:b/>
          <w:bCs/>
        </w:rPr>
        <w:t>):</w:t>
      </w:r>
    </w:p>
    <w:p w14:paraId="31AA1CD0" w14:textId="77777777" w:rsidR="004C690C" w:rsidRPr="004C690C" w:rsidRDefault="004C690C" w:rsidP="004C690C">
      <w:r w:rsidRPr="004C690C">
        <w:t>Wo mehrere Chroniken in denselben Dokumenten gemeinsam auftreten, entstehen Ko</w:t>
      </w:r>
      <w:r w:rsidRPr="004C690C">
        <w:noBreakHyphen/>
      </w:r>
      <w:proofErr w:type="spellStart"/>
      <w:r w:rsidRPr="004C690C">
        <w:t>Mentionskanten</w:t>
      </w:r>
      <w:proofErr w:type="spellEnd"/>
      <w:r w:rsidRPr="004C690C">
        <w:t xml:space="preserve"> zwischen den Werken. Sie zeigen, welche Chroniken in der Forschung typischerweise gemeinsam behandelt oder gegeneinander profiliert werden.</w:t>
      </w:r>
    </w:p>
    <w:p w14:paraId="662018C0" w14:textId="77777777" w:rsidR="004C690C" w:rsidRPr="004C690C" w:rsidRDefault="004C690C" w:rsidP="004C690C">
      <w:pPr>
        <w:numPr>
          <w:ilvl w:val="0"/>
          <w:numId w:val="4"/>
        </w:numPr>
      </w:pPr>
      <w:r w:rsidRPr="004C690C">
        <w:rPr>
          <w:b/>
          <w:bCs/>
        </w:rPr>
        <w:t>Hilfsgrössen für die Interpretation:</w:t>
      </w:r>
    </w:p>
    <w:p w14:paraId="786258A3" w14:textId="77777777" w:rsidR="004C690C" w:rsidRPr="004C690C" w:rsidRDefault="004C690C" w:rsidP="004C690C">
      <w:r w:rsidRPr="004C690C">
        <w:t>Die gewichteten Erwähnungsraten fliessen in die in Kapitel 6 diskutierten Ranglisten und Community</w:t>
      </w:r>
      <w:r w:rsidRPr="004C690C">
        <w:noBreakHyphen/>
        <w:t>Analysen ein und helfen, stark kanonisierte von periphereren Chroniken zu unterscheiden.</w:t>
      </w:r>
    </w:p>
    <w:p w14:paraId="6FEF4BB7" w14:textId="77777777" w:rsidR="004C690C" w:rsidRPr="004C690C" w:rsidRDefault="004C690C" w:rsidP="004C690C"/>
    <w:p w14:paraId="4A3897E7" w14:textId="77777777" w:rsidR="004C690C" w:rsidRPr="004C690C" w:rsidRDefault="004C690C" w:rsidP="004C690C">
      <w:r w:rsidRPr="004C690C">
        <w:t>Der gesamte Ablauf wird über ein Kommandozeilenwerkzeug gesteuert, das Projektpfade, Datenbank und Korpus einliest, den Scan ausführt und die Ergebnisse in einem Sitzungsordner (HTML</w:t>
      </w:r>
      <w:r w:rsidRPr="004C690C">
        <w:noBreakHyphen/>
        <w:t xml:space="preserve">Bericht, Netzwerkdateien, Metadaten) dokumentiert. Für die methodische Argumentation der Arbeit ist dabei nicht die technische Implementierung entscheidend, sondern die Nachvollziehbarkeit des Weges von den digitalisierten Chroniken über Mustererkennung und OCR hin zu den </w:t>
      </w:r>
      <w:proofErr w:type="spellStart"/>
      <w:r w:rsidRPr="004C690C">
        <w:t>chronikenbezogenen</w:t>
      </w:r>
      <w:proofErr w:type="spellEnd"/>
      <w:r w:rsidRPr="004C690C">
        <w:t xml:space="preserve"> Kanten im Einflussnetz.</w:t>
      </w:r>
    </w:p>
    <w:p w14:paraId="205071D7" w14:textId="77777777" w:rsidR="000C69EB" w:rsidRDefault="000C69EB"/>
    <w:sectPr w:rsidR="000C69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23303"/>
    <w:multiLevelType w:val="multilevel"/>
    <w:tmpl w:val="4AC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03D2A"/>
    <w:multiLevelType w:val="multilevel"/>
    <w:tmpl w:val="4850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CE42B9"/>
    <w:multiLevelType w:val="multilevel"/>
    <w:tmpl w:val="FA7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40870"/>
    <w:multiLevelType w:val="multilevel"/>
    <w:tmpl w:val="ACB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065231">
    <w:abstractNumId w:val="2"/>
  </w:num>
  <w:num w:numId="2" w16cid:durableId="932931335">
    <w:abstractNumId w:val="0"/>
  </w:num>
  <w:num w:numId="3" w16cid:durableId="1118527101">
    <w:abstractNumId w:val="3"/>
  </w:num>
  <w:num w:numId="4" w16cid:durableId="1474758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90C"/>
    <w:rsid w:val="000C69EB"/>
    <w:rsid w:val="00172845"/>
    <w:rsid w:val="004C690C"/>
    <w:rsid w:val="00542047"/>
    <w:rsid w:val="007B07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C1955"/>
  <w15:chartTrackingRefBased/>
  <w15:docId w15:val="{21AB3C47-BE20-D64E-8D1C-323A645F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C6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C6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C690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C690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C690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C690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690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690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690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rsid w:val="00542047"/>
    <w:rPr>
      <w:rFonts w:asciiTheme="majorHAnsi" w:hAnsiTheme="majorHAnsi"/>
      <w:sz w:val="18"/>
      <w:vertAlign w:val="superscript"/>
    </w:rPr>
  </w:style>
  <w:style w:type="character" w:customStyle="1" w:styleId="KompassFussnotenZeichen">
    <w:name w:val="KompassFussnotenZeichen"/>
    <w:basedOn w:val="Funotenzeichen"/>
    <w:qFormat/>
    <w:rsid w:val="00542047"/>
    <w:rPr>
      <w:rFonts w:ascii="Calibri Light" w:hAnsi="Calibri Light"/>
      <w:b w:val="0"/>
      <w:i w:val="0"/>
      <w:sz w:val="18"/>
      <w:vertAlign w:val="superscript"/>
    </w:rPr>
  </w:style>
  <w:style w:type="character" w:customStyle="1" w:styleId="berschrift1Zchn">
    <w:name w:val="Überschrift 1 Zchn"/>
    <w:basedOn w:val="Absatz-Standardschriftart"/>
    <w:link w:val="berschrift1"/>
    <w:uiPriority w:val="9"/>
    <w:rsid w:val="004C690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C690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C690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C690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C690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C690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690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690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690C"/>
    <w:rPr>
      <w:rFonts w:eastAsiaTheme="majorEastAsia" w:cstheme="majorBidi"/>
      <w:color w:val="272727" w:themeColor="text1" w:themeTint="D8"/>
    </w:rPr>
  </w:style>
  <w:style w:type="paragraph" w:styleId="Titel">
    <w:name w:val="Title"/>
    <w:basedOn w:val="Standard"/>
    <w:next w:val="Standard"/>
    <w:link w:val="TitelZchn"/>
    <w:uiPriority w:val="10"/>
    <w:qFormat/>
    <w:rsid w:val="004C6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690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690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690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690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C690C"/>
    <w:rPr>
      <w:i/>
      <w:iCs/>
      <w:color w:val="404040" w:themeColor="text1" w:themeTint="BF"/>
    </w:rPr>
  </w:style>
  <w:style w:type="paragraph" w:styleId="Listenabsatz">
    <w:name w:val="List Paragraph"/>
    <w:basedOn w:val="Standard"/>
    <w:uiPriority w:val="34"/>
    <w:qFormat/>
    <w:rsid w:val="004C690C"/>
    <w:pPr>
      <w:ind w:left="720"/>
      <w:contextualSpacing/>
    </w:pPr>
  </w:style>
  <w:style w:type="character" w:styleId="IntensiveHervorhebung">
    <w:name w:val="Intense Emphasis"/>
    <w:basedOn w:val="Absatz-Standardschriftart"/>
    <w:uiPriority w:val="21"/>
    <w:qFormat/>
    <w:rsid w:val="004C690C"/>
    <w:rPr>
      <w:i/>
      <w:iCs/>
      <w:color w:val="0F4761" w:themeColor="accent1" w:themeShade="BF"/>
    </w:rPr>
  </w:style>
  <w:style w:type="paragraph" w:styleId="IntensivesZitat">
    <w:name w:val="Intense Quote"/>
    <w:basedOn w:val="Standard"/>
    <w:next w:val="Standard"/>
    <w:link w:val="IntensivesZitatZchn"/>
    <w:uiPriority w:val="30"/>
    <w:qFormat/>
    <w:rsid w:val="004C6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C690C"/>
    <w:rPr>
      <w:i/>
      <w:iCs/>
      <w:color w:val="0F4761" w:themeColor="accent1" w:themeShade="BF"/>
    </w:rPr>
  </w:style>
  <w:style w:type="character" w:styleId="IntensiverVerweis">
    <w:name w:val="Intense Reference"/>
    <w:basedOn w:val="Absatz-Standardschriftart"/>
    <w:uiPriority w:val="32"/>
    <w:qFormat/>
    <w:rsid w:val="004C6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5078</Characters>
  <Application>Microsoft Office Word</Application>
  <DocSecurity>0</DocSecurity>
  <Lines>42</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Meskerem David Habegger</dc:creator>
  <cp:keywords/>
  <dc:description/>
  <cp:lastModifiedBy>Leandro Meskerem David Habegger</cp:lastModifiedBy>
  <cp:revision>1</cp:revision>
  <dcterms:created xsi:type="dcterms:W3CDTF">2025-11-18T18:31:00Z</dcterms:created>
  <dcterms:modified xsi:type="dcterms:W3CDTF">2025-11-18T18:31:00Z</dcterms:modified>
</cp:coreProperties>
</file>