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25163" w14:textId="77777777" w:rsidR="00554EEC" w:rsidRPr="00554EEC" w:rsidRDefault="00554EEC" w:rsidP="00554EEC">
      <w:pPr>
        <w:rPr>
          <w:b/>
          <w:bCs/>
        </w:rPr>
      </w:pPr>
      <w:r w:rsidRPr="00554EEC">
        <w:rPr>
          <w:b/>
          <w:bCs/>
        </w:rPr>
        <w:t>5.5 Kombinierter Suchlauf („</w:t>
      </w:r>
      <w:proofErr w:type="spellStart"/>
      <w:r w:rsidRPr="00554EEC">
        <w:rPr>
          <w:b/>
          <w:bCs/>
        </w:rPr>
        <w:t>combined_search</w:t>
      </w:r>
      <w:proofErr w:type="spellEnd"/>
      <w:r w:rsidRPr="00554EEC">
        <w:rPr>
          <w:b/>
          <w:bCs/>
        </w:rPr>
        <w:t>“)</w:t>
      </w:r>
    </w:p>
    <w:p w14:paraId="04590B46" w14:textId="77777777" w:rsidR="00554EEC" w:rsidRPr="00554EEC" w:rsidRDefault="00554EEC" w:rsidP="00554EEC"/>
    <w:p w14:paraId="67123AC5" w14:textId="77777777" w:rsidR="00554EEC" w:rsidRPr="00554EEC" w:rsidRDefault="00554EEC" w:rsidP="00554EEC">
      <w:r w:rsidRPr="00554EEC">
        <w:t>Die in den vorangegangenen Abschnitten beschriebenen Komponenten – Chroniken</w:t>
      </w:r>
      <w:r w:rsidRPr="00554EEC">
        <w:noBreakHyphen/>
        <w:t xml:space="preserve">Finder (Kap. 5.4) und </w:t>
      </w:r>
      <w:proofErr w:type="spellStart"/>
      <w:proofErr w:type="gramStart"/>
      <w:r w:rsidRPr="00554EEC">
        <w:t>Autor:innensuche</w:t>
      </w:r>
      <w:proofErr w:type="spellEnd"/>
      <w:proofErr w:type="gramEnd"/>
      <w:r w:rsidRPr="00554EEC">
        <w:t xml:space="preserve"> (Kap. 5.3) – werden in der praktischen Arbeit nicht isoliert ausgeführt, sondern über einen kombinierten Suchlauf miteinander verknüpft. Ziel ist, dass beide Module gegen dasselbe Korpus und dieselbe Datenbankkonfiguration laufen und ihre Ergebnisse einem gemeinsamen Lauf („</w:t>
      </w:r>
      <w:proofErr w:type="spellStart"/>
      <w:r w:rsidRPr="00554EEC">
        <w:t>search_run</w:t>
      </w:r>
      <w:proofErr w:type="spellEnd"/>
      <w:r w:rsidRPr="00554EEC">
        <w:t>“) zugeordnet werden. Dadurch lassen sich die Kanten zwischen Chroniken (</w:t>
      </w:r>
      <w:proofErr w:type="spellStart"/>
      <w:r w:rsidRPr="00554EEC">
        <w:t>edges_cc</w:t>
      </w:r>
      <w:proofErr w:type="spellEnd"/>
      <w:r w:rsidRPr="00554EEC">
        <w:t xml:space="preserve">), Chroniken und </w:t>
      </w:r>
      <w:proofErr w:type="spellStart"/>
      <w:proofErr w:type="gramStart"/>
      <w:r w:rsidRPr="00554EEC">
        <w:t>Autor:innen</w:t>
      </w:r>
      <w:proofErr w:type="spellEnd"/>
      <w:proofErr w:type="gramEnd"/>
      <w:r w:rsidRPr="00554EEC">
        <w:t xml:space="preserve"> (</w:t>
      </w:r>
      <w:proofErr w:type="spellStart"/>
      <w:r w:rsidRPr="00554EEC">
        <w:t>edges_ac</w:t>
      </w:r>
      <w:proofErr w:type="spellEnd"/>
      <w:r w:rsidRPr="00554EEC">
        <w:t xml:space="preserve">) sowie </w:t>
      </w:r>
      <w:proofErr w:type="spellStart"/>
      <w:proofErr w:type="gramStart"/>
      <w:r w:rsidRPr="00554EEC">
        <w:t>Autor:innen</w:t>
      </w:r>
      <w:proofErr w:type="spellEnd"/>
      <w:proofErr w:type="gramEnd"/>
      <w:r w:rsidRPr="00554EEC">
        <w:t xml:space="preserve"> untereinander (</w:t>
      </w:r>
      <w:proofErr w:type="spellStart"/>
      <w:r w:rsidRPr="00554EEC">
        <w:t>edges_aa</w:t>
      </w:r>
      <w:proofErr w:type="spellEnd"/>
      <w:r w:rsidRPr="00554EEC">
        <w:t>) konsistent als Teile eines einzigen Einflussnetzes interpretieren.</w:t>
      </w:r>
    </w:p>
    <w:p w14:paraId="41657633" w14:textId="77777777" w:rsidR="00554EEC" w:rsidRPr="00554EEC" w:rsidRDefault="00554EEC" w:rsidP="00554EEC"/>
    <w:p w14:paraId="6C746C2D" w14:textId="77777777" w:rsidR="00554EEC" w:rsidRPr="00554EEC" w:rsidRDefault="00554EEC" w:rsidP="00554EEC">
      <w:pPr>
        <w:rPr>
          <w:b/>
          <w:bCs/>
        </w:rPr>
      </w:pPr>
      <w:r w:rsidRPr="00554EEC">
        <w:rPr>
          <w:b/>
          <w:bCs/>
        </w:rPr>
        <w:t>5.5.1 Technische Organisation über </w:t>
      </w:r>
    </w:p>
    <w:p w14:paraId="4966D888" w14:textId="77777777" w:rsidR="00554EEC" w:rsidRPr="00554EEC" w:rsidRDefault="00554EEC" w:rsidP="00554EEC">
      <w:pPr>
        <w:rPr>
          <w:b/>
          <w:bCs/>
        </w:rPr>
      </w:pPr>
      <w:proofErr w:type="spellStart"/>
      <w:r w:rsidRPr="00554EEC">
        <w:rPr>
          <w:b/>
          <w:bCs/>
        </w:rPr>
        <w:t>search_runs</w:t>
      </w:r>
      <w:proofErr w:type="spellEnd"/>
    </w:p>
    <w:p w14:paraId="098DBFB0" w14:textId="77777777" w:rsidR="00554EEC" w:rsidRPr="00554EEC" w:rsidRDefault="00554EEC" w:rsidP="00554EEC">
      <w:r w:rsidRPr="00554EEC">
        <w:t>In der SQLite</w:t>
      </w:r>
      <w:r w:rsidRPr="00554EEC">
        <w:noBreakHyphen/>
        <w:t xml:space="preserve">Datenbank dient eine zentrale Tabelle </w:t>
      </w:r>
      <w:proofErr w:type="spellStart"/>
      <w:r w:rsidRPr="00554EEC">
        <w:t>search_runs</w:t>
      </w:r>
      <w:proofErr w:type="spellEnd"/>
      <w:r w:rsidRPr="00554EEC">
        <w:t xml:space="preserve"> als Protokoll aller durchgeführten Suchläufe. Jeder Lauf erhält eine eindeutige </w:t>
      </w:r>
      <w:proofErr w:type="spellStart"/>
      <w:r w:rsidRPr="00554EEC">
        <w:t>run_id</w:t>
      </w:r>
      <w:proofErr w:type="spellEnd"/>
      <w:r w:rsidRPr="00554EEC">
        <w:t xml:space="preserve"> sowie ein Label (z.</w:t>
      </w:r>
      <w:r w:rsidRPr="00554EEC">
        <w:rPr>
          <w:rFonts w:ascii="Arial" w:hAnsi="Arial" w:cs="Arial"/>
        </w:rPr>
        <w:t> </w:t>
      </w:r>
      <w:r w:rsidRPr="00554EEC">
        <w:t xml:space="preserve">B. </w:t>
      </w:r>
      <w:proofErr w:type="spellStart"/>
      <w:r w:rsidRPr="00554EEC">
        <w:t>kind</w:t>
      </w:r>
      <w:proofErr w:type="spellEnd"/>
      <w:r w:rsidRPr="00554EEC">
        <w:t>='</w:t>
      </w:r>
      <w:proofErr w:type="spellStart"/>
      <w:r w:rsidRPr="00554EEC">
        <w:t>combined_search</w:t>
      </w:r>
      <w:proofErr w:type="spellEnd"/>
      <w:r w:rsidRPr="00554EEC">
        <w:t>') und Metainformationen (Zeitpunkt, ggf. Session</w:t>
      </w:r>
      <w:r w:rsidRPr="00554EEC">
        <w:noBreakHyphen/>
        <w:t xml:space="preserve">Ordner). Der kombinierte Suchlauf erzeugt genau einen Eintrag in dieser Tabelle und stellt diese </w:t>
      </w:r>
      <w:proofErr w:type="spellStart"/>
      <w:r w:rsidRPr="00554EEC">
        <w:t>run_id</w:t>
      </w:r>
      <w:proofErr w:type="spellEnd"/>
      <w:r w:rsidRPr="00554EEC">
        <w:t xml:space="preserve"> beiden Analysemodulen zur Verfügung. Chroniken</w:t>
      </w:r>
      <w:r w:rsidRPr="00554EEC">
        <w:noBreakHyphen/>
        <w:t xml:space="preserve">Finder und </w:t>
      </w:r>
      <w:proofErr w:type="spellStart"/>
      <w:proofErr w:type="gramStart"/>
      <w:r w:rsidRPr="00554EEC">
        <w:t>Autor:innensuche</w:t>
      </w:r>
      <w:proofErr w:type="spellEnd"/>
      <w:proofErr w:type="gramEnd"/>
      <w:r w:rsidRPr="00554EEC">
        <w:t xml:space="preserve"> schreiben ihre Kanten und Metriken dann nicht in anonyme Tabellen, sondern immer mit Verweis auf diese gemeinsame </w:t>
      </w:r>
      <w:proofErr w:type="spellStart"/>
      <w:r w:rsidRPr="00554EEC">
        <w:t>run_id</w:t>
      </w:r>
      <w:proofErr w:type="spellEnd"/>
      <w:r w:rsidRPr="00554EEC">
        <w:t>.</w:t>
      </w:r>
    </w:p>
    <w:p w14:paraId="1DFF7418" w14:textId="77777777" w:rsidR="00554EEC" w:rsidRPr="00554EEC" w:rsidRDefault="00554EEC" w:rsidP="00554EEC"/>
    <w:p w14:paraId="6C157630" w14:textId="77777777" w:rsidR="00554EEC" w:rsidRPr="00554EEC" w:rsidRDefault="00554EEC" w:rsidP="00554EEC">
      <w:r w:rsidRPr="00554EEC">
        <w:t xml:space="preserve">Technisch erfolgt die Kopplung über eine Laufzeitvariable, die beim Start beider Module gesetzt wird. Sie ersetzt die ansonsten übliche Praxis, dass jedes Modul seinen eigenen </w:t>
      </w:r>
      <w:proofErr w:type="spellStart"/>
      <w:r w:rsidRPr="00554EEC">
        <w:t>search_run</w:t>
      </w:r>
      <w:proofErr w:type="spellEnd"/>
      <w:r w:rsidRPr="00554EEC">
        <w:t xml:space="preserve"> anlegt. Auf diese Weise ist ex </w:t>
      </w:r>
      <w:proofErr w:type="spellStart"/>
      <w:r w:rsidRPr="00554EEC">
        <w:t>post</w:t>
      </w:r>
      <w:proofErr w:type="spellEnd"/>
      <w:r w:rsidRPr="00554EEC">
        <w:t xml:space="preserve"> eindeutig nachvollziehbar, welche Kanten und Kennzahlen zum gleichen Durchlauf gehören.</w:t>
      </w:r>
    </w:p>
    <w:p w14:paraId="0E63F57E" w14:textId="77777777" w:rsidR="00554EEC" w:rsidRPr="00554EEC" w:rsidRDefault="00554EEC" w:rsidP="00554EEC"/>
    <w:p w14:paraId="2BCDA563" w14:textId="77777777" w:rsidR="00554EEC" w:rsidRPr="00554EEC" w:rsidRDefault="00554EEC" w:rsidP="00554EEC">
      <w:pPr>
        <w:rPr>
          <w:b/>
          <w:bCs/>
        </w:rPr>
      </w:pPr>
      <w:r w:rsidRPr="00554EEC">
        <w:rPr>
          <w:b/>
          <w:bCs/>
        </w:rPr>
        <w:t>5.5.2 Ablauf des kombinierten Laufs</w:t>
      </w:r>
    </w:p>
    <w:p w14:paraId="0B4E8CCD" w14:textId="77777777" w:rsidR="00554EEC" w:rsidRPr="00554EEC" w:rsidRDefault="00554EEC" w:rsidP="00554EEC">
      <w:r w:rsidRPr="00554EEC">
        <w:t>Der kombinierte Suchlauf besteht aus drei Schritten, die von einem kleinen Steuerprogramm automatisch ausgeführt werden:</w:t>
      </w:r>
    </w:p>
    <w:p w14:paraId="5F7C5309" w14:textId="77777777" w:rsidR="00554EEC" w:rsidRPr="00554EEC" w:rsidRDefault="00554EEC" w:rsidP="00554EEC">
      <w:pPr>
        <w:numPr>
          <w:ilvl w:val="0"/>
          <w:numId w:val="1"/>
        </w:numPr>
      </w:pPr>
      <w:r w:rsidRPr="00554EEC">
        <w:rPr>
          <w:b/>
          <w:bCs/>
        </w:rPr>
        <w:t>Konsistenz</w:t>
      </w:r>
      <w:r w:rsidRPr="00554EEC">
        <w:rPr>
          <w:b/>
          <w:bCs/>
        </w:rPr>
        <w:noBreakHyphen/>
        <w:t xml:space="preserve"> und Wartungsroutinen:</w:t>
      </w:r>
    </w:p>
    <w:p w14:paraId="3F8A73CF" w14:textId="77777777" w:rsidR="00554EEC" w:rsidRPr="00554EEC" w:rsidRDefault="00554EEC" w:rsidP="00554EEC">
      <w:r w:rsidRPr="00554EEC">
        <w:t>Vor jedem neuen Lauf werden Hilfsskripte ausgeführt, die die Datenbankstruktur aktualisieren. Dazu gehören u.</w:t>
      </w:r>
      <w:r w:rsidRPr="00554EEC">
        <w:rPr>
          <w:rFonts w:ascii="Arial" w:hAnsi="Arial" w:cs="Arial"/>
        </w:rPr>
        <w:t> </w:t>
      </w:r>
      <w:r w:rsidRPr="00554EEC">
        <w:t>a. die (Re</w:t>
      </w:r>
      <w:proofErr w:type="gramStart"/>
      <w:r w:rsidRPr="00554EEC">
        <w:noBreakHyphen/>
        <w:t>)Erstellung</w:t>
      </w:r>
      <w:proofErr w:type="gramEnd"/>
      <w:r w:rsidRPr="00554EEC">
        <w:t xml:space="preserve"> von Views für das Chroniken</w:t>
      </w:r>
      <w:r w:rsidRPr="00554EEC">
        <w:noBreakHyphen/>
        <w:t xml:space="preserve">Netz, das Füllen bzw. Aktualisieren einer </w:t>
      </w:r>
      <w:proofErr w:type="spellStart"/>
      <w:r w:rsidRPr="00554EEC">
        <w:t>Join</w:t>
      </w:r>
      <w:proofErr w:type="spellEnd"/>
      <w:r w:rsidRPr="00554EEC">
        <w:noBreakHyphen/>
        <w:t>Tabelle, die Volltexte und Chroniken verknüpft, sowie die Bereinigung und Zusammenführung von Autorenaliasen. Diese Routinen sind idempotent und können gefahrlos mehrfach laufen; sie stellen sicher, dass der kombinierte Lauf stets auf einer konsistenten Datenbasis aufsetzt.</w:t>
      </w:r>
    </w:p>
    <w:p w14:paraId="3D89A97C" w14:textId="77777777" w:rsidR="00554EEC" w:rsidRPr="00554EEC" w:rsidRDefault="00554EEC" w:rsidP="00554EEC">
      <w:pPr>
        <w:numPr>
          <w:ilvl w:val="0"/>
          <w:numId w:val="1"/>
        </w:numPr>
      </w:pPr>
      <w:r w:rsidRPr="00554EEC">
        <w:rPr>
          <w:b/>
          <w:bCs/>
        </w:rPr>
        <w:lastRenderedPageBreak/>
        <w:t xml:space="preserve">Anlegen des gemeinsamen </w:t>
      </w:r>
      <w:proofErr w:type="spellStart"/>
      <w:r w:rsidRPr="00554EEC">
        <w:rPr>
          <w:b/>
          <w:bCs/>
        </w:rPr>
        <w:t>combined_search</w:t>
      </w:r>
      <w:proofErr w:type="spellEnd"/>
      <w:r w:rsidRPr="00554EEC">
        <w:rPr>
          <w:b/>
          <w:bCs/>
        </w:rPr>
        <w:noBreakHyphen/>
        <w:t>Runs:</w:t>
      </w:r>
    </w:p>
    <w:p w14:paraId="6537D95B" w14:textId="77777777" w:rsidR="00554EEC" w:rsidRPr="00554EEC" w:rsidRDefault="00554EEC" w:rsidP="00554EEC">
      <w:r w:rsidRPr="00554EEC">
        <w:t xml:space="preserve">Anschliessend wird in </w:t>
      </w:r>
      <w:proofErr w:type="spellStart"/>
      <w:r w:rsidRPr="00554EEC">
        <w:t>search_runs</w:t>
      </w:r>
      <w:proofErr w:type="spellEnd"/>
      <w:r w:rsidRPr="00554EEC">
        <w:t xml:space="preserve"> ein neuer Eintrag mit </w:t>
      </w:r>
      <w:proofErr w:type="spellStart"/>
      <w:r w:rsidRPr="00554EEC">
        <w:t>kind</w:t>
      </w:r>
      <w:proofErr w:type="spellEnd"/>
      <w:r w:rsidRPr="00554EEC">
        <w:t>='</w:t>
      </w:r>
      <w:proofErr w:type="spellStart"/>
      <w:r w:rsidRPr="00554EEC">
        <w:t>combined_search</w:t>
      </w:r>
      <w:proofErr w:type="spellEnd"/>
      <w:r w:rsidRPr="00554EEC">
        <w:t xml:space="preserve">' angelegt und die dazugehörige </w:t>
      </w:r>
      <w:proofErr w:type="spellStart"/>
      <w:r w:rsidRPr="00554EEC">
        <w:t>run_id</w:t>
      </w:r>
      <w:proofErr w:type="spellEnd"/>
      <w:r w:rsidRPr="00554EEC">
        <w:t xml:space="preserve"> ermittelt. Diese </w:t>
      </w:r>
      <w:proofErr w:type="spellStart"/>
      <w:r w:rsidRPr="00554EEC">
        <w:t>run_id</w:t>
      </w:r>
      <w:proofErr w:type="spellEnd"/>
      <w:r w:rsidRPr="00554EEC">
        <w:t xml:space="preserve"> wird als Laufzeitkonfiguration an beide Analysekomponenten weitergegeben.</w:t>
      </w:r>
    </w:p>
    <w:p w14:paraId="2A9A53B3" w14:textId="77777777" w:rsidR="00554EEC" w:rsidRPr="00554EEC" w:rsidRDefault="00554EEC" w:rsidP="00554EEC">
      <w:pPr>
        <w:numPr>
          <w:ilvl w:val="0"/>
          <w:numId w:val="1"/>
        </w:numPr>
      </w:pPr>
      <w:proofErr w:type="gramStart"/>
      <w:r w:rsidRPr="00554EEC">
        <w:rPr>
          <w:b/>
          <w:bCs/>
        </w:rPr>
        <w:t>Sequentieller</w:t>
      </w:r>
      <w:proofErr w:type="gramEnd"/>
      <w:r w:rsidRPr="00554EEC">
        <w:rPr>
          <w:b/>
          <w:bCs/>
        </w:rPr>
        <w:t xml:space="preserve"> Start von Chroniken</w:t>
      </w:r>
      <w:r w:rsidRPr="00554EEC">
        <w:rPr>
          <w:b/>
          <w:bCs/>
        </w:rPr>
        <w:noBreakHyphen/>
        <w:t xml:space="preserve">Finder und </w:t>
      </w:r>
      <w:proofErr w:type="spellStart"/>
      <w:proofErr w:type="gramStart"/>
      <w:r w:rsidRPr="00554EEC">
        <w:rPr>
          <w:b/>
          <w:bCs/>
        </w:rPr>
        <w:t>Autor:innensuche</w:t>
      </w:r>
      <w:proofErr w:type="spellEnd"/>
      <w:proofErr w:type="gramEnd"/>
      <w:r w:rsidRPr="00554EEC">
        <w:rPr>
          <w:b/>
          <w:bCs/>
        </w:rPr>
        <w:t>:</w:t>
      </w:r>
    </w:p>
    <w:p w14:paraId="7D89B31F" w14:textId="77777777" w:rsidR="00554EEC" w:rsidRPr="00554EEC" w:rsidRDefault="00554EEC" w:rsidP="00554EEC">
      <w:r w:rsidRPr="00554EEC">
        <w:t>Abschliessend werden die beiden Module nacheinander gestartet – zunächst der Chroniken</w:t>
      </w:r>
      <w:r w:rsidRPr="00554EEC">
        <w:noBreakHyphen/>
        <w:t xml:space="preserve">Finder, danach die </w:t>
      </w:r>
      <w:proofErr w:type="spellStart"/>
      <w:proofErr w:type="gramStart"/>
      <w:r w:rsidRPr="00554EEC">
        <w:t>Autor:innensuche</w:t>
      </w:r>
      <w:proofErr w:type="spellEnd"/>
      <w:proofErr w:type="gramEnd"/>
      <w:r w:rsidRPr="00554EEC">
        <w:t xml:space="preserve">. Beide lesen die vorab gesetzte </w:t>
      </w:r>
      <w:proofErr w:type="spellStart"/>
      <w:r w:rsidRPr="00554EEC">
        <w:t>run_id</w:t>
      </w:r>
      <w:proofErr w:type="spellEnd"/>
      <w:r w:rsidRPr="00554EEC">
        <w:t xml:space="preserve"> und schreiben ihre Ergebnisse (Treffer, aggregierte Gewichte, Kanten) mit Verweis auf diesen Lauf in die Datenbank. Aus Sicht der Auswertung bilden die so erzeugten </w:t>
      </w:r>
      <w:proofErr w:type="spellStart"/>
      <w:r w:rsidRPr="00554EEC">
        <w:t>edges_cc</w:t>
      </w:r>
      <w:proofErr w:type="spellEnd"/>
      <w:r w:rsidRPr="00554EEC">
        <w:t xml:space="preserve">, </w:t>
      </w:r>
      <w:proofErr w:type="spellStart"/>
      <w:r w:rsidRPr="00554EEC">
        <w:t>edges_ac</w:t>
      </w:r>
      <w:proofErr w:type="spellEnd"/>
      <w:r w:rsidRPr="00554EEC">
        <w:t xml:space="preserve"> und </w:t>
      </w:r>
      <w:proofErr w:type="spellStart"/>
      <w:r w:rsidRPr="00554EEC">
        <w:t>edges_aa</w:t>
      </w:r>
      <w:proofErr w:type="spellEnd"/>
      <w:r w:rsidRPr="00554EEC">
        <w:t xml:space="preserve"> einen zusammenhängenden Datenblock.</w:t>
      </w:r>
    </w:p>
    <w:p w14:paraId="26A995D6" w14:textId="77777777" w:rsidR="00554EEC" w:rsidRPr="00554EEC" w:rsidRDefault="00554EEC" w:rsidP="00554EEC"/>
    <w:p w14:paraId="52E60A08" w14:textId="77777777" w:rsidR="00554EEC" w:rsidRPr="00554EEC" w:rsidRDefault="00554EEC" w:rsidP="00554EEC">
      <w:r w:rsidRPr="00554EEC">
        <w:t xml:space="preserve">Der kombinierte Lauf erzeugt parallel </w:t>
      </w:r>
      <w:proofErr w:type="gramStart"/>
      <w:r w:rsidRPr="00554EEC">
        <w:t>einen Session</w:t>
      </w:r>
      <w:proofErr w:type="gramEnd"/>
      <w:r w:rsidRPr="00554EEC">
        <w:noBreakHyphen/>
        <w:t>Ordner mit Berichtsdateien (HTML</w:t>
      </w:r>
      <w:r w:rsidRPr="00554EEC">
        <w:noBreakHyphen/>
        <w:t>Übersicht, Netzwerkexporte, Metadaten). Diese Dateien werden in der Arbeit nicht im Detail ausgewertet, dienen aber der internen Kontrolle und Reproduzierbarkeit.</w:t>
      </w:r>
    </w:p>
    <w:p w14:paraId="5E1BC632" w14:textId="77777777" w:rsidR="00554EEC" w:rsidRPr="00554EEC" w:rsidRDefault="00554EEC" w:rsidP="00554EEC"/>
    <w:p w14:paraId="6A8F5E94" w14:textId="77777777" w:rsidR="00554EEC" w:rsidRPr="00554EEC" w:rsidRDefault="00554EEC" w:rsidP="00554EEC">
      <w:pPr>
        <w:rPr>
          <w:b/>
          <w:bCs/>
        </w:rPr>
      </w:pPr>
      <w:r w:rsidRPr="00554EEC">
        <w:rPr>
          <w:b/>
          <w:bCs/>
        </w:rPr>
        <w:t>5.5.3 Bedeutung für M0/M1 und Run 5</w:t>
      </w:r>
    </w:p>
    <w:p w14:paraId="192C3B9E" w14:textId="77777777" w:rsidR="00554EEC" w:rsidRPr="00554EEC" w:rsidRDefault="00554EEC" w:rsidP="00554EEC">
      <w:r w:rsidRPr="00554EEC">
        <w:t xml:space="preserve">Die in den Kapiteln 6 und 7 dargestellten </w:t>
      </w:r>
      <w:proofErr w:type="spellStart"/>
      <w:r w:rsidRPr="00554EEC">
        <w:t>Netzmetriken</w:t>
      </w:r>
      <w:proofErr w:type="spellEnd"/>
      <w:r w:rsidRPr="00554EEC">
        <w:t xml:space="preserve"> beziehen sich – sofern nicht anders angegeben – auf einen solchen kombinierten Lauf (Run 5, </w:t>
      </w:r>
      <w:proofErr w:type="spellStart"/>
      <w:r w:rsidRPr="00554EEC">
        <w:t>combined_search</w:t>
      </w:r>
      <w:proofErr w:type="spellEnd"/>
      <w:r w:rsidRPr="00554EEC">
        <w:t>). Dass Chroniken</w:t>
      </w:r>
      <w:r w:rsidRPr="00554EEC">
        <w:noBreakHyphen/>
        <w:t xml:space="preserve">Finder und </w:t>
      </w:r>
      <w:proofErr w:type="spellStart"/>
      <w:proofErr w:type="gramStart"/>
      <w:r w:rsidRPr="00554EEC">
        <w:t>Autor:innensuche</w:t>
      </w:r>
      <w:proofErr w:type="spellEnd"/>
      <w:proofErr w:type="gramEnd"/>
      <w:r w:rsidRPr="00554EEC">
        <w:t xml:space="preserve"> unter derselben </w:t>
      </w:r>
      <w:proofErr w:type="spellStart"/>
      <w:r w:rsidRPr="00554EEC">
        <w:t>run_id</w:t>
      </w:r>
      <w:proofErr w:type="spellEnd"/>
      <w:r w:rsidRPr="00554EEC">
        <w:t xml:space="preserve"> laufen, hat drei Konsequenzen:</w:t>
      </w:r>
    </w:p>
    <w:p w14:paraId="50F7ECCC" w14:textId="77777777" w:rsidR="00554EEC" w:rsidRPr="00554EEC" w:rsidRDefault="00554EEC" w:rsidP="00554EEC">
      <w:pPr>
        <w:numPr>
          <w:ilvl w:val="0"/>
          <w:numId w:val="2"/>
        </w:numPr>
      </w:pPr>
      <w:r w:rsidRPr="00554EEC">
        <w:rPr>
          <w:b/>
          <w:bCs/>
        </w:rPr>
        <w:t>Kohärente Datengrundlage:</w:t>
      </w:r>
    </w:p>
    <w:p w14:paraId="52442420" w14:textId="77777777" w:rsidR="00554EEC" w:rsidRPr="00554EEC" w:rsidRDefault="00554EEC" w:rsidP="00554EEC">
      <w:r w:rsidRPr="00554EEC">
        <w:t>Alle Kanten (</w:t>
      </w:r>
      <w:proofErr w:type="spellStart"/>
      <w:r w:rsidRPr="00554EEC">
        <w:t>Chronik↔Chronik</w:t>
      </w:r>
      <w:proofErr w:type="spellEnd"/>
      <w:r w:rsidRPr="00554EEC">
        <w:t xml:space="preserve">, </w:t>
      </w:r>
      <w:proofErr w:type="spellStart"/>
      <w:r w:rsidRPr="00554EEC">
        <w:t>Chronik↔Autor:in</w:t>
      </w:r>
      <w:proofErr w:type="spellEnd"/>
      <w:r w:rsidRPr="00554EEC">
        <w:t xml:space="preserve">, </w:t>
      </w:r>
      <w:proofErr w:type="spellStart"/>
      <w:r w:rsidRPr="00554EEC">
        <w:t>Autor:in↔Autor:in</w:t>
      </w:r>
      <w:proofErr w:type="spellEnd"/>
      <w:r w:rsidRPr="00554EEC">
        <w:t>) beruhen auf demselben PDF</w:t>
      </w:r>
      <w:r w:rsidRPr="00554EEC">
        <w:noBreakHyphen/>
        <w:t>Korpus, denselben OCR</w:t>
      </w:r>
      <w:r w:rsidRPr="00554EEC">
        <w:noBreakHyphen/>
        <w:t>Einstellungen und derselben Musterkonfiguration. Unterschiede in den Metriken gehen damit nicht auf technische Laufdifferenzen zurück.</w:t>
      </w:r>
    </w:p>
    <w:p w14:paraId="1B2ACD8C" w14:textId="77777777" w:rsidR="00554EEC" w:rsidRPr="00554EEC" w:rsidRDefault="00554EEC" w:rsidP="00554EEC">
      <w:pPr>
        <w:numPr>
          <w:ilvl w:val="0"/>
          <w:numId w:val="2"/>
        </w:numPr>
      </w:pPr>
      <w:r w:rsidRPr="00554EEC">
        <w:rPr>
          <w:b/>
          <w:bCs/>
        </w:rPr>
        <w:t>Vergleichbarkeit von M0 und M1:</w:t>
      </w:r>
    </w:p>
    <w:p w14:paraId="541C393E" w14:textId="77777777" w:rsidR="00554EEC" w:rsidRPr="00554EEC" w:rsidRDefault="00554EEC" w:rsidP="00554EEC">
      <w:r w:rsidRPr="00554EEC">
        <w:t>Das einfache Ko</w:t>
      </w:r>
      <w:r w:rsidRPr="00554EEC">
        <w:noBreakHyphen/>
      </w:r>
      <w:proofErr w:type="spellStart"/>
      <w:r w:rsidRPr="00554EEC">
        <w:t>Mentionsmodell</w:t>
      </w:r>
      <w:proofErr w:type="spellEnd"/>
      <w:r w:rsidRPr="00554EEC">
        <w:t xml:space="preserve"> M0 und das pfadgewichtete Mehrschichtmodell M1 greifen auf denselben Datenblock zurück. Unterschiede in PageRank oder Community</w:t>
      </w:r>
      <w:r w:rsidRPr="00554EEC">
        <w:noBreakHyphen/>
        <w:t>Struktur sind daher methodisch begründet (Ko</w:t>
      </w:r>
      <w:r w:rsidRPr="00554EEC">
        <w:noBreakHyphen/>
        <w:t>Mention vs. gerichtete Pfade), nicht durch unterschiedliche Suchläufe.</w:t>
      </w:r>
    </w:p>
    <w:p w14:paraId="59CCE101" w14:textId="77777777" w:rsidR="00554EEC" w:rsidRPr="00554EEC" w:rsidRDefault="00554EEC" w:rsidP="00554EEC">
      <w:pPr>
        <w:numPr>
          <w:ilvl w:val="0"/>
          <w:numId w:val="2"/>
        </w:numPr>
      </w:pPr>
      <w:r w:rsidRPr="00554EEC">
        <w:rPr>
          <w:b/>
          <w:bCs/>
        </w:rPr>
        <w:t>Reproduzierbarkeit:</w:t>
      </w:r>
    </w:p>
    <w:p w14:paraId="23E0C945" w14:textId="77777777" w:rsidR="00554EEC" w:rsidRPr="00554EEC" w:rsidRDefault="00554EEC" w:rsidP="00554EEC">
      <w:r w:rsidRPr="00554EEC">
        <w:t xml:space="preserve">Da der kombinierte Lauf in </w:t>
      </w:r>
      <w:proofErr w:type="spellStart"/>
      <w:r w:rsidRPr="00554EEC">
        <w:t>search_runs</w:t>
      </w:r>
      <w:proofErr w:type="spellEnd"/>
      <w:r w:rsidRPr="00554EEC">
        <w:t xml:space="preserve"> protokolliert ist und alle zugehörigen Kanten Tabellenzeilen mit derselben </w:t>
      </w:r>
      <w:proofErr w:type="spellStart"/>
      <w:r w:rsidRPr="00554EEC">
        <w:t>run_id</w:t>
      </w:r>
      <w:proofErr w:type="spellEnd"/>
      <w:r w:rsidRPr="00554EEC">
        <w:t xml:space="preserve"> tragen, kann der in der Arbeit verwendete Stand des Einflussnetzes jederzeit rekonstruiert oder mit späteren Läufen verglichen werden.</w:t>
      </w:r>
    </w:p>
    <w:p w14:paraId="019610BF" w14:textId="77777777" w:rsidR="00554EEC" w:rsidRPr="00554EEC" w:rsidRDefault="00554EEC" w:rsidP="00554EEC"/>
    <w:p w14:paraId="750D1719" w14:textId="77777777" w:rsidR="00554EEC" w:rsidRPr="00554EEC" w:rsidRDefault="00554EEC" w:rsidP="00554EEC">
      <w:r w:rsidRPr="00554EEC">
        <w:lastRenderedPageBreak/>
        <w:t>Der kombinierte Suchlauf fungiert damit als Klammer, die Chroniken</w:t>
      </w:r>
      <w:r w:rsidRPr="00554EEC">
        <w:noBreakHyphen/>
        <w:t xml:space="preserve">Finder, </w:t>
      </w:r>
      <w:proofErr w:type="spellStart"/>
      <w:proofErr w:type="gramStart"/>
      <w:r w:rsidRPr="00554EEC">
        <w:t>Autor:innensuche</w:t>
      </w:r>
      <w:proofErr w:type="spellEnd"/>
      <w:proofErr w:type="gramEnd"/>
      <w:r w:rsidRPr="00554EEC">
        <w:t xml:space="preserve"> und Datenbankstruktur zu einem einzigen, in sich konsistenten Einflussnetz zusammenbindet, ohne dass der zugrundeliegende Code Teil der eingereichten Arbeit sein muss.</w:t>
      </w:r>
    </w:p>
    <w:p w14:paraId="40FF3C92" w14:textId="5F2AA0A5" w:rsidR="000C69EB" w:rsidRDefault="000C69EB"/>
    <w:sectPr w:rsidR="000C69E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960A1"/>
    <w:multiLevelType w:val="multilevel"/>
    <w:tmpl w:val="8E8C0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B50FC2"/>
    <w:multiLevelType w:val="multilevel"/>
    <w:tmpl w:val="7076D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3699379">
    <w:abstractNumId w:val="0"/>
  </w:num>
  <w:num w:numId="2" w16cid:durableId="20317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3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EEC"/>
    <w:rsid w:val="000C69EB"/>
    <w:rsid w:val="00172845"/>
    <w:rsid w:val="00542047"/>
    <w:rsid w:val="00554EEC"/>
    <w:rsid w:val="007B077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D1743"/>
  <w15:chartTrackingRefBased/>
  <w15:docId w15:val="{1C2E757D-87B8-4544-9004-F83446C83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54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54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54EE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54EE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54EE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54EE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54EE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54EE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54EE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unotenzeichen">
    <w:name w:val="footnote reference"/>
    <w:basedOn w:val="Absatz-Standardschriftart"/>
    <w:uiPriority w:val="99"/>
    <w:semiHidden/>
    <w:unhideWhenUsed/>
    <w:rsid w:val="00542047"/>
    <w:rPr>
      <w:rFonts w:asciiTheme="majorHAnsi" w:hAnsiTheme="majorHAnsi"/>
      <w:sz w:val="18"/>
      <w:vertAlign w:val="superscript"/>
    </w:rPr>
  </w:style>
  <w:style w:type="character" w:customStyle="1" w:styleId="KompassFussnotenZeichen">
    <w:name w:val="KompassFussnotenZeichen"/>
    <w:basedOn w:val="Funotenzeichen"/>
    <w:qFormat/>
    <w:rsid w:val="00542047"/>
    <w:rPr>
      <w:rFonts w:ascii="Calibri Light" w:hAnsi="Calibri Light"/>
      <w:b w:val="0"/>
      <w:i w:val="0"/>
      <w:sz w:val="18"/>
      <w:vertAlign w:val="superscript"/>
    </w:rPr>
  </w:style>
  <w:style w:type="character" w:customStyle="1" w:styleId="berschrift1Zchn">
    <w:name w:val="Überschrift 1 Zchn"/>
    <w:basedOn w:val="Absatz-Standardschriftart"/>
    <w:link w:val="berschrift1"/>
    <w:uiPriority w:val="9"/>
    <w:rsid w:val="00554EE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54EE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54EE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54EE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54EE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54EE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54EE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54EE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54EEC"/>
    <w:rPr>
      <w:rFonts w:eastAsiaTheme="majorEastAsia" w:cstheme="majorBidi"/>
      <w:color w:val="272727" w:themeColor="text1" w:themeTint="D8"/>
    </w:rPr>
  </w:style>
  <w:style w:type="paragraph" w:styleId="Titel">
    <w:name w:val="Title"/>
    <w:basedOn w:val="Standard"/>
    <w:next w:val="Standard"/>
    <w:link w:val="TitelZchn"/>
    <w:uiPriority w:val="10"/>
    <w:qFormat/>
    <w:rsid w:val="00554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54EE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54EE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54EE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54EE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54EEC"/>
    <w:rPr>
      <w:i/>
      <w:iCs/>
      <w:color w:val="404040" w:themeColor="text1" w:themeTint="BF"/>
    </w:rPr>
  </w:style>
  <w:style w:type="paragraph" w:styleId="Listenabsatz">
    <w:name w:val="List Paragraph"/>
    <w:basedOn w:val="Standard"/>
    <w:uiPriority w:val="34"/>
    <w:qFormat/>
    <w:rsid w:val="00554EEC"/>
    <w:pPr>
      <w:ind w:left="720"/>
      <w:contextualSpacing/>
    </w:pPr>
  </w:style>
  <w:style w:type="character" w:styleId="IntensiveHervorhebung">
    <w:name w:val="Intense Emphasis"/>
    <w:basedOn w:val="Absatz-Standardschriftart"/>
    <w:uiPriority w:val="21"/>
    <w:qFormat/>
    <w:rsid w:val="00554EEC"/>
    <w:rPr>
      <w:i/>
      <w:iCs/>
      <w:color w:val="0F4761" w:themeColor="accent1" w:themeShade="BF"/>
    </w:rPr>
  </w:style>
  <w:style w:type="paragraph" w:styleId="IntensivesZitat">
    <w:name w:val="Intense Quote"/>
    <w:basedOn w:val="Standard"/>
    <w:next w:val="Standard"/>
    <w:link w:val="IntensivesZitatZchn"/>
    <w:uiPriority w:val="30"/>
    <w:qFormat/>
    <w:rsid w:val="00554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54EEC"/>
    <w:rPr>
      <w:i/>
      <w:iCs/>
      <w:color w:val="0F4761" w:themeColor="accent1" w:themeShade="BF"/>
    </w:rPr>
  </w:style>
  <w:style w:type="character" w:styleId="IntensiverVerweis">
    <w:name w:val="Intense Reference"/>
    <w:basedOn w:val="Absatz-Standardschriftart"/>
    <w:uiPriority w:val="32"/>
    <w:qFormat/>
    <w:rsid w:val="00554E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636</Words>
  <Characters>4012</Characters>
  <Application>Microsoft Office Word</Application>
  <DocSecurity>0</DocSecurity>
  <Lines>33</Lines>
  <Paragraphs>9</Paragraphs>
  <ScaleCrop>false</ScaleCrop>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Meskerem David Habegger</dc:creator>
  <cp:keywords/>
  <dc:description/>
  <cp:lastModifiedBy>Leandro Meskerem David Habegger</cp:lastModifiedBy>
  <cp:revision>1</cp:revision>
  <dcterms:created xsi:type="dcterms:W3CDTF">2025-11-18T18:37:00Z</dcterms:created>
  <dcterms:modified xsi:type="dcterms:W3CDTF">2025-11-18T18:38:00Z</dcterms:modified>
</cp:coreProperties>
</file>