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E9678" w14:textId="77777777" w:rsidR="0017189D" w:rsidRPr="0017189D" w:rsidRDefault="0017189D" w:rsidP="0017189D">
      <w:pPr>
        <w:rPr>
          <w:b/>
          <w:bCs/>
        </w:rPr>
      </w:pPr>
      <w:r w:rsidRPr="0017189D">
        <w:rPr>
          <w:b/>
          <w:bCs/>
        </w:rPr>
        <w:t>5.x Interaktive Visualisierung des Einflussnetzwerks</w:t>
      </w:r>
    </w:p>
    <w:p w14:paraId="007F44C0" w14:textId="77777777" w:rsidR="0017189D" w:rsidRPr="0017189D" w:rsidRDefault="0017189D" w:rsidP="0017189D"/>
    <w:p w14:paraId="2D7D3458" w14:textId="77777777" w:rsidR="0017189D" w:rsidRPr="0017189D" w:rsidRDefault="0017189D" w:rsidP="0017189D">
      <w:r w:rsidRPr="0017189D">
        <w:t xml:space="preserve">Die in Kapitel 6 und 7 diskutierten Netzstrukturen wurden während der Arbeit </w:t>
      </w:r>
      <w:proofErr w:type="gramStart"/>
      <w:r w:rsidRPr="0017189D">
        <w:t>in einer separaten Web</w:t>
      </w:r>
      <w:proofErr w:type="gramEnd"/>
      <w:r w:rsidRPr="0017189D">
        <w:noBreakHyphen/>
        <w:t>Oberfläche visualisiert. Die Visualisierung ist als Hilfsmittel konzipiert, um zentrale Knoten, Cluster und Pfade im Einflussnetz explorativ zu überprüfen; sie ist kein Untersuchungsgegenstand der Arbeit selbst.</w:t>
      </w:r>
    </w:p>
    <w:p w14:paraId="374DEF75" w14:textId="77777777" w:rsidR="0017189D" w:rsidRPr="0017189D" w:rsidRDefault="0017189D" w:rsidP="0017189D"/>
    <w:p w14:paraId="43E83887" w14:textId="77777777" w:rsidR="0017189D" w:rsidRPr="0017189D" w:rsidRDefault="0017189D" w:rsidP="0017189D">
      <w:pPr>
        <w:rPr>
          <w:b/>
          <w:bCs/>
        </w:rPr>
      </w:pPr>
      <w:r w:rsidRPr="0017189D">
        <w:rPr>
          <w:b/>
          <w:bCs/>
        </w:rPr>
        <w:t>5.x.1 Technische Grundlage und Seitenaufbau</w:t>
      </w:r>
    </w:p>
    <w:p w14:paraId="3ECD6D2F" w14:textId="77777777" w:rsidR="0017189D" w:rsidRPr="0017189D" w:rsidRDefault="0017189D" w:rsidP="0017189D">
      <w:r w:rsidRPr="0017189D">
        <w:t xml:space="preserve">Die Visualisierung ist als eigenständige Ansicht </w:t>
      </w:r>
      <w:proofErr w:type="gramStart"/>
      <w:r w:rsidRPr="0017189D">
        <w:t>in der Web</w:t>
      </w:r>
      <w:proofErr w:type="gramEnd"/>
      <w:r w:rsidRPr="0017189D">
        <w:noBreakHyphen/>
        <w:t>Applikation realisiert. Ein Template erzeugt für einen gegebenen run_id eine „Netzwerkseite“, lädt das passende Stylesheet und bindet einen versteckten Container ein, der die URL eines JSON</w:t>
      </w:r>
      <w:r w:rsidRPr="0017189D">
        <w:noBreakHyphen/>
        <w:t>Endpoints (/api/graph/&lt;run_id&gt;) enthält. Dieser Endpoint liefert die vorberechneten Knoten</w:t>
      </w:r>
      <w:r w:rsidRPr="0017189D">
        <w:noBreakHyphen/>
        <w:t xml:space="preserve"> und Kantenlisten (inkl. Layer</w:t>
      </w:r>
      <w:r w:rsidRPr="0017189D">
        <w:noBreakHyphen/>
        <w:t>Information und Kantentyp). Am Ende der Seite werden nacheinander die Bibliothek vis</w:t>
      </w:r>
      <w:r w:rsidRPr="0017189D">
        <w:noBreakHyphen/>
        <w:t>network und mehrere JavaScript</w:t>
      </w:r>
      <w:r w:rsidRPr="0017189D">
        <w:noBreakHyphen/>
        <w:t xml:space="preserve">Module für Stil, Zustand, Layout, Highlighting und Initialisierung eingebunden.  </w:t>
      </w:r>
    </w:p>
    <w:p w14:paraId="69E26B41" w14:textId="77777777" w:rsidR="0017189D" w:rsidRPr="0017189D" w:rsidRDefault="0017189D" w:rsidP="0017189D"/>
    <w:p w14:paraId="2E398BE2" w14:textId="77777777" w:rsidR="0017189D" w:rsidRPr="0017189D" w:rsidRDefault="0017189D" w:rsidP="0017189D">
      <w:r w:rsidRPr="0017189D">
        <w:t>Das Bootstrap</w:t>
      </w:r>
      <w:r w:rsidRPr="0017189D">
        <w:noBreakHyphen/>
        <w:t xml:space="preserve">Modul liest beim Laden der Seite </w:t>
      </w:r>
      <w:proofErr w:type="gramStart"/>
      <w:r w:rsidRPr="0017189D">
        <w:t>den Graph</w:t>
      </w:r>
      <w:proofErr w:type="gramEnd"/>
      <w:r w:rsidRPr="0017189D">
        <w:noBreakHyphen/>
        <w:t>Endpoint aus dem DOM, holt das JSON, baut daraus interne Datenstrukturen und initialisiert das vis</w:t>
      </w:r>
      <w:r w:rsidRPr="0017189D">
        <w:noBreakHyphen/>
        <w:t>Network</w:t>
      </w:r>
      <w:r w:rsidRPr="0017189D">
        <w:noBreakHyphen/>
        <w:t>Objekt. Gleichzeitig werden Referenzen auf die Bedien</w:t>
      </w:r>
      <w:r w:rsidRPr="0017189D">
        <w:softHyphen/>
        <w:t>elemente (Filter, Layout</w:t>
      </w:r>
      <w:r w:rsidRPr="0017189D">
        <w:noBreakHyphen/>
        <w:t>Auswahl, Suchfeld, Richtungsmodus, Reset</w:t>
      </w:r>
      <w:r w:rsidRPr="0017189D">
        <w:noBreakHyphen/>
        <w:t>Button) gesammelt und mit der Steuerlogik verdrahtet.</w:t>
      </w:r>
    </w:p>
    <w:p w14:paraId="70B82CD3" w14:textId="77777777" w:rsidR="0017189D" w:rsidRPr="0017189D" w:rsidRDefault="0017189D" w:rsidP="0017189D"/>
    <w:p w14:paraId="649C7EAE" w14:textId="77777777" w:rsidR="0017189D" w:rsidRPr="0017189D" w:rsidRDefault="0017189D" w:rsidP="0017189D">
      <w:r w:rsidRPr="0017189D">
        <w:t>Ein zentrales Konfigurationsobjekt beschreibt Schriftarten, Knoten</w:t>
      </w:r>
      <w:r w:rsidRPr="0017189D">
        <w:noBreakHyphen/>
        <w:t xml:space="preserve">Farbschemata pro Layer (Chroniken vs. moderne </w:t>
      </w:r>
      <w:proofErr w:type="gramStart"/>
      <w:r w:rsidRPr="0017189D">
        <w:t>Autor:innen</w:t>
      </w:r>
      <w:proofErr w:type="gramEnd"/>
      <w:r w:rsidRPr="0017189D">
        <w:t>) und Kanteneigenschaften (Standard</w:t>
      </w:r>
      <w:r w:rsidRPr="0017189D">
        <w:noBreakHyphen/>
        <w:t>/Highlight</w:t>
      </w:r>
      <w:r w:rsidRPr="0017189D">
        <w:noBreakHyphen/>
        <w:t>Farben, minimale und maximale Breite, Pfeilskalierung). Diese Informationen werden von den weiteren Modulen verwendet, um eine konsistente Darstellung sicherzustellen.</w:t>
      </w:r>
    </w:p>
    <w:p w14:paraId="62B4C5EE" w14:textId="77777777" w:rsidR="0017189D" w:rsidRPr="0017189D" w:rsidRDefault="0017189D" w:rsidP="0017189D"/>
    <w:p w14:paraId="4C1A2ACE" w14:textId="77777777" w:rsidR="0017189D" w:rsidRPr="0017189D" w:rsidRDefault="0017189D" w:rsidP="0017189D">
      <w:pPr>
        <w:rPr>
          <w:b/>
          <w:bCs/>
        </w:rPr>
      </w:pPr>
      <w:r w:rsidRPr="0017189D">
        <w:rPr>
          <w:b/>
          <w:bCs/>
        </w:rPr>
        <w:t>5.x.2 Knoten- und Kantenabbildung</w:t>
      </w:r>
    </w:p>
    <w:p w14:paraId="22E8F788" w14:textId="77777777" w:rsidR="0017189D" w:rsidRPr="0017189D" w:rsidRDefault="0017189D" w:rsidP="0017189D">
      <w:r w:rsidRPr="0017189D">
        <w:t>Das Graph</w:t>
      </w:r>
      <w:r w:rsidRPr="0017189D">
        <w:noBreakHyphen/>
        <w:t>Modul transformiert die rohen Knoten</w:t>
      </w:r>
      <w:r w:rsidRPr="0017189D">
        <w:noBreakHyphen/>
        <w:t xml:space="preserve"> und Kantenobjekte aus dem JSON in </w:t>
      </w:r>
      <w:proofErr w:type="gramStart"/>
      <w:r w:rsidRPr="0017189D">
        <w:t>vis.DataSet</w:t>
      </w:r>
      <w:proofErr w:type="gramEnd"/>
      <w:r w:rsidRPr="0017189D">
        <w:noBreakHyphen/>
        <w:t>Objekte. Für jeden Knoten werden u.</w:t>
      </w:r>
      <w:r w:rsidRPr="0017189D">
        <w:rPr>
          <w:rFonts w:ascii="Arial" w:hAnsi="Arial" w:cs="Arial"/>
        </w:rPr>
        <w:t> </w:t>
      </w:r>
      <w:r w:rsidRPr="0017189D">
        <w:t>a. folgende Informationen berücksichtigt: ID, Label, Layer („chronik“ bzw. „modern_author“), gewichtete Ein</w:t>
      </w:r>
      <w:r w:rsidRPr="0017189D">
        <w:noBreakHyphen/>
        <w:t xml:space="preserve"> und Ausgangsgrade sowie optionale Metadaten wie Entstehungsjahr, Berichtszeit, prägende Ausrichtung oder Notizen. Aus diesen Größen werden Knotengrösse, Masse und Tooltip</w:t>
      </w:r>
      <w:r w:rsidRPr="0017189D">
        <w:noBreakHyphen/>
        <w:t>Text abgeleitet; die Farbpalette wird über den Layer gesteuert (Blau</w:t>
      </w:r>
      <w:r w:rsidRPr="0017189D">
        <w:noBreakHyphen/>
        <w:t xml:space="preserve">Töne für </w:t>
      </w:r>
      <w:r w:rsidRPr="0017189D">
        <w:lastRenderedPageBreak/>
        <w:t>Chroniken, Violett</w:t>
      </w:r>
      <w:r w:rsidRPr="0017189D">
        <w:noBreakHyphen/>
        <w:t xml:space="preserve">Töne für moderne </w:t>
      </w:r>
      <w:proofErr w:type="gramStart"/>
      <w:r w:rsidRPr="0017189D">
        <w:t>Autor:innen</w:t>
      </w:r>
      <w:proofErr w:type="gramEnd"/>
      <w:r w:rsidRPr="0017189D">
        <w:t>). Labels werden für die Anzeige ggf. gekürzt, im Tooltip aber vollständig angezeigt.</w:t>
      </w:r>
    </w:p>
    <w:p w14:paraId="5E6CD5F3" w14:textId="77777777" w:rsidR="0017189D" w:rsidRPr="0017189D" w:rsidRDefault="0017189D" w:rsidP="0017189D"/>
    <w:p w14:paraId="1058B84D" w14:textId="77777777" w:rsidR="0017189D" w:rsidRPr="0017189D" w:rsidRDefault="0017189D" w:rsidP="0017189D">
      <w:r w:rsidRPr="0017189D">
        <w:t>Kanten werden mit ihren Gewichten, Typen (AA, AC, CC) und Ursprungsinformationen in das vis</w:t>
      </w:r>
      <w:r w:rsidRPr="0017189D">
        <w:noBreakHyphen/>
        <w:t>Network überführt. Die Kantengewichte werden über eine logarithmische Funktion auf eine Pixelbreite abgebildet, sodass starke Kanten sichtbar hervortreten, ohne schwächere vollständig zu verdrängen. Ein Klick auf eine Kante öffnet ein Informationspanel direkt über dem Netzwerk, das Quelle und Ziel (mit Labels), Kantentyp, Gewicht, Herkunft (z.</w:t>
      </w:r>
      <w:r w:rsidRPr="0017189D">
        <w:rPr>
          <w:rFonts w:ascii="Arial" w:hAnsi="Arial" w:cs="Arial"/>
        </w:rPr>
        <w:t> </w:t>
      </w:r>
      <w:r w:rsidRPr="0017189D">
        <w:t>B. aus welcher Datenquelle) und eine Beispielstelle aus dem zugrunde liegenden Text anzeigt.</w:t>
      </w:r>
    </w:p>
    <w:p w14:paraId="36A32077" w14:textId="77777777" w:rsidR="0017189D" w:rsidRPr="0017189D" w:rsidRDefault="0017189D" w:rsidP="0017189D"/>
    <w:p w14:paraId="2B213B71" w14:textId="77777777" w:rsidR="0017189D" w:rsidRPr="0017189D" w:rsidRDefault="0017189D" w:rsidP="0017189D">
      <w:r w:rsidRPr="0017189D">
        <w:t>Zusätzlich steht ein spezieller Zeitlayout</w:t>
      </w:r>
      <w:r w:rsidRPr="0017189D">
        <w:noBreakHyphen/>
        <w:t>Modus zur Verfügung: Wenn für Chroniken Entstehungsjahre hinterlegt sind, werden ihre Knoten entlang einer Zeitachse positioniert, die übrigen Knoten ordnen sich entsprechend an. Physikberechnungen werden in diesem Modus deaktiviert, um eine stabile, lesbare Achsenvisualisierung zu erhalten.</w:t>
      </w:r>
    </w:p>
    <w:p w14:paraId="34F21918" w14:textId="77777777" w:rsidR="0017189D" w:rsidRPr="0017189D" w:rsidRDefault="0017189D" w:rsidP="0017189D"/>
    <w:p w14:paraId="46B98CA7" w14:textId="77777777" w:rsidR="0017189D" w:rsidRPr="0017189D" w:rsidRDefault="0017189D" w:rsidP="0017189D">
      <w:pPr>
        <w:rPr>
          <w:b/>
          <w:bCs/>
        </w:rPr>
      </w:pPr>
      <w:r w:rsidRPr="0017189D">
        <w:rPr>
          <w:b/>
          <w:bCs/>
        </w:rPr>
        <w:t>5.x.3 Layout- und Interaktionskonzept</w:t>
      </w:r>
    </w:p>
    <w:p w14:paraId="5755C1D3" w14:textId="77777777" w:rsidR="0017189D" w:rsidRPr="0017189D" w:rsidRDefault="0017189D" w:rsidP="0017189D">
      <w:proofErr w:type="gramStart"/>
      <w:r w:rsidRPr="0017189D">
        <w:t>Die Layout</w:t>
      </w:r>
      <w:proofErr w:type="gramEnd"/>
      <w:r w:rsidRPr="0017189D">
        <w:noBreakHyphen/>
        <w:t>Logik kapselt mehrere Anordnungsmodi, die über ein Dropdown bzw. Tastenkürzel (1–7) gewählt werden können: ein kraftbasiertes Layout (Barnes</w:t>
      </w:r>
      <w:r w:rsidRPr="0017189D">
        <w:noBreakHyphen/>
        <w:t>Hut), hierarchische Layouts (links→rechts, oben→unten), Kreis</w:t>
      </w:r>
      <w:r w:rsidRPr="0017189D">
        <w:noBreakHyphen/>
        <w:t xml:space="preserve"> und Grid</w:t>
      </w:r>
      <w:r w:rsidRPr="0017189D">
        <w:noBreakHyphen/>
        <w:t>Layouts sowie ein radialer BFS</w:t>
      </w:r>
      <w:r w:rsidRPr="0017189D">
        <w:noBreakHyphen/>
        <w:t>Modus, der von einem gewählten „Root“ konzentrische Ebenen von Nachbarn aufspannt. Der kraftbasierte Modus stabilisiert sich nach einer initialen Physics</w:t>
      </w:r>
      <w:r w:rsidRPr="0017189D">
        <w:noBreakHyphen/>
        <w:t>Phase und wird dann eingefroren, um eine ruhige Ansicht zu gewährleisten.</w:t>
      </w:r>
    </w:p>
    <w:p w14:paraId="0FF9AFB8" w14:textId="77777777" w:rsidR="0017189D" w:rsidRPr="0017189D" w:rsidRDefault="0017189D" w:rsidP="0017189D"/>
    <w:p w14:paraId="78D6E72E" w14:textId="77777777" w:rsidR="0017189D" w:rsidRPr="0017189D" w:rsidRDefault="0017189D" w:rsidP="0017189D">
      <w:r w:rsidRPr="0017189D">
        <w:t>Ein zentrales Zustandsobjekt verwaltet Filter und Ansichtseinstellungen: erlaubte Kantentypen (AA, AC, CC), Minimalgewicht, Radius in Schritten ab der Auswahl, Isolationsmodus, Layout</w:t>
      </w:r>
      <w:r w:rsidRPr="0017189D">
        <w:noBreakHyphen/>
        <w:t>Modus, Richtungsmodus („beide Richtungen“, „ausgehend“, „eingehend“), aktuelle Auswahl und optionale Pfad</w:t>
      </w:r>
      <w:r w:rsidRPr="0017189D">
        <w:noBreakHyphen/>
        <w:t>Overlays. Dieser Zustand wird in localStorage persistiert, sodass individuelle Einstellungen (z.</w:t>
      </w:r>
      <w:r w:rsidRPr="0017189D">
        <w:rPr>
          <w:rFonts w:ascii="Arial" w:hAnsi="Arial" w:cs="Arial"/>
        </w:rPr>
        <w:t> </w:t>
      </w:r>
      <w:r w:rsidRPr="0017189D">
        <w:t>B. Layout oder Fading) beim nächsten Besuch wiederhergestellt werden.</w:t>
      </w:r>
    </w:p>
    <w:p w14:paraId="676FB889" w14:textId="77777777" w:rsidR="0017189D" w:rsidRPr="0017189D" w:rsidRDefault="0017189D" w:rsidP="0017189D"/>
    <w:p w14:paraId="44073E1B" w14:textId="77777777" w:rsidR="0017189D" w:rsidRPr="0017189D" w:rsidRDefault="0017189D" w:rsidP="0017189D">
      <w:r w:rsidRPr="0017189D">
        <w:t>Die Filter</w:t>
      </w:r>
      <w:r w:rsidRPr="0017189D">
        <w:noBreakHyphen/>
        <w:t xml:space="preserve">Logik arbeitet in mehreren Stufen: Zunächst werden Kanten nach Typ und Gewicht gefiltert; danach werden alle Knoten ausgeblendet, die an keiner sichtbaren Kante mehr beteiligt sind. Optional kann ein Isolationsmodus aktiviert werden, der mittels breitensuchbasierter Umgebungssuche (BFS) nur die Auswahl und ihre Nachbarschaft im konfigurierten Radius sichtbar lässt. Auf dieser Basis implementiert </w:t>
      </w:r>
      <w:r w:rsidRPr="0017189D">
        <w:lastRenderedPageBreak/>
        <w:t>das Highlight</w:t>
      </w:r>
      <w:r w:rsidRPr="0017189D">
        <w:noBreakHyphen/>
        <w:t>Modul differenzierte Hervorhebungen: Bei Einzelknoten können eingehende und ausgehende Kanten farblich getrennt dargestellt werden; bei Mehrfachauswahl werden alle Kanten und Knoten innerhalb des Radius gemeinsam hervorgehoben, der Rest gedimmt.</w:t>
      </w:r>
    </w:p>
    <w:p w14:paraId="64E65F95" w14:textId="77777777" w:rsidR="0017189D" w:rsidRPr="0017189D" w:rsidRDefault="0017189D" w:rsidP="0017189D"/>
    <w:p w14:paraId="74EDC5CC" w14:textId="77777777" w:rsidR="0017189D" w:rsidRPr="0017189D" w:rsidRDefault="0017189D" w:rsidP="0017189D">
      <w:r w:rsidRPr="0017189D">
        <w:t>Über zusätzliche Tastenkürzel können kürzeste Pfade und Spannbäume berechnet werden. Für einen Pfad wird zwischen zwei Knoten (aus Auswahl bzw. expliziten „Quell-“</w:t>
      </w:r>
      <w:proofErr w:type="gramStart"/>
      <w:r w:rsidRPr="0017189D">
        <w:t>/„</w:t>
      </w:r>
      <w:proofErr w:type="gramEnd"/>
      <w:r w:rsidRPr="0017189D">
        <w:t>Ziel“-Markierungen) ein kürzester Weg bestimmt und als overlayfarbener Pfad mit verstärkten Kantenbreiten und Knoten</w:t>
      </w:r>
      <w:r w:rsidRPr="0017189D">
        <w:noBreakHyphen/>
        <w:t>Shadows hervorgehoben. Ein Baum</w:t>
      </w:r>
      <w:r w:rsidRPr="0017189D">
        <w:noBreakHyphen/>
        <w:t>Modus erzeugt analog einen Spannbaum ab einem Startknoten und hebt die zugehörigen Knoten und Kanten hervor. Diese Overlays dienen dazu, konkrete Einflusswege (z.</w:t>
      </w:r>
      <w:r w:rsidRPr="0017189D">
        <w:rPr>
          <w:rFonts w:ascii="Arial" w:hAnsi="Arial" w:cs="Arial"/>
        </w:rPr>
        <w:t> </w:t>
      </w:r>
      <w:r w:rsidRPr="0017189D">
        <w:t>B. Fründ → Schilling → Tschudi → Müller) im dichten Netz besser nachverfolgen zu können.</w:t>
      </w:r>
    </w:p>
    <w:p w14:paraId="60CA07D0" w14:textId="77777777" w:rsidR="0017189D" w:rsidRPr="0017189D" w:rsidRDefault="0017189D" w:rsidP="0017189D"/>
    <w:p w14:paraId="419A9532" w14:textId="77777777" w:rsidR="0017189D" w:rsidRPr="0017189D" w:rsidRDefault="0017189D" w:rsidP="0017189D">
      <w:r w:rsidRPr="0017189D">
        <w:t>Die Steuerung umfasst daneben eine Volltextsuche nach Knoten</w:t>
      </w:r>
      <w:r w:rsidRPr="0017189D">
        <w:noBreakHyphen/>
        <w:t>ID oder Label (Enter</w:t>
      </w:r>
      <w:r w:rsidRPr="0017189D">
        <w:noBreakHyphen/>
        <w:t>Taste), einen Reset</w:t>
      </w:r>
      <w:r w:rsidRPr="0017189D">
        <w:noBreakHyphen/>
        <w:t>Button, der alle Filter auf Ausgangswerte zurücksetzt, sowie Tastenkürzel für Fit</w:t>
      </w:r>
      <w:r w:rsidRPr="0017189D">
        <w:noBreakHyphen/>
        <w:t>Ansicht, Zoom und Panning (Pfeiltasten). Eine Legende im Seitenpanel erinnert an die Farbcodierung der Knoten (Chroniken vs. Sekundärwerke).</w:t>
      </w:r>
    </w:p>
    <w:p w14:paraId="625A88D0" w14:textId="77777777" w:rsidR="0017189D" w:rsidRPr="0017189D" w:rsidRDefault="0017189D" w:rsidP="0017189D"/>
    <w:p w14:paraId="463F71BF" w14:textId="77777777" w:rsidR="0017189D" w:rsidRPr="0017189D" w:rsidRDefault="0017189D" w:rsidP="0017189D">
      <w:pPr>
        <w:rPr>
          <w:b/>
          <w:bCs/>
        </w:rPr>
      </w:pPr>
      <w:r w:rsidRPr="0017189D">
        <w:rPr>
          <w:b/>
          <w:bCs/>
        </w:rPr>
        <w:t>5.x.4 Rolle in der Arbeit</w:t>
      </w:r>
    </w:p>
    <w:p w14:paraId="0AFB9298" w14:textId="77777777" w:rsidR="0017189D" w:rsidRPr="0017189D" w:rsidRDefault="0017189D" w:rsidP="0017189D">
      <w:r w:rsidRPr="0017189D">
        <w:t xml:space="preserve">Die interaktive Visualisierung wurde während der Bearbeitung vor allem zur qualitativen Interpretation der mit M0 und M1 berechneten Kennzahlen genutzt: Zentrale Knoten aus den Ranglisten (Kap. 6) und Communities (Kap. 6.5, 7.1–7.6) konnten im Graphen direkt lokalisiert, ihre unmittelbaren und mittelbaren Nachbarschaften untersucht und typische Pfade zwischen Chroniken und modernen </w:t>
      </w:r>
      <w:proofErr w:type="gramStart"/>
      <w:r w:rsidRPr="0017189D">
        <w:t>Autor:innen</w:t>
      </w:r>
      <w:proofErr w:type="gramEnd"/>
      <w:r w:rsidRPr="0017189D">
        <w:t xml:space="preserve"> nachvollzogen werden. Einzelne Konfigurationen (z.</w:t>
      </w:r>
      <w:r w:rsidRPr="0017189D">
        <w:rPr>
          <w:rFonts w:ascii="Arial" w:hAnsi="Arial" w:cs="Arial"/>
        </w:rPr>
        <w:t> </w:t>
      </w:r>
      <w:r w:rsidRPr="0017189D">
        <w:t xml:space="preserve">B. isolierte Cluster, Pfadoverlays) dienten als Grundlage für die </w:t>
      </w:r>
      <w:proofErr w:type="gramStart"/>
      <w:r w:rsidRPr="0017189D">
        <w:t>Auswahl</w:t>
      </w:r>
      <w:proofErr w:type="gramEnd"/>
      <w:r w:rsidRPr="0017189D">
        <w:t xml:space="preserve"> der im Text diskutierten Fallräume und zur Kontrolle, ob statistisch auffällige Knoten auch in der visuellen Struktur eine plausible Vermittlerrolle einnehmen.</w:t>
      </w:r>
    </w:p>
    <w:p w14:paraId="6DEA091D" w14:textId="77777777" w:rsidR="000C69EB" w:rsidRDefault="000C69EB"/>
    <w:sectPr w:rsidR="000C69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34"/>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89D"/>
    <w:rsid w:val="000C69EB"/>
    <w:rsid w:val="0017189D"/>
    <w:rsid w:val="00172845"/>
    <w:rsid w:val="00542047"/>
    <w:rsid w:val="007B077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E5091"/>
  <w15:chartTrackingRefBased/>
  <w15:docId w15:val="{435BE411-67BD-E740-B546-A257C6B2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71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71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718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718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718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718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718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718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718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unotenzeichen">
    <w:name w:val="footnote reference"/>
    <w:basedOn w:val="Absatz-Standardschriftart"/>
    <w:uiPriority w:val="99"/>
    <w:semiHidden/>
    <w:unhideWhenUsed/>
    <w:rsid w:val="00542047"/>
    <w:rPr>
      <w:rFonts w:asciiTheme="majorHAnsi" w:hAnsiTheme="majorHAnsi"/>
      <w:sz w:val="18"/>
      <w:vertAlign w:val="superscript"/>
    </w:rPr>
  </w:style>
  <w:style w:type="character" w:customStyle="1" w:styleId="KompassFussnotenZeichen">
    <w:name w:val="KompassFussnotenZeichen"/>
    <w:basedOn w:val="Funotenzeichen"/>
    <w:qFormat/>
    <w:rsid w:val="00542047"/>
    <w:rPr>
      <w:rFonts w:ascii="Calibri Light" w:hAnsi="Calibri Light"/>
      <w:b w:val="0"/>
      <w:i w:val="0"/>
      <w:sz w:val="18"/>
      <w:vertAlign w:val="superscript"/>
    </w:rPr>
  </w:style>
  <w:style w:type="character" w:customStyle="1" w:styleId="berschrift1Zchn">
    <w:name w:val="Überschrift 1 Zchn"/>
    <w:basedOn w:val="Absatz-Standardschriftart"/>
    <w:link w:val="berschrift1"/>
    <w:uiPriority w:val="9"/>
    <w:rsid w:val="001718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718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718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718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718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718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718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718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7189D"/>
    <w:rPr>
      <w:rFonts w:eastAsiaTheme="majorEastAsia" w:cstheme="majorBidi"/>
      <w:color w:val="272727" w:themeColor="text1" w:themeTint="D8"/>
    </w:rPr>
  </w:style>
  <w:style w:type="paragraph" w:styleId="Titel">
    <w:name w:val="Title"/>
    <w:basedOn w:val="Standard"/>
    <w:next w:val="Standard"/>
    <w:link w:val="TitelZchn"/>
    <w:uiPriority w:val="10"/>
    <w:qFormat/>
    <w:rsid w:val="00171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718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718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718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718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7189D"/>
    <w:rPr>
      <w:i/>
      <w:iCs/>
      <w:color w:val="404040" w:themeColor="text1" w:themeTint="BF"/>
    </w:rPr>
  </w:style>
  <w:style w:type="paragraph" w:styleId="Listenabsatz">
    <w:name w:val="List Paragraph"/>
    <w:basedOn w:val="Standard"/>
    <w:uiPriority w:val="34"/>
    <w:qFormat/>
    <w:rsid w:val="0017189D"/>
    <w:pPr>
      <w:ind w:left="720"/>
      <w:contextualSpacing/>
    </w:pPr>
  </w:style>
  <w:style w:type="character" w:styleId="IntensiveHervorhebung">
    <w:name w:val="Intense Emphasis"/>
    <w:basedOn w:val="Absatz-Standardschriftart"/>
    <w:uiPriority w:val="21"/>
    <w:qFormat/>
    <w:rsid w:val="0017189D"/>
    <w:rPr>
      <w:i/>
      <w:iCs/>
      <w:color w:val="0F4761" w:themeColor="accent1" w:themeShade="BF"/>
    </w:rPr>
  </w:style>
  <w:style w:type="paragraph" w:styleId="IntensivesZitat">
    <w:name w:val="Intense Quote"/>
    <w:basedOn w:val="Standard"/>
    <w:next w:val="Standard"/>
    <w:link w:val="IntensivesZitatZchn"/>
    <w:uiPriority w:val="30"/>
    <w:qFormat/>
    <w:rsid w:val="00171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7189D"/>
    <w:rPr>
      <w:i/>
      <w:iCs/>
      <w:color w:val="0F4761" w:themeColor="accent1" w:themeShade="BF"/>
    </w:rPr>
  </w:style>
  <w:style w:type="character" w:styleId="IntensiverVerweis">
    <w:name w:val="Intense Reference"/>
    <w:basedOn w:val="Absatz-Standardschriftart"/>
    <w:uiPriority w:val="32"/>
    <w:qFormat/>
    <w:rsid w:val="001718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882</Words>
  <Characters>5557</Characters>
  <Application>Microsoft Office Word</Application>
  <DocSecurity>0</DocSecurity>
  <Lines>46</Lines>
  <Paragraphs>12</Paragraphs>
  <ScaleCrop>false</ScaleCrop>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Meskerem David Habegger</dc:creator>
  <cp:keywords/>
  <dc:description/>
  <cp:lastModifiedBy>Leandro Meskerem David Habegger</cp:lastModifiedBy>
  <cp:revision>1</cp:revision>
  <dcterms:created xsi:type="dcterms:W3CDTF">2025-11-18T21:44:00Z</dcterms:created>
  <dcterms:modified xsi:type="dcterms:W3CDTF">2025-11-18T21:44:00Z</dcterms:modified>
</cp:coreProperties>
</file>