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5BFF9" w14:textId="77777777" w:rsidR="00B96396" w:rsidRPr="00B96396" w:rsidRDefault="00B96396" w:rsidP="00B96396">
      <w:pPr>
        <w:rPr>
          <w:b/>
          <w:bCs/>
        </w:rPr>
      </w:pPr>
      <w:r w:rsidRPr="00B96396">
        <w:rPr>
          <w:b/>
          <w:bCs/>
        </w:rPr>
        <w:t>1. Einleitung</w:t>
      </w:r>
    </w:p>
    <w:p w14:paraId="6EA2B1EF" w14:textId="77777777" w:rsidR="00B96396" w:rsidRPr="00B96396" w:rsidRDefault="00B96396" w:rsidP="00B96396"/>
    <w:p w14:paraId="2ACAD0AD" w14:textId="77777777" w:rsidR="007F60CA" w:rsidRPr="007F60CA" w:rsidRDefault="007F60CA" w:rsidP="007F60CA">
      <w:r w:rsidRPr="007F60CA">
        <w:t>Der Alte Zürichkrieg (1436–1450) gehört zu den am dichtesten überlieferten Konflikten der spätmittelalterlichen Schweizer Geschichte. Chroniken, Kanzleiprotokolle, Urkunden und Memorialquellen haben den Krieg und seine Folgen früh in feste Erzählbahnen gelenkt; jede spätere Deutung setzt sich mit diesem Geflecht aus Texten auseinander. In der neueren Forschung haben insbesondere Bernhard Stettler, Christian Sieber und andere die politische Dynamik, die regionale Vielschichtigkeit und die Gewaltwahrnehmung des Konflikts eingehend untersucht und die zentralen Quellen kritisch erschlossen. Auf dieser Grundlage stellt sich die Frage, wie sich die vielfältigen Bezugnahmen zwischen Chronistik und Forschung systematisch beschreiben lassen.</w:t>
      </w:r>
    </w:p>
    <w:p w14:paraId="41FADE28" w14:textId="77777777" w:rsidR="00B96396" w:rsidRPr="00B96396" w:rsidRDefault="00B96396" w:rsidP="00B96396"/>
    <w:p w14:paraId="5029712F" w14:textId="77777777" w:rsidR="00B96396" w:rsidRPr="00B96396" w:rsidRDefault="00B96396" w:rsidP="00B96396">
      <w:r w:rsidRPr="00B96396">
        <w:t>Parallel dazu verändern Digitalisierung und Digital Humanities die Arbeitsbedingungen in der Geschichtswissenschaft. Retrodigitalisierungsprojekte, frei zugängliche Volltexte und niederschwellige Analysewerkzeuge machen es möglich, nicht nur einzelne Quellen, sondern ganze Referenzräume in den Blick zu nehmen. Für das Feld des Alten Zürichkriegs bedeutet dies: Die chronischen und historiographischen Traditionen, die bisher vor allem qualitativ kartiert wurden, können als Netzwerk von Text-zu-Text-Beziehungen modelliert und mit grafentheoretischen Mitteln ausgewertet werden. Die vorliegende Arbeit versteht sich als ein Baustein in diesem Übergang zu datenbasierten Perspektiven: Sie nutzt digitale Infrastruktur nicht als Selbstzweck, sondern um bekannte narrative Strukturen präziser zu fassen.</w:t>
      </w:r>
    </w:p>
    <w:p w14:paraId="60E7EAF1" w14:textId="77777777" w:rsidR="00B96396" w:rsidRPr="00B96396" w:rsidRDefault="00B96396" w:rsidP="00B96396"/>
    <w:p w14:paraId="76BEB5B3" w14:textId="77777777" w:rsidR="007F60CA" w:rsidRPr="007F60CA" w:rsidRDefault="007F60CA" w:rsidP="007F60CA">
      <w:r w:rsidRPr="007F60CA">
        <w:t>Im Zentrum steht der Versuch, den in der AZK-Forschung häufig verwendeten Begriff „Einfluss“ formal zu fassen. Statt Einfluss vage mit „Wirkung“ oder „Bedeutung“ gleichzusetzen, werden Chroniken und moderne Studien als Knoten in einem gerichteten, gewichteten Netzwerk modelliert. Einfluss meint hier eine Position im Geflecht von Referenzen: Texte, die häufig zitiert, paraphrasiert oder stillschweigend vorausgesetzt werden, besetzen andere Stellen im Netz als solche, die nur am Rand auftauchen oder auf wenige Traditionsstränge beschränkt bleiben. Die Arbeit fragt danach, wie sich diese Einflusspositionen verteilen und welche Pfade der Vermittlung und Kanonisierung sich daraus ergeben.</w:t>
      </w:r>
    </w:p>
    <w:p w14:paraId="298CC7C5" w14:textId="77777777" w:rsidR="00B96396" w:rsidRPr="00B96396" w:rsidRDefault="00B96396" w:rsidP="00B96396"/>
    <w:p w14:paraId="42570405" w14:textId="77777777" w:rsidR="007F60CA" w:rsidRPr="007F60CA" w:rsidRDefault="007F60CA" w:rsidP="007F60CA">
      <w:r w:rsidRPr="007F60CA">
        <w:t xml:space="preserve">Methodisch verschränkt die Untersuchung zwei Ebenen. Ein erstes Modell (M0) approximiert die Zitationspraxis der modernen Forschung, indem Ko-Mentions in Bibliographien und Fussnoten ausgewertet werden: Studien, die regelmässig gemeinsam genannt werden, werden als Teil desselben Deutungsraums verstanden. Auf dieser Grundlage baut ein pfadgewichtetes Mehrschichtmodell (M1) auf, in dem </w:t>
      </w:r>
      <w:r w:rsidRPr="007F60CA">
        <w:lastRenderedPageBreak/>
        <w:t>spätmittelalterliche und frühneuzeitliche Chroniken und moderne AZK-Studien in einem gemeinsamen Referenznetz erscheinen. Zitationen, Übernahmen und Kompilationen werden als gerichtete Kanten kodiert, deren Gewichte sich aus Häufigkeit und Kontext der Bezugnahme ergeben. Netzmetriken wie PageRank, Betweenness und Community-Zugehörigkeiten dienen dazu, Kanonkerne, Vermittlerfiguren und Cluster zu identifizieren.</w:t>
      </w:r>
    </w:p>
    <w:p w14:paraId="49D7B76C" w14:textId="77777777" w:rsidR="00B96396" w:rsidRPr="00B96396" w:rsidRDefault="00B96396" w:rsidP="00B96396"/>
    <w:p w14:paraId="73A47456" w14:textId="77777777" w:rsidR="00B96396" w:rsidRPr="00B96396" w:rsidRDefault="00B96396" w:rsidP="00B96396">
      <w:r w:rsidRPr="00B96396">
        <w:t xml:space="preserve">Die technische Umsetzung erfolgt mit dem eigens entwickelten Werkzeug </w:t>
      </w:r>
      <w:r w:rsidRPr="00B96396">
        <w:rPr>
          <w:i/>
          <w:iCs/>
        </w:rPr>
        <w:t>chronik_search</w:t>
      </w:r>
      <w:r w:rsidRPr="00B96396">
        <w:t xml:space="preserve"> und einer SQLite-Datenbank. Digitalisierte Chroniken (15.–17. Jahrhundert) und moderne Forschungstexte werden mittels OCR erschlossen, in Zonen (Bibliographie, Fussnoten, Haupttext) segmentiert und mit regulären Ausdrücken sowie Aliaslisten nach Autoren- und Werknamen durchsucht. Aus den Treffern generiert </w:t>
      </w:r>
      <w:r w:rsidRPr="00B96396">
        <w:rPr>
          <w:i/>
          <w:iCs/>
        </w:rPr>
        <w:t>chronik_search</w:t>
      </w:r>
      <w:r w:rsidRPr="00B96396">
        <w:t xml:space="preserve"> Knotenlisten und Kanten-CSV-Dateien (edges_aa, edges_ac, edges_cc), die als Grundlage der Netzwerkanalyse dienen. Die Berechnung der Zentralitätswerte und Communities erfolgt in einem Python-basierten Auswertungsmodul; die Ergebnisse werden nicht isoliert interpretiert, sondern systematisch mit close readings ausgewählter Chroniken und Studien verknüpft.</w:t>
      </w:r>
    </w:p>
    <w:p w14:paraId="070FF9BD" w14:textId="77777777" w:rsidR="00B96396" w:rsidRPr="00B96396" w:rsidRDefault="00B96396" w:rsidP="00B96396"/>
    <w:p w14:paraId="0AEC69C2" w14:textId="77777777" w:rsidR="00B96396" w:rsidRPr="00B96396" w:rsidRDefault="00B96396" w:rsidP="00B96396">
      <w:r w:rsidRPr="00B96396">
        <w:t>Die Arbeit knüpft damit eng an die bestehende AZK-Forschung an und verschiebt den Fokus von der inhaltlichen Deutung einzelner Texte zur Struktur ihrer Beziehungen. Stettlers Rekonstruktion der Traditionsstränge, Siebers Analyse der Kriegsfolgen und der Gewaltwahrnehmung sowie die Studien von Speich, Niederhauser, Jucker, Rigendinger, Langmaier u.</w:t>
      </w:r>
      <w:r w:rsidRPr="00B96396">
        <w:rPr>
          <w:rFonts w:ascii="Arial" w:hAnsi="Arial" w:cs="Arial"/>
        </w:rPr>
        <w:t> </w:t>
      </w:r>
      <w:r w:rsidRPr="00B96396">
        <w:t>a. bilden den interpretativen Rahmen, in dem die Netzresultate verortet werden. Ziel ist nicht, diesen Arbeiten eine völlig neue Meistererzählung entgegenzustellen, sondern ihre Einsichten in einen expliziten Modellraum zu überführen: Das Netzwerk soll sichtbar machen, über welche konkreten Knoten und Pfade sich die Dominanz bestimmter Deutungsmuster – etwa des schwyzerisch–eidgenössischen Strangs – stabilisiert und wo alternative Traditionsräume fortbestehen.</w:t>
      </w:r>
    </w:p>
    <w:p w14:paraId="2AA1DD64" w14:textId="77777777" w:rsidR="00B96396" w:rsidRPr="00B96396" w:rsidRDefault="00B96396" w:rsidP="00B96396"/>
    <w:p w14:paraId="1EB71BB9" w14:textId="77777777" w:rsidR="00B96396" w:rsidRPr="00B96396" w:rsidRDefault="00B96396" w:rsidP="00B96396">
      <w:r w:rsidRPr="00B96396">
        <w:t>Aus dieser Anlage ergeben sich drei Leitfragen, die die Untersuchung strukturieren:</w:t>
      </w:r>
    </w:p>
    <w:p w14:paraId="105DBD08" w14:textId="77777777" w:rsidR="007F60CA" w:rsidRPr="007F60CA" w:rsidRDefault="00B96396" w:rsidP="007F60CA">
      <w:r w:rsidRPr="00B96396">
        <w:t xml:space="preserve">(1) </w:t>
      </w:r>
      <w:r w:rsidR="007F60CA" w:rsidRPr="007F60CA">
        <w:t>Wie verteilen sich Einfluss und Zentralität im Referenznetz des Alten Zürichkriegs – welche Chroniken und modernen Autor:innen fungieren als Träger, Verteiler oder Endpunkte von Referenzpfaden?</w:t>
      </w:r>
    </w:p>
    <w:p w14:paraId="71AF4C3D" w14:textId="7729A7CE" w:rsidR="00B96396" w:rsidRPr="00B96396" w:rsidRDefault="00B96396" w:rsidP="00B96396"/>
    <w:p w14:paraId="6D0CBDAA" w14:textId="77777777" w:rsidR="00B96396" w:rsidRPr="00B96396" w:rsidRDefault="00B96396" w:rsidP="00B96396">
      <w:r w:rsidRPr="00B96396">
        <w:t>(2) Wie lassen sich die in der Forschung beschriebenen Überlieferungsstränge (schwyzerisch–eidgenössisch, zürcherisch–österreichisch, regionale und konfessionelle Linien) in der Community-Struktur des Netzwerks wiederfinden oder präzisieren?</w:t>
      </w:r>
    </w:p>
    <w:p w14:paraId="1CD50631" w14:textId="77777777" w:rsidR="00B96396" w:rsidRPr="00B96396" w:rsidRDefault="00B96396" w:rsidP="00B96396">
      <w:r w:rsidRPr="00B96396">
        <w:lastRenderedPageBreak/>
        <w:t>(3) Welche Rolle spielt die moderne Historiographie selbst im Einflussnetz – inwiefern konsolidieren kanonisierte Studien bestehende Pfade, und wo eröffnen jüngere Arbeiten neue Verknüpfungen?</w:t>
      </w:r>
    </w:p>
    <w:p w14:paraId="335B3AC7" w14:textId="77777777" w:rsidR="00B96396" w:rsidRPr="00B96396" w:rsidRDefault="00B96396" w:rsidP="00B96396"/>
    <w:p w14:paraId="4DEAA7E1" w14:textId="77777777" w:rsidR="00B96396" w:rsidRPr="00B96396" w:rsidRDefault="00B96396" w:rsidP="00B96396">
      <w:r w:rsidRPr="00B96396">
        <w:t>Der Aufbau der Arbeit folgt dieser Fragestellung. Kapitel</w:t>
      </w:r>
      <w:r w:rsidRPr="00B96396">
        <w:rPr>
          <w:rFonts w:ascii="Arial" w:hAnsi="Arial" w:cs="Arial"/>
        </w:rPr>
        <w:t> </w:t>
      </w:r>
      <w:r w:rsidRPr="00B96396">
        <w:t>2 skizziert den historischen Kontext des Alten Zürichkriegs und ordnet zentrale Konflikträume ein. Kapitel</w:t>
      </w:r>
      <w:r w:rsidRPr="00B96396">
        <w:rPr>
          <w:rFonts w:ascii="Arial" w:hAnsi="Arial" w:cs="Arial"/>
        </w:rPr>
        <w:t> </w:t>
      </w:r>
      <w:r w:rsidRPr="00B96396">
        <w:t>3 rekonstruiert die Überlieferungsstränge des 15. Jahrhunderts, Kapitel</w:t>
      </w:r>
      <w:r w:rsidRPr="00B96396">
        <w:rPr>
          <w:rFonts w:ascii="Arial" w:hAnsi="Arial" w:cs="Arial"/>
        </w:rPr>
        <w:t> </w:t>
      </w:r>
      <w:r w:rsidRPr="00B96396">
        <w:t>4 verfolgt ihre Weiterführung in spätmittelalterlichen Synthesen, frühneuzeitlicher Chronistik und national-liberaler Geschichtsschreibung bis ins 19. Jahrhundert. Kapitel</w:t>
      </w:r>
      <w:r w:rsidRPr="00B96396">
        <w:rPr>
          <w:rFonts w:ascii="Arial" w:hAnsi="Arial" w:cs="Arial"/>
        </w:rPr>
        <w:t> </w:t>
      </w:r>
      <w:r w:rsidRPr="00B96396">
        <w:t xml:space="preserve">5 erläutert Datenbasis, Modellierungsentscheidungen und die Funktionsweise von </w:t>
      </w:r>
      <w:r w:rsidRPr="00B96396">
        <w:rPr>
          <w:i/>
          <w:iCs/>
        </w:rPr>
        <w:t>chronik_search</w:t>
      </w:r>
      <w:r w:rsidRPr="00B96396">
        <w:t>; dabei werden auch Fehlermargen, Korpusgrenzen und die Aggregation auf Autorenebene reflektiert. Kapitel</w:t>
      </w:r>
      <w:r w:rsidRPr="00B96396">
        <w:rPr>
          <w:rFonts w:ascii="Arial" w:hAnsi="Arial" w:cs="Arial"/>
        </w:rPr>
        <w:t> </w:t>
      </w:r>
      <w:r w:rsidRPr="00B96396">
        <w:t>6 und 7 präsentieren die Ergebnisse des Mehrschichtmodells: Ränge, Vermittler und Pfade der AZK-Überlieferung sowie Cluster, Zeittrends und Fallstudien zu ausgewählten Konflikträumen. Kapitel</w:t>
      </w:r>
      <w:r w:rsidRPr="00B96396">
        <w:rPr>
          <w:rFonts w:ascii="Arial" w:hAnsi="Arial" w:cs="Arial"/>
        </w:rPr>
        <w:t> </w:t>
      </w:r>
      <w:r w:rsidRPr="00B96396">
        <w:t>8 bündelt die Befunde im Hinblick auf Einfluss, Pfadstrukturen und Deutungsspielräume; Kapitel</w:t>
      </w:r>
      <w:r w:rsidRPr="00B96396">
        <w:rPr>
          <w:rFonts w:ascii="Arial" w:hAnsi="Arial" w:cs="Arial"/>
        </w:rPr>
        <w:t> </w:t>
      </w:r>
      <w:r w:rsidRPr="00B96396">
        <w:t xml:space="preserve">9 schliesst mit einem Ausblick auf mögliche Erweiterungen – insbesondere eine semantische Anreicherung des Netzwerks und die Weiterentwicklung von </w:t>
      </w:r>
      <w:r w:rsidRPr="00B96396">
        <w:rPr>
          <w:i/>
          <w:iCs/>
        </w:rPr>
        <w:t>chronik_search</w:t>
      </w:r>
      <w:r w:rsidRPr="00B96396">
        <w:t xml:space="preserve"> im Rahmen eines grösseren Digitalisierungsprojekts.</w:t>
      </w:r>
    </w:p>
    <w:p w14:paraId="3E37366F" w14:textId="77777777" w:rsidR="00B96396" w:rsidRPr="00B96396" w:rsidRDefault="00B96396" w:rsidP="00B96396"/>
    <w:p w14:paraId="76F2DA01" w14:textId="77777777" w:rsidR="007F60CA" w:rsidRPr="007F60CA" w:rsidRDefault="007F60CA" w:rsidP="007F60CA">
      <w:r w:rsidRPr="007F60CA">
        <w:t>In dieser Kombination aus historischer Kontextualisierung, digitaler Netzwerkanalyse und quellennaher Interpretation versteht sich die Arbeit als Beitrag zu einer Geschichtswissenschaft, die die neuen Möglichkeiten der Digitalisierung nutzt, ohne ihre klassischen Stärken – Quellenkritik, Kontextsensibilität, argumentative Transparenz – preiszugeben.</w:t>
      </w:r>
    </w:p>
    <w:p w14:paraId="1C656706" w14:textId="77777777" w:rsidR="00F60D26" w:rsidRDefault="00F60D26" w:rsidP="00CB639F"/>
    <w:p w14:paraId="7437AF92" w14:textId="169DB803" w:rsidR="00CB639F" w:rsidRPr="00580627" w:rsidRDefault="00CB639F" w:rsidP="00CB639F">
      <w:r w:rsidRPr="00580627">
        <w:t>Kapitel 2: Historischer Kontext des Alten Zürichkriegs</w:t>
      </w:r>
    </w:p>
    <w:p w14:paraId="1757778B" w14:textId="77777777" w:rsidR="00CB639F" w:rsidRPr="00580627" w:rsidRDefault="00CB639F" w:rsidP="00CB639F">
      <w:r w:rsidRPr="00580627">
        <w:t>Der sogenannte „Alte Zürichkrieg“ bezeichnet in der Forschung den Komplex von Auseinandersetzungen zwischen Zürich, den übrigen eidgenössischen Orten und Habsburg in den Jahren 1436–1450.*2.1 Zeitgenossen nahmen diese Jahre nicht als einheitlichen Krieg wahr, sondern als Abfolge von Fehden, Feldzügen, Waffenstillständen und Schiedsverfahren, die sich mit anderen Konflikten im Reich überschnitten.*2.2 Im Rückblick erscheint der Alte Zürichkrieg als Verdichtungsraum, in dem sich drei Fragen überlagern: das Toggenburger Erbe, Zürichs Stellung im Bund und die Rolle Habsburgs im Alpenraum.</w:t>
      </w:r>
    </w:p>
    <w:p w14:paraId="1191BA95" w14:textId="77777777" w:rsidR="00CB639F" w:rsidRPr="00580627" w:rsidRDefault="00CB639F" w:rsidP="00CB639F"/>
    <w:p w14:paraId="5431239F" w14:textId="1C90E0B7" w:rsidR="00CB639F" w:rsidRPr="00580627" w:rsidRDefault="00CB639F" w:rsidP="00CB639F">
      <w:r w:rsidRPr="00580627">
        <w:t>2.1 Toggenburger Erbfall, Zürcher Expansion und Konflikt mit den Länderorten</w:t>
      </w:r>
    </w:p>
    <w:p w14:paraId="6B0871A7" w14:textId="770BF5FE" w:rsidR="00CB639F" w:rsidRPr="00580627" w:rsidRDefault="00CB639F" w:rsidP="00CB639F">
      <w:r w:rsidRPr="00580627">
        <w:lastRenderedPageBreak/>
        <w:t>Auslöser war der Tod des kinderlosen Grafen Friedrich VII. von Toggenburg 1436. Seine weit verstreuten Herrschaften – u. a. Toggenburg, Sargans, Flums – wurden neu verhandelt.*2.3 Zürich leitete seine Ansprüche aus kaiserlichen Lehenstiteln und städtischer Erwerbspolitik ab, Schwyz und Glarus aus älteren Nutzungsrechten und ihrer Stellung als „alte Orte“ der Eidgenossenschaft.*2.3 Parallel verschärften sich Konflikte um die March und das Kloster Einsiedeln, das für beide Seiten ökonomisch und symbolisch zentral war.*2.4</w:t>
      </w:r>
    </w:p>
    <w:p w14:paraId="3DFD0C14" w14:textId="77777777" w:rsidR="00CB639F" w:rsidRPr="00580627" w:rsidRDefault="00CB639F" w:rsidP="00CB639F">
      <w:r w:rsidRPr="00580627">
        <w:t>Zürich betrieb seit dem frühen 15. Jahrhundert eine aktive Territorialpolitik: Burgrechte mit Landgemeinden, Erwerb von Städten wie Grüningen und Kontrolle über Verkehrsachsen im Zürich- und Linthgebiet sollten das städtische Umland verdichten.*2.3 Für die Länderorte zeigte sich darin eine Tendenz zur städtischen Dominanz, der sie mit eigenen Bündnissen und militärischer Drohung entgegentraten. Der zunächst lokal begrenzte Erbstreit weitete sich so zu einem überregionalen Konflikt um Hegemonie und Deutungshoheit im jungen Bund aus.</w:t>
      </w:r>
    </w:p>
    <w:p w14:paraId="2FC53136" w14:textId="77777777" w:rsidR="00CB639F" w:rsidRPr="00580627" w:rsidRDefault="00CB639F" w:rsidP="00CB639F"/>
    <w:p w14:paraId="2FB7ABC3" w14:textId="3FF6B85F" w:rsidR="00CB639F" w:rsidRPr="00580627" w:rsidRDefault="00CB639F" w:rsidP="00CB639F">
      <w:r w:rsidRPr="00580627">
        <w:t>2.2 Habsburg und die Reichsdimension</w:t>
      </w:r>
    </w:p>
    <w:p w14:paraId="34451296" w14:textId="77777777" w:rsidR="00CB639F" w:rsidRPr="00580627" w:rsidRDefault="00CB639F" w:rsidP="00CB639F">
      <w:r w:rsidRPr="00580627">
        <w:t>Die Auseinandersetzung fällt in eine Phase der Neuordnung königlicher und habsburgischer Herrschaft im Reich. Unter Albrecht II., Friedrich III. und Albrecht VI. versuchte das Haus Habsburg, seine im Aargau und im östlichen Vorfeld der Eidgenossenschaft verlorenen Positionen zurückzugewinnen.*2.5 Speck zeigt, dass Albrecht VI. den Raum zwischen Bodensee, Hochrhein und Alpenrhein als Experimentierfeld einer „vorderösterreichischen“ Territorialpolitik nutzte, in der Konflikte mit Basel, den oberrheinischen Städten und den Eidgenossen ineinandergreifen.*2.5</w:t>
      </w:r>
    </w:p>
    <w:p w14:paraId="58E6C78D" w14:textId="77777777" w:rsidR="00CB639F" w:rsidRPr="00580627" w:rsidRDefault="00CB639F" w:rsidP="00CB639F"/>
    <w:p w14:paraId="28825BDE" w14:textId="77777777" w:rsidR="00CB639F" w:rsidRPr="00580627" w:rsidRDefault="00CB639F" w:rsidP="00CB639F">
      <w:r w:rsidRPr="00580627">
        <w:t>Vor diesem Hintergrund erhält das Bündnis Zürichs mit Friedrich III. von 1442 besonderes Gewicht. Es sollte Zürichs reichsrechtliche Ansprüche im Toggenburger Erbe absichern und militärische Unterstützung gegen die Länderorte bringen.*2.3 Für diese erschien der „Königsbund“ als Bedrohung der bündischen Ordnung: Ein Ort band sich an eine auswärtige Fürstenmacht und riskierte, die Eidgenossenschaft in einen habsburgischen Machtblock hineinzuziehen.*2.2 Die Furcht vor einer „Umklammerung“ durch österreichische Herrschaft und städtische Expansion wurde zu einem zentralen Mobilisierungsargument der anti-zürcherischen Koalition.</w:t>
      </w:r>
    </w:p>
    <w:p w14:paraId="2C0B1FDA" w14:textId="77777777" w:rsidR="00CB639F" w:rsidRPr="00580627" w:rsidRDefault="00CB639F" w:rsidP="00CB639F"/>
    <w:p w14:paraId="266444EB" w14:textId="20E8F72E" w:rsidR="00CB639F" w:rsidRPr="00580627" w:rsidRDefault="00CB639F" w:rsidP="00CB639F">
      <w:r w:rsidRPr="00580627">
        <w:t>2.3 Eskalation und Kriegsverlauf in überregionaler Perspektive</w:t>
      </w:r>
    </w:p>
    <w:p w14:paraId="04889F98" w14:textId="245F5463" w:rsidR="00CB639F" w:rsidRPr="00580627" w:rsidRDefault="00CB639F" w:rsidP="00CB639F">
      <w:r w:rsidRPr="00580627">
        <w:t xml:space="preserve">Die Eskalation zum offenen Krieg verlief stufenweise. Bereits vor 1440 setzte Zürich wirtschaftlichen Druck ein, insbesondere eine Kornsperre gegen die Binnenorte, um seine Position im Toggenburger Raum zu stärken.*2.6 Schwyz und Glarus deuteten dies </w:t>
      </w:r>
      <w:r w:rsidRPr="00580627">
        <w:lastRenderedPageBreak/>
        <w:t>als Bruch bündischer Solidarität und reagierten mit Gegenmassnahmen im Transitverkehr, lokalen Übergriffen und der Mobilisierung ihrer Landsgemeinden.*2.6 Der Kilchberger Friede von 1440, der die Kornsperre aufhob und Teile der Zürcher Expansion zurücknahm, blieb fragil; grundlegende Rechtsfragen – Auslegung des Bundesrechts, Bündnisfreiheit – blieben offen.*2.6</w:t>
      </w:r>
    </w:p>
    <w:p w14:paraId="4B134D36" w14:textId="78352809" w:rsidR="00CB639F" w:rsidRPr="00580627" w:rsidRDefault="00CB639F" w:rsidP="00CB639F">
      <w:r w:rsidRPr="00580627">
        <w:t>Mit dem Bündnis von 1442 veränderte sich die Lage qualitativ. 1443 erklärten Luzern, Uri, Schwyz, Unterwalden und Zug Zürich den Krieg; die „zürcherisch–österreichische Partei“ wurde militärisch angegriffen.*2.2 In den Feldzügen von 1443/44 verlor Zürich weite Teile seiner Landschaft; die Niederlage bei St. Jakob an der Sihl und die Kapitulation von Greifensee mit der Hinrichtung der Besatzung wurden zu traumatischen Fixpunkten der Zürcher Erinnerung.*2.7</w:t>
      </w:r>
    </w:p>
    <w:p w14:paraId="3E85F58C" w14:textId="77777777" w:rsidR="00CB639F" w:rsidRPr="00580627" w:rsidRDefault="00CB639F" w:rsidP="00CB639F">
      <w:r w:rsidRPr="00580627">
        <w:t>Der französische Einmarsch im Elsass und die Schlacht bei St. Jakob an der Birs verliehen dem Konflikt eine europäische Dimension: In reichs- und konzilspolitischen Chroniken erschienen die eidgenössischen Kontingente als Bollwerk gegen die Kriegsmaschinerie des französischen Königs.*2.7 Der Alte Zürichkrieg wurde damit in Erzählräume oberrheinischer und europäischer Politik eingebettet.</w:t>
      </w:r>
    </w:p>
    <w:p w14:paraId="3429C909" w14:textId="77777777" w:rsidR="00CB639F" w:rsidRPr="00580627" w:rsidRDefault="00CB639F" w:rsidP="00CB639F"/>
    <w:p w14:paraId="508395E5" w14:textId="2A4DEBD0" w:rsidR="00CB639F" w:rsidRPr="00580627" w:rsidRDefault="00CB639F" w:rsidP="00CB639F">
      <w:r w:rsidRPr="00580627">
        <w:t>2.4 Regionale Konflikträume: Sarganserland, Rapperswil, Winterthur</w:t>
      </w:r>
    </w:p>
    <w:p w14:paraId="03289D7A" w14:textId="0A5C5EDC" w:rsidR="00CB639F" w:rsidRPr="00580627" w:rsidRDefault="00CB639F" w:rsidP="00CB639F">
      <w:r w:rsidRPr="00580627">
        <w:t>Neuere Studien betonen, dass der Alte Zürichkrieg nur verständlich ist, wenn die „Bruderkrieg“-Erzählung mit regionalen Konflikten verschränkt wird.*2.8 Das Sarganserland, Rapperswil und Winterthur stehen dabei exemplarisch.</w:t>
      </w:r>
    </w:p>
    <w:p w14:paraId="2AD67CA0" w14:textId="39FDD0D6" w:rsidR="00CB639F" w:rsidRPr="00580627" w:rsidRDefault="00CB639F" w:rsidP="00CB639F">
      <w:r w:rsidRPr="00580627">
        <w:t>Im Sarganserland trafen Zürcher Stadtherrschaft, habsburgische Landesherrschaft, lokale Adelsfamilien und Landgemeinden aufeinander.*2.8 Rigendinger zeigt, wie die Kontrolle des Walensee-Korridors – Verbindung zwischen Zürich, Rheintal und Bodenseeraum – zum Scharnier des Konflikts wurde: Zürcher Einmärsche, lokale Aufstände, habsburgische Gegenoffensiven und der Ragazer Feldzug von 1446 verdichteten sich zu einer regionalen Kriegsdynamik, deren Ausgang (militärischer Sieg der Eidgenossen, politisch prekäre Lage des Sarganserlands) nur bedingt in die grosse Lagererzählung passt.*2.8</w:t>
      </w:r>
    </w:p>
    <w:p w14:paraId="6F02F676" w14:textId="14AFDEAA" w:rsidR="00CB639F" w:rsidRPr="00580627" w:rsidRDefault="00CB639F" w:rsidP="00CB639F">
      <w:r w:rsidRPr="00580627">
        <w:t>Rapperswil erscheint als habsburgisch geprägter Brückenkopf am oberen Zürichsee. Sutter zeigt, wie die Stadt mehrfach belagert, geplündert und zu Loyalitätsbekundungen gezwungen wird: zunächst als Vorposten Habsburgs gegen Zürich, dann als Verhandlungsort des Rapperswiler Friedens von 1444, schliesslich als Objekt eidgenössischer Integrationspolitik.*2.9 Rapperswil illustriert, wie Städte zwischen Reichsbindung, habsburgischer Patronage und eidgenössischem Druck manövrieren – eine Konstellation, die in den grossen Narrativen oft marginal bleibt.</w:t>
      </w:r>
    </w:p>
    <w:p w14:paraId="5FB5F52B" w14:textId="77777777" w:rsidR="00CB639F" w:rsidRPr="00580627" w:rsidRDefault="00CB639F" w:rsidP="00CB639F">
      <w:r w:rsidRPr="00580627">
        <w:t xml:space="preserve">Winterthur steht für die Lage einer mittelgrossen Landstadt zwischen Reich und Habsburg. Formell reichsunmittelbar, faktisch aber habsburgische Pfandstadt, wurde </w:t>
      </w:r>
      <w:r w:rsidRPr="00580627">
        <w:lastRenderedPageBreak/>
        <w:t>Winterthur mit Aufgeboten, Belagerungen und Plünderungen tief in den Krieg hineingezogen.*2.10 Niederhäuser belegt massive Kriegs- und Schuldenlasten, eine Verschuldungsspirale und frühe Formen systematischer Haushaltsführung als Reaktion.*2.10 In der lokalen Chronistik verdichten sich diese Erfahrungen zu einem „Opfer“-Narrativ der treuen, aber von den Grossen im Stich gelassenen Grenzstadt.</w:t>
      </w:r>
    </w:p>
    <w:p w14:paraId="628B5201" w14:textId="77777777" w:rsidR="00CB639F" w:rsidRPr="00580627" w:rsidRDefault="00CB639F" w:rsidP="00CB639F"/>
    <w:p w14:paraId="470B4F6E" w14:textId="59417A9B" w:rsidR="00CB639F" w:rsidRPr="00580627" w:rsidRDefault="00CB639F" w:rsidP="00CB639F">
      <w:r w:rsidRPr="00580627">
        <w:t>2.5 Gesellschaftliche Belastungen und Gewaltwahrnehmung</w:t>
      </w:r>
    </w:p>
    <w:p w14:paraId="640F7656" w14:textId="4009767B" w:rsidR="00CB639F" w:rsidRPr="00580627" w:rsidRDefault="00CB639F" w:rsidP="00CB639F">
      <w:r w:rsidRPr="00580627">
        <w:t>Die jüngere Forschung rückt die Perspektive der Betroffenen in den Vordergrund. Sieber rekonstruiert für Stadt und Landschaft Zürich die Kriegsfolgen anhand von Urkunden, Klagen, Kirchenbüchern und Chroniken.*2.11 Die Aushebung hunderter kampffähiger Männer, hohe Verluste in Schlachten (Wollerau, Regensberg, Greifensee, Ragaz), Zerstörung von Dörfern und Kirchen sowie wiederholte Belagerungen führten zu Fluchtbewegungen, Versorgungsengpässen und Seuchengefahren.*2.11</w:t>
      </w:r>
    </w:p>
    <w:p w14:paraId="403BBD53" w14:textId="77777777" w:rsidR="00CB639F" w:rsidRPr="00580627" w:rsidRDefault="00CB639F" w:rsidP="00CB639F">
      <w:r w:rsidRPr="00580627">
        <w:t>Zentral ist die Erfahrung brutaler Gewalt. Chroniken wie Fründ, Klingenberger Chronik, Zürcher Stadtchronik und Edlibach berichten von Massakern an Gefangenen, Plünderungen, Vergewaltigungen und Leichenschändungen; Bullinger greift diese Motive später auf.*2.11 Konkrete Ereignisse (Greifensee, St. Jakob an der Sihl) werden moralisch gedeutet: Leiden erscheinen als göttliche Prüfung oder Grundlage eines Opfergedächtnisses. Gerade solche Szenen werden immer wieder zitiert und umformuliert und prägen die spätere Überlieferung überproportional.</w:t>
      </w:r>
    </w:p>
    <w:p w14:paraId="4EDAEB33" w14:textId="77777777" w:rsidR="00CB639F" w:rsidRPr="00580627" w:rsidRDefault="00CB639F" w:rsidP="00CB639F"/>
    <w:p w14:paraId="5A09D7AC" w14:textId="46133549" w:rsidR="00CB639F" w:rsidRPr="00580627" w:rsidRDefault="00CB639F" w:rsidP="00CB639F">
      <w:r w:rsidRPr="00580627">
        <w:t>2.6 Innere Konflikte und „Terror in der Stadt“</w:t>
      </w:r>
    </w:p>
    <w:p w14:paraId="164163B1" w14:textId="69EFFADF" w:rsidR="00CB639F" w:rsidRPr="00580627" w:rsidRDefault="00CB639F" w:rsidP="00CB639F">
      <w:r w:rsidRPr="00580627">
        <w:t>Langmaier beschreibt den Alten Zürichkrieg als Laboratorium innerstädtischer Konfliktregulierung und Repression.*2.12 Der Krieg verschärfte Gegensätze zwischen patrizischer Führungsschicht und Zünften, zwischen Fernhandel und lokalem Gewerbe sowie zwischen pro-habsburgischen und eher eidgenossenfreundlichen Kreisen.</w:t>
      </w:r>
    </w:p>
    <w:p w14:paraId="6A2B12FC" w14:textId="3678368C" w:rsidR="00CB639F" w:rsidRPr="00580627" w:rsidRDefault="00CB639F" w:rsidP="00CB639F">
      <w:r w:rsidRPr="00580627">
        <w:t>Ein umfangreiches Zeugenprotokoll von 1444 zeigt, wie die Obrigkeit unter dem Eindruck militärischer Niederlagen und Bündniskonflikte eine „innere Front“ gegen vermeintliche Defätisten eröffnete.*2.12 Prozesse gegen Hans Meiss, Ulman Trinkler, Hans Bluntschli u. a. wegen angeblichen Hochverrats, Kontakten zur Gegenseite und Kritik am Habsburgerbündnis endeten oft mit Todesstrafe oder Haft. Parteiabzeichen wie Pfauen- und Kuhschwänze markierten Zugehörigkeiten und gelangten über Chroniken wie Edlibach und Tschudi in die symbolische Überlieferung.*2.12</w:t>
      </w:r>
    </w:p>
    <w:p w14:paraId="11843E3E" w14:textId="77777777" w:rsidR="00CB639F" w:rsidRPr="00580627" w:rsidRDefault="00CB639F" w:rsidP="00CB639F">
      <w:r w:rsidRPr="00580627">
        <w:t>Diese innere Dimension ist für die vorliegende Arbeit doppelt relevant: Sie prägt die spätere Bewertung zentraler Akteure (Stüssi, Meiss, Reding, Friedrich III.) und erklärt, warum Ratsprotokolle, Strafurteile und polemische Traktate zu wichtigen Bausteinen der Chronikproduktion werden.</w:t>
      </w:r>
    </w:p>
    <w:p w14:paraId="19548B32" w14:textId="77777777" w:rsidR="00CB639F" w:rsidRPr="00580627" w:rsidRDefault="00CB639F" w:rsidP="00CB639F"/>
    <w:p w14:paraId="750BE660" w14:textId="3CD1642A" w:rsidR="00CB639F" w:rsidRPr="00580627" w:rsidRDefault="00CB639F" w:rsidP="00CB639F">
      <w:r w:rsidRPr="00580627">
        <w:t>2.7 Friedensschlüsse und längerfristige Konsequenzen</w:t>
      </w:r>
    </w:p>
    <w:p w14:paraId="4BC0D61F" w14:textId="47FC67CA" w:rsidR="00CB639F" w:rsidRPr="00580627" w:rsidRDefault="00CB639F" w:rsidP="00CB639F">
      <w:r w:rsidRPr="00580627">
        <w:t>Mit dem Konstanzer Waffenstillstand von 1446 war der militärische Höhepunkt überschritten; der dauerhafte Frieden liess auf sich warten.*2.2 Erst das Schiedsgericht von Einsiedeln 1450 unter Vorsitz des Berner Schultheissen Heinrich IV. von Bubenberg schuf eine neue Grundlage für das Verhältnis zwischen Zürich, den übrigen Orten und Habsburg.*2.13 Der Obmannsspruch bestätigte die bundesgenössische Position, erklärte das Bündnis Zürichs mit Österreich für unzulässig und ebnete den Weg für Zürichs Wiederaufnahme in die Eidgenossenschaft.*2.13</w:t>
      </w:r>
    </w:p>
    <w:p w14:paraId="0C1BFB14" w14:textId="392683A1" w:rsidR="00CB639F" w:rsidRPr="00580627" w:rsidRDefault="00CB639F" w:rsidP="00CB639F">
      <w:r w:rsidRPr="00580627">
        <w:t>Illi und Niederstätter betonen, dass der Krieg trotz verheerender Folgen zur politischen Konsolidierung des Bundes beitrug: gemeineidgenössische Schiedsinstanzen wurden gestärkt, eigenmächtige Aussenbündnisse einzelner Orte eingeschränkt, und die Erfahrung des Beinahe-Scheiterns blieb politisch präsent.*2.1 Zugleich blieben Fragen nach sozialer Verteilung der Kriegslasten, der Stellung von Grenzstädten wie Winterthur und der Deutung des Krieges („Bruderkrieg“, „Strafgericht“, „Sezessionskrieg“) umstritten. Sie bilden den Nährboden für die vielschichtige Chronikproduktion der folgenden Jahrzehnte.</w:t>
      </w:r>
    </w:p>
    <w:p w14:paraId="505D3031" w14:textId="77777777" w:rsidR="007F60CA" w:rsidRDefault="007F60CA" w:rsidP="007F60CA"/>
    <w:p w14:paraId="796A149C" w14:textId="7359A007" w:rsidR="007F60CA" w:rsidRPr="007F60CA" w:rsidRDefault="007F60CA" w:rsidP="007F60CA">
      <w:r w:rsidRPr="007F60CA">
        <w:t>„Kapitel 2 spannt damit den historischen Rahmen, in dem die im 15. Jahrhundert entstehenden Chroniken, Kanzleidokumente und Memorialquellen zu verorten sind.“</w:t>
      </w:r>
    </w:p>
    <w:p w14:paraId="287BDA07" w14:textId="70D368D8" w:rsidR="00CB639F" w:rsidRPr="00580627" w:rsidRDefault="00CB639F" w:rsidP="00CB639F">
      <w:r w:rsidRPr="00580627">
        <w:t>Kapitel 3 ordnet diese Überlieferungsträger und die daraus hervorgehenden Überlieferungsstränge systematisch.</w:t>
      </w:r>
    </w:p>
    <w:p w14:paraId="06A9E4E0" w14:textId="77777777" w:rsidR="007A186C" w:rsidRPr="00580627" w:rsidRDefault="007A186C" w:rsidP="00CB639F"/>
    <w:p w14:paraId="0CDACF6E" w14:textId="77777777" w:rsidR="00CB639F" w:rsidRPr="00580627" w:rsidRDefault="00CB639F" w:rsidP="00CB639F"/>
    <w:p w14:paraId="415465CF" w14:textId="77777777" w:rsidR="00CB639F" w:rsidRPr="00580627" w:rsidRDefault="00CB639F" w:rsidP="00CB639F">
      <w:r w:rsidRPr="00580627">
        <w:t>Kapitel 3: Überlieferungsstränge, Chronistik und Kanzleien im 15. Jahrhundert</w:t>
      </w:r>
    </w:p>
    <w:p w14:paraId="5DD28E8A" w14:textId="77777777" w:rsidR="00CB639F" w:rsidRPr="00580627" w:rsidRDefault="00CB639F" w:rsidP="00CB639F"/>
    <w:p w14:paraId="455BCD46" w14:textId="5AAC8869" w:rsidR="007A186C" w:rsidRPr="00580627" w:rsidRDefault="00CB639F" w:rsidP="00CB639F">
      <w:r w:rsidRPr="00580627">
        <w:t>Im Zentrum dieses Kapitels stehen die Überlieferungsformen des 15. Jahrhunderts: Welche Quellentypen entstehen, wie bündeln sie sich zu Traditionslinien („Überlieferungssträngen“) und wie strukturieren sie spätere Wahrnehmungen?*3.1</w:t>
      </w:r>
    </w:p>
    <w:p w14:paraId="1A1997D1" w14:textId="77777777" w:rsidR="00CB639F" w:rsidRPr="00580627" w:rsidRDefault="00CB639F" w:rsidP="00CB639F">
      <w:r w:rsidRPr="00580627">
        <w:t>Ein „Überlieferungsstrang“ bezeichnet hier ein Bündel von Texten, die (1) in ähnlichen räumlich-sozialen Milieus verankert sind, (2) inhaltlich aneinander anschliessen und (3) aufeinander verweisen oder gemeinsame Bezugstexte teilen.*3.1 Es handelt sich um eine heuristische Kategorie, nicht um feste Schulen; im Netzwerkmodell sollen diese Stränge als Cluster und dominante Pfade sichtbar werden.</w:t>
      </w:r>
    </w:p>
    <w:p w14:paraId="62E1F95A" w14:textId="77777777" w:rsidR="00CB639F" w:rsidRPr="00580627" w:rsidRDefault="00CB639F" w:rsidP="00CB639F"/>
    <w:p w14:paraId="1F03C286" w14:textId="157614EF" w:rsidR="00CB639F" w:rsidRPr="00580627" w:rsidRDefault="00CB639F" w:rsidP="00CB639F">
      <w:r w:rsidRPr="00580627">
        <w:lastRenderedPageBreak/>
        <w:t>3.1 Quellengruppen und Schriftorte</w:t>
      </w:r>
    </w:p>
    <w:p w14:paraId="6E4A5748" w14:textId="77777777" w:rsidR="00CB639F" w:rsidRPr="00580627" w:rsidRDefault="00CB639F" w:rsidP="00CB639F">
      <w:r w:rsidRPr="00580627">
        <w:t>Die Überlieferung zum Alten Zürichkrieg im 15. Jahrhundert lässt sich grob in drei Gruppen gliedern:*3.2</w:t>
      </w:r>
    </w:p>
    <w:p w14:paraId="350365BC" w14:textId="58FB5282" w:rsidR="00CB639F" w:rsidRPr="00580627" w:rsidRDefault="00CB639F" w:rsidP="00CB639F">
      <w:r w:rsidRPr="00580627">
        <w:t>1.</w:t>
      </w:r>
      <w:r w:rsidR="007A186C" w:rsidRPr="00580627">
        <w:t xml:space="preserve"> </w:t>
      </w:r>
      <w:r w:rsidRPr="00580627">
        <w:t>erzählende Quellen: Chroniken, Briefe, gelehrte Traktate, Augenzeugenberichte,</w:t>
      </w:r>
    </w:p>
    <w:p w14:paraId="5E62AB72" w14:textId="67DBDAB2" w:rsidR="00CB639F" w:rsidRPr="00580627" w:rsidRDefault="00CB639F" w:rsidP="00CB639F">
      <w:r w:rsidRPr="00580627">
        <w:t>2.</w:t>
      </w:r>
      <w:r w:rsidR="007A186C" w:rsidRPr="00580627">
        <w:t xml:space="preserve"> </w:t>
      </w:r>
      <w:r w:rsidRPr="00580627">
        <w:t>Kanzlei- und Rechtsquellen: Urkunden, Missiven, Ratsprotokolle</w:t>
      </w:r>
      <w:r w:rsidR="007A186C" w:rsidRPr="00580627">
        <w:t xml:space="preserve"> </w:t>
      </w:r>
      <w:r w:rsidRPr="00580627">
        <w:t>Schiedsentscheide, Mandate,</w:t>
      </w:r>
    </w:p>
    <w:p w14:paraId="71BFA768" w14:textId="1ACF97FB" w:rsidR="00CB639F" w:rsidRPr="00580627" w:rsidRDefault="00CB639F" w:rsidP="00CB639F">
      <w:r w:rsidRPr="00580627">
        <w:t>3.</w:t>
      </w:r>
      <w:r w:rsidR="007A186C" w:rsidRPr="00580627">
        <w:t xml:space="preserve"> </w:t>
      </w:r>
      <w:r w:rsidRPr="00580627">
        <w:t>Memorial- und Verwaltungsschriftgut: Testamente, Stiftungsurkunden,</w:t>
      </w:r>
      <w:r w:rsidR="007A186C" w:rsidRPr="00580627">
        <w:t xml:space="preserve"> </w:t>
      </w:r>
      <w:r w:rsidRPr="00580627">
        <w:t>Jahrzeitbücher, Rechnungen, Visitationsprotokolle.*3.2</w:t>
      </w:r>
    </w:p>
    <w:p w14:paraId="6CCB83CE" w14:textId="77777777" w:rsidR="007A186C" w:rsidRPr="00580627" w:rsidRDefault="007A186C" w:rsidP="00CB639F"/>
    <w:p w14:paraId="1A77A9B6" w14:textId="568C6D58" w:rsidR="00CB639F" w:rsidRPr="00580627" w:rsidRDefault="00CB639F" w:rsidP="00CB639F">
      <w:r w:rsidRPr="00580627">
        <w:t>Erzählende Quellen – etwa Fründ, Klingenberger Chronik, Zürcher Stadtchronik, Hemmerli – interpretieren Ereignisse, verteilen Schuld und Sinn und binden den Krieg in Erzählungen von „Freiheit“, „Reichsrecht“ oder „göttlichem Gericht“ ein.*3.3 Kanzlei- und Rechtsquellen entstehen in konkreten Handlungskontexten, fixieren Bündnisse, Rechtsentscheide und Finanzmassnahmen und zielen auf Normsetzung und Verwaltung.*3.4 Memorial- und Verwaltungsquellen dokumentieren längerfristige Folgen (Verluste, Schulden, Stiftungen) und tragen zur Herausbildung lokaler Erinnerungsnarrative bei.*3.5</w:t>
      </w:r>
    </w:p>
    <w:p w14:paraId="7BB66F00" w14:textId="77777777" w:rsidR="00CB639F" w:rsidRPr="00580627" w:rsidRDefault="00CB639F" w:rsidP="00CB639F">
      <w:r w:rsidRPr="00580627">
        <w:t>Für das Netzwerk ist entscheidend, dass diese Schichten ineinandergreifen: Chronisten zitieren Urkunden und Missiven; Kanzleien verweisen auf Chroniken, wenn sie historische Ansprüche begründen; Memorialtexte fliessen in narrativen Traditionsbildungen ein (Greifensee).*3.5 Die Kanten im Modell sollen solche Text-zu-Text-Bezüge erfassen, nicht soziale Beziehungen zwischen Personen.</w:t>
      </w:r>
    </w:p>
    <w:p w14:paraId="20CD4292" w14:textId="77777777" w:rsidR="00CB639F" w:rsidRPr="00580627" w:rsidRDefault="00CB639F" w:rsidP="00CB639F"/>
    <w:p w14:paraId="243750D9" w14:textId="644BBE61" w:rsidR="00CB639F" w:rsidRPr="00580627" w:rsidRDefault="00CB639F" w:rsidP="00CB639F">
      <w:r w:rsidRPr="00580627">
        <w:t>3.2 Der schwyzerisch–eidgenössische Strang</w:t>
      </w:r>
    </w:p>
    <w:p w14:paraId="28C0B470" w14:textId="48D38147" w:rsidR="00CB639F" w:rsidRPr="00580627" w:rsidRDefault="00CB639F" w:rsidP="00CB639F">
      <w:r w:rsidRPr="00580627">
        <w:t>Ein erster zentraler Strang ist der von Stettler so bezeichnete schwyzerisch–eidgenössische Strang.*3.3 Sein frühester Kerntext ist die Chronik des Schwyzer Landschreibers Hans Fründ. Fründ berichtet aus Sicht der Länderorte und stützt sich stark auf amtliche Dokumente: Bundesbriefe, Mandate, Schiedssprüche, Berichte werden ausführlich paraphrasiert. Der Alte Zürichkrieg erscheint als Abwehrkampf gegen einen Eidgenossen, der durch Habsburg-Bündnis und Kornsperren den „gemeinen Bund“ gefährdet.*3.3</w:t>
      </w:r>
    </w:p>
    <w:p w14:paraId="212B1A7D" w14:textId="0DA3E037" w:rsidR="007A186C" w:rsidRPr="00580627" w:rsidRDefault="00CB639F" w:rsidP="00CB639F">
      <w:r w:rsidRPr="00580627">
        <w:t xml:space="preserve">Auf Fründ bauen mehrere bernische und reichsstädtische Chroniken auf. Benedikt Tschachtlan und Diebold Schilling übernehmen die schwyzerische Deutung, betten den Konflikt aber in eine Berner Stadt- und Territorialgeschichte ein.*3.3 Die Länderorte repräsentieren eine Freiheitstradition, Bern fungiert als militärischer Arm und Schiedsrichter. In Basel und Konstanz greifen Erhard von Appenwiler und Gebhard Dacher Fründ auf, verbinden ihn aber mit Reichs- und Konzilsperspektiven: St. Jakob an </w:t>
      </w:r>
      <w:r w:rsidRPr="00580627">
        <w:lastRenderedPageBreak/>
        <w:t>der Birs wird zum „Weltwunder des Mutes“, der Alte Zürichkrieg in oberrheinische Konflikte eingeordnet.*3.3</w:t>
      </w:r>
    </w:p>
    <w:p w14:paraId="38F1D7E6" w14:textId="77777777" w:rsidR="00CB639F" w:rsidRPr="00580627" w:rsidRDefault="00CB639F" w:rsidP="00CB639F">
      <w:r w:rsidRPr="00580627">
        <w:t>Merkmale dieses Strangs sind: (1) ein normativer Rahmen von „Bundestreue“ und „Gemeinwohl“, (2) starke Konzentration der Referenzen auf wenige kanonisierte Knoten – Fründ, Tschachtlan, Schilling, später Tschudi –, die immer wieder zitiert und paraphrasiert werden,*3.3 und (3) eine selektive Wahrnehmung regionaler Konflikte: Ereignisse, die nicht in das Narrativ eidgenössischer Einheitsverteidigung passen, geraten an den Rand.*3.6</w:t>
      </w:r>
    </w:p>
    <w:p w14:paraId="30F45DEF" w14:textId="77777777" w:rsidR="00CB639F" w:rsidRPr="00580627" w:rsidRDefault="00CB639F" w:rsidP="00CB639F"/>
    <w:p w14:paraId="6F096446" w14:textId="62DD574C" w:rsidR="00CB639F" w:rsidRPr="00580627" w:rsidRDefault="00CB639F" w:rsidP="00CB639F">
      <w:r w:rsidRPr="00580627">
        <w:t>3.3 Der zürcherisch–österreichische und reichsrechtliche Strang</w:t>
      </w:r>
    </w:p>
    <w:p w14:paraId="275B1204" w14:textId="606AFD16" w:rsidR="00CB639F" w:rsidRPr="00580627" w:rsidRDefault="00CB639F" w:rsidP="00CB639F">
      <w:r w:rsidRPr="00580627">
        <w:t>Demgegenüber steht ein zürcherisch–österreichischer Strang mit Wurzeln in der Klingenberger/Rapperswiler Chronik, der Zürcher Stadtchronik um 1450 und Hemmerlis Schriften.*3.3 Die Klingenberger Chronik, im Umfeld einer adligen Stadtherrschaft an der Nahtstelle von Zürichsee und Walensee entstanden, betont ständische Hierarchien und reichsrechtliche Ordnungen. Nicht „freiheitsliebende Länderorte“, sondern aufständische Gemeinden verletzen hier die Rechte ihrer Herren; Zürich und Habsburg erscheinen als Garanten rechtmässiger Ordnung.*3.7</w:t>
      </w:r>
    </w:p>
    <w:p w14:paraId="6BCEE96F" w14:textId="77777777" w:rsidR="00CB639F" w:rsidRPr="00580627" w:rsidRDefault="00CB639F" w:rsidP="00CB639F">
      <w:r w:rsidRPr="00580627">
        <w:t>Die Zürcher Stadtchronik übernimmt Elemente dieses Blicks, fokussiert aber stärker auf die städtische Gemeinschaft. Sie nutzt breit Ratsprotokolle und Kanzleiquellen und integriert religiöse Deutungen: Niederlagen gelten als göttliche Strafe für moralische und politische Verfehlungen (Pensionen, innere Zwietracht), ohne den Anspruch Zürichs auf Reichsrecht grundsätzlich zu relativieren.*3.3 Hemmerlis „De nobilitate et rusticitate“ schliesslich ist eine gelehrte Rechtfertigung ständischer Ordnung, in der der Alte Zürichkrieg als Negativbeispiel „rustikaler Anmassung“ dient.*3.3</w:t>
      </w:r>
    </w:p>
    <w:p w14:paraId="7BDE3A30" w14:textId="77777777" w:rsidR="00CB639F" w:rsidRPr="00580627" w:rsidRDefault="00CB639F" w:rsidP="00CB639F"/>
    <w:p w14:paraId="176B2ED0" w14:textId="77777777" w:rsidR="00CB639F" w:rsidRPr="00580627" w:rsidRDefault="00CB639F" w:rsidP="00CB639F">
      <w:r w:rsidRPr="00580627">
        <w:t>Dieser Strang verbindet sich mit reichsweiten Texten – Papst- und Konzilsgeschichten, habsburgische Hauschroniken –, bleibt im 15. Jahrhundert aber stark auf den Raum Zürich–Bodensee konzentriert. In der gedruckten Schweizergeschichtsschreibung der Frühen Neuzeit (Etterlin, Brennwald, Stumpf, Bullinger) werden Elemente aufgenommen und mit der eidgenössischen Meistererzählung verschmolzen; diese Synthesen sind Thema von Kapitel 4.*3.8 Für das Netzwerk ist wichtig, dass dieser Strang zwar über einflussreiche Knoten (Klingenberger, Edlibach, Hemmerli, später Bullinger, Stumpf) verfügt, seine Referenzpfade in die nationale Meistererzählung aber schmaler und brüchiger sind als im Fründ–Tschachtlan–Schilling–Tschudi-Komplex.</w:t>
      </w:r>
    </w:p>
    <w:p w14:paraId="05EFA048" w14:textId="77777777" w:rsidR="00CB639F" w:rsidRPr="00580627" w:rsidRDefault="00CB639F" w:rsidP="00CB639F"/>
    <w:p w14:paraId="12036938" w14:textId="77777777" w:rsidR="007F60CA" w:rsidRPr="007F60CA" w:rsidRDefault="007F60CA" w:rsidP="007F60CA">
      <w:r w:rsidRPr="007F60CA">
        <w:t>3.4 Kanzleien als Schriftorte: königliche, habsburgische und städtische Produktion</w:t>
      </w:r>
    </w:p>
    <w:p w14:paraId="27E83EEB" w14:textId="77777777" w:rsidR="007F60CA" w:rsidRPr="007F60CA" w:rsidRDefault="007F60CA" w:rsidP="007F60CA">
      <w:r w:rsidRPr="007F60CA">
        <w:lastRenderedPageBreak/>
        <w:t>Kanzleien sind im Überlieferungszusammenhang eigenständige Akteure. Auf übergeordneter Ebene stehen die Kanzleien des römisch-deutschen Königs und des Hauses Habsburg, die Bündnisse, Belehnungen und Mandate ausfertigen.*3.4 Die Korrespondenz Friedrichs III. und Albrechts VI. mit Reichsständen und Städten bildet den Hintergrund für das Zürcher Bündnis und habsburgische Interventionen im Bodenseeraum und Sarganserland.*3.9</w:t>
      </w:r>
    </w:p>
    <w:p w14:paraId="13C29258" w14:textId="77777777" w:rsidR="007F60CA" w:rsidRPr="007F60CA" w:rsidRDefault="007F60CA" w:rsidP="007F60CA">
      <w:r w:rsidRPr="007F60CA">
        <w:t>Städtische Räte (Zürich, Bern, Luzern, Winterthur, Rapperswil u. a.) produzieren Ratsprotokolle, Steuerregister, Mandate zur Kriegsfinanzierung, Protokolle von Schiedsverhandlungen, Proskriptionslisten und Strafurteile.*3.4 Langmaier hat am Beispiel Zürich gezeigt, wie diese Materialien Verwaltungsakte dokumentieren und zugleich politische Konflikte und Repression sichtbar machen – etwa im Zeugenprotokoll zu den Prozessen gegen Hans Meiss.*3.9 Viele dieser Texte wurden später auszugsweise in Chroniken übernommen; umgekehrt dienten Chroniken Kanzleien als Argumentationshilfen bei der Berufung auf Präzedenzfälle. Im Netzwerkmodell erscheinen Kanzleischriften daher nicht als eigene Knoten, sondern indirekt über jene Chroniken und Studien, die sie zitieren oder paraphrasieren.</w:t>
      </w:r>
    </w:p>
    <w:p w14:paraId="6DAB4D63" w14:textId="77777777" w:rsidR="00CB639F" w:rsidRPr="00580627" w:rsidRDefault="00CB639F" w:rsidP="00CB639F"/>
    <w:p w14:paraId="5FC4CFB1" w14:textId="77777777" w:rsidR="00CB639F" w:rsidRPr="00580627" w:rsidRDefault="00CB639F" w:rsidP="00CB639F">
      <w:r w:rsidRPr="00580627">
        <w:t>3.5 Memorial- und Opferüberlieferung</w:t>
      </w:r>
    </w:p>
    <w:p w14:paraId="1C609564" w14:textId="77777777" w:rsidR="00CB639F" w:rsidRPr="00580627" w:rsidRDefault="00CB639F" w:rsidP="00CB639F"/>
    <w:p w14:paraId="526610DC" w14:textId="48EB8100" w:rsidR="00CB639F" w:rsidRPr="00580627" w:rsidRDefault="00CB639F" w:rsidP="00CB639F">
      <w:r w:rsidRPr="00580627">
        <w:t>Memorial- und Verwaltungstexte bilden eine dritte, lange unterschätzte Schicht. Sieber zeigt, wie Zerstörung von Dörfern und Kirchen, Versorgung von Witwen und Waisen und Einrichtung von Altären und Jahrzeiten in den Beständen des Staatsarchivs Zürich (Urbare, Rechnungen, Visitationsprotokolle, Stiftungsbriefe) fassbar werden.*3.5 Diese Dokumente markieren die Tiefe des Eingriffs in den Alltag und die Rolle finanzieller und sakraler Massnahmen als Formen der Traumabewältigung.</w:t>
      </w:r>
    </w:p>
    <w:p w14:paraId="30A1A163" w14:textId="77777777" w:rsidR="00CB639F" w:rsidRPr="00580627" w:rsidRDefault="00CB639F" w:rsidP="00CB639F">
      <w:r w:rsidRPr="00580627">
        <w:t>Solche Texte bleiben meist lokal, werden aber selektiv von Chronisten aufgenommen. Die Greifensee-Tradition mit Namenslisten der Hingerichteten, Stiftungen und Gedenkfeiern ist paradigmatisch: Fründ, Zürcher Chronik, Edlibach, später Bullinger und Stumpf greifen immer wieder auf dieselben Namensreihen und Urkunden zurück, um ein Zürcher Opfernarrativ zu zeichnen.*3.5 In Winterthur verbinden sich Rechnungen und städtische Memoria mit narrativen Elementen zu einem dauerhaften Bild der „geprüften Grenzstadt“.*3.6</w:t>
      </w:r>
    </w:p>
    <w:p w14:paraId="43B92829" w14:textId="77777777" w:rsidR="00CB639F" w:rsidRPr="00580627" w:rsidRDefault="00CB639F" w:rsidP="00CB639F"/>
    <w:p w14:paraId="16301B02" w14:textId="77777777" w:rsidR="007F60CA" w:rsidRPr="007F60CA" w:rsidRDefault="007F60CA" w:rsidP="007F60CA">
      <w:r w:rsidRPr="007F60CA">
        <w:t>Im Netzwerk erscheinen solche Memorialtexte mittelbar: Sie werden dort sichtbar, wo mehrere erzählende Werke auf dieselben Dokumente zurückgreifen. Sie erklären, warum bestimmte Ereignisse (Greifensee, St. Jakob an der Sihl, Ragaz) überrepräsentiert sind, während andere Kriegserfahrungen kaum Spuren hinterlassen.</w:t>
      </w:r>
    </w:p>
    <w:p w14:paraId="76F12B64" w14:textId="77777777" w:rsidR="00CB639F" w:rsidRPr="00580627" w:rsidRDefault="00CB639F" w:rsidP="00CB639F"/>
    <w:p w14:paraId="1D1A9F0E" w14:textId="77777777" w:rsidR="00CB639F" w:rsidRPr="00580627" w:rsidRDefault="00CB639F" w:rsidP="00CB639F">
      <w:r w:rsidRPr="00580627">
        <w:t>3.6 Überlieferungsstränge und Anschluss an die spätere Historiographie</w:t>
      </w:r>
    </w:p>
    <w:p w14:paraId="21549C01" w14:textId="77777777" w:rsidR="00CB639F" w:rsidRPr="00580627" w:rsidRDefault="00CB639F" w:rsidP="00CB639F"/>
    <w:p w14:paraId="45F18384" w14:textId="77777777" w:rsidR="00CB639F" w:rsidRPr="00580627" w:rsidRDefault="00CB639F" w:rsidP="00CB639F">
      <w:r w:rsidRPr="00580627">
        <w:t>Drei Beobachtungen für das 15. Jahrhundert sind zentral:</w:t>
      </w:r>
    </w:p>
    <w:p w14:paraId="5D4F3EC9" w14:textId="7FF3C9A9" w:rsidR="00CB639F" w:rsidRPr="00580627" w:rsidRDefault="00CB639F" w:rsidP="00916CDF">
      <w:pPr>
        <w:pStyle w:val="Listenabsatz"/>
        <w:numPr>
          <w:ilvl w:val="0"/>
          <w:numId w:val="8"/>
        </w:numPr>
      </w:pPr>
      <w:r w:rsidRPr="00580627">
        <w:t>Die erzählenden Quellen strukturieren sich entlang zweier grosser, durchlässiger Überlieferungsstränge – einem schwyzerisch–eidgenössischen und einem zürcherisch–österreichischen –, die je eigene normative Horizonte (Bundestreue vs. Reichsrecht/ständische Ordnung) ausbilden.*3.3</w:t>
      </w:r>
      <w:r w:rsidR="00916CDF" w:rsidRPr="00580627">
        <w:br/>
      </w:r>
    </w:p>
    <w:p w14:paraId="4402E3D5" w14:textId="3DEB345A" w:rsidR="00916CDF" w:rsidRPr="00580627" w:rsidRDefault="00CB639F" w:rsidP="00CB639F">
      <w:pPr>
        <w:pStyle w:val="Listenabsatz"/>
        <w:numPr>
          <w:ilvl w:val="0"/>
          <w:numId w:val="8"/>
        </w:numPr>
      </w:pPr>
      <w:r w:rsidRPr="00580627">
        <w:t>Die Lagerbildung ist eng mit Kanzlei- und Memorialüberlieferung verbunden. Die schwyzerisch–eidgenössische Linie stützt sich auf Bundesbriefe, Kriegsordnungen und urbane Ratsakten; die zürcherisch–österreichische Linie auf kaiserliche und habsburgische Mandate, städtische Ratsprotokolle, Domkapitel- und Stiftsschriftgut.*3.4</w:t>
      </w:r>
      <w:r w:rsidR="00916CDF" w:rsidRPr="00580627">
        <w:br/>
      </w:r>
    </w:p>
    <w:p w14:paraId="626C1A83" w14:textId="48FD99D2" w:rsidR="00CB639F" w:rsidRPr="00580627" w:rsidRDefault="00CB639F" w:rsidP="00CB639F">
      <w:pPr>
        <w:pStyle w:val="Listenabsatz"/>
        <w:numPr>
          <w:ilvl w:val="0"/>
          <w:numId w:val="8"/>
        </w:numPr>
      </w:pPr>
      <w:r w:rsidRPr="00580627">
        <w:t>Diese spätmittelalterlichen Stränge bereiten die Bühne für die Synthesen des späten 15. und 16. Jahrhunderts: Edlibach, Etterlin, Brennwald, Stumpf, Bullinger, Tschudi greifen auf die genannten Chroniken, Kanzleiregister und Memorialtexte zurück und arrangieren sie neu zu komplexeren, teils überkonfessionellen, teils konfessionell zugespitzten Meistererzählungen.*3.8</w:t>
      </w:r>
    </w:p>
    <w:p w14:paraId="6841FFC9" w14:textId="77777777" w:rsidR="00CB639F" w:rsidRPr="00580627" w:rsidRDefault="00CB639F" w:rsidP="00CB639F"/>
    <w:p w14:paraId="46FEA6F3" w14:textId="77777777" w:rsidR="00CB639F" w:rsidRPr="00580627" w:rsidRDefault="00CB639F" w:rsidP="00CB639F">
      <w:r w:rsidRPr="00580627">
        <w:t>Kapitel 3 hat damit die Hauptknoten und Verbindungslinien der spätmittelalterlichen Überlieferung umrissen. Kapitel 4 verfolgt, wie diese Stränge zwischen ca. 1470 und 1900 in Chronistik und Forschung weitergeführt und umgedeutet werden.</w:t>
      </w:r>
    </w:p>
    <w:p w14:paraId="515C84E8" w14:textId="03442F99" w:rsidR="00916CDF" w:rsidRPr="00580627" w:rsidRDefault="00916CDF">
      <w:r w:rsidRPr="00580627">
        <w:br w:type="page"/>
      </w:r>
    </w:p>
    <w:p w14:paraId="69E2BE52" w14:textId="77777777" w:rsidR="00CB639F" w:rsidRPr="00580627" w:rsidRDefault="00CB639F" w:rsidP="00CB639F"/>
    <w:p w14:paraId="656393EB" w14:textId="77777777" w:rsidR="00CB639F" w:rsidRPr="00580627" w:rsidRDefault="00CB639F" w:rsidP="00CB639F">
      <w:r w:rsidRPr="00580627">
        <w:t>Kapitel 4: Rezeption 1470–1600 und Historiographie bis ins 19. Jahrhundert</w:t>
      </w:r>
    </w:p>
    <w:p w14:paraId="6A9E1796" w14:textId="7DA2C1AC" w:rsidR="00CB639F" w:rsidRPr="00580627" w:rsidRDefault="00CB639F" w:rsidP="00CB639F">
      <w:r w:rsidRPr="00580627">
        <w:t>Dieses Kapitel fragt, wie diese Stränge zwischen ca. 1470 und dem 19. Jahrhundert in spätmittelalterlichen Synthesen, frühneuzeitlichen Grosschroniken, konfessionellen Entwürfen und national-liberalen Darstellungen aufgenommen werden und welche Referenzpfade dabei entstehen.</w:t>
      </w:r>
    </w:p>
    <w:p w14:paraId="4DFBD312" w14:textId="77777777" w:rsidR="00CB639F" w:rsidRPr="00580627" w:rsidRDefault="00CB639F" w:rsidP="00CB639F"/>
    <w:p w14:paraId="50DD43DD" w14:textId="77777777" w:rsidR="00CB639F" w:rsidRPr="00580627" w:rsidRDefault="00CB639F" w:rsidP="00CB639F">
      <w:r w:rsidRPr="00580627">
        <w:t>4.1 Spätmittelalterliche Synthesen um 1500</w:t>
      </w:r>
    </w:p>
    <w:p w14:paraId="752AF11A" w14:textId="500AF499" w:rsidR="00CB639F" w:rsidRPr="00580627" w:rsidRDefault="00CB639F" w:rsidP="00CB639F">
      <w:r w:rsidRPr="00580627">
        <w:t>Gegen Ende des 15. Jahrhunderts verschiebt sich die Chronistik vom Lagerbericht zur „Schweizergeschichte“. Gerold Edlibachs Zürcher Chronik, Petermann Etterlins gedruckte Kronica von der loblichen Eydtgnoschaft und Heinrich Brennwalds Schweizerchronik markieren diesen Übergang.*4.2 Sie greifen auf die Lagerchroniken des 15. Jahrhunderts zurück, bündeln sie aber zu integrativen Erzählungen, die den Alten Zürichkrieg in eine Gesamtgeschichte der Eidgenossenschaft einordnen.</w:t>
      </w:r>
    </w:p>
    <w:p w14:paraId="70AF414B" w14:textId="5B5B1394" w:rsidR="00CB639F" w:rsidRPr="00580627" w:rsidRDefault="00CB639F" w:rsidP="00CB639F">
      <w:r w:rsidRPr="00580627">
        <w:t>Edlibach steht an einer Schnittstelle des zürcherisch–österreichischen Strangs. Seine Chronik nutzt Klingenberger Chronik, Zürcher Stadtchronik und städtische Akten und rechtfertigt Zürichs Position mit reichsrechtlichen Argumenten, ohne die Einheit der Eidgenossenschaft grundsätzlich zu bestreiten.*4.3 Er prägt den Begriff „alter Zürichkrieg“ und rahmt den Konflikt als intern bewältigten Bürgerkrieg innerhalb des Bundes. Seine Chronik wird so zu einem Knoten, über den zürcherische Argumentationen in eidgenössische Gesamterzählungen einspeisen.</w:t>
      </w:r>
    </w:p>
    <w:p w14:paraId="060AE928" w14:textId="6B9F5A60" w:rsidR="00916CDF" w:rsidRPr="00580627" w:rsidRDefault="00CB639F" w:rsidP="00CB639F">
      <w:r w:rsidRPr="00580627">
        <w:t>Etterlin unternimmt um 1507 mit der Kronica den ersten gedruckten Versuch einer gesamtschweizerischen Geschichte, in der der Alte Zürichkrieg ausdrücklich als „Bruderkrieg“ erscheint.*4.4 Er stützt sich stark auf Fründ, Tschachtlan und Schilling, übernimmt aber auch Motive Edlibachs. Schuld wird eher Zürich zugeschrieben, zugleich aber auf allgemeine Verfehlungen der Obrigkeit verteilt; der Krieg erscheint als tragischer innerer Konflikt eines ansonsten bewunderten Gemeinwesens.</w:t>
      </w:r>
    </w:p>
    <w:p w14:paraId="7B5CB826" w14:textId="77777777" w:rsidR="00CB639F" w:rsidRPr="00580627" w:rsidRDefault="00CB639F" w:rsidP="00CB639F">
      <w:r w:rsidRPr="00580627">
        <w:t>Brennwald bindet Zürich stärker in diese Gesamtgeschichte ein. Er knüpft an Edlibach und Klingenberger an, individualisiert Schuld (Stüssi, Ital Reding, Friedrich III.) und verknüpft die Eidgenossenschaft mit der Tradition der Helvetier.*4.5 Im Netzwerkmodell zeigt sich hier eine Verdichtung von Referenzpfaden: strukturelle Kategorien (Bundestreue, Reichsrecht) werden stärker in moralische und personelle Zuschreibungen übersetzt, zürcherische Quellen in eine eidgenössisch gerahmte Meistererzählung integriert.</w:t>
      </w:r>
    </w:p>
    <w:p w14:paraId="2F119300" w14:textId="77777777" w:rsidR="00CB639F" w:rsidRPr="00580627" w:rsidRDefault="00CB639F" w:rsidP="00CB639F"/>
    <w:p w14:paraId="43386AD4" w14:textId="77777777" w:rsidR="00916CDF" w:rsidRPr="00580627" w:rsidRDefault="00916CDF" w:rsidP="00CB639F"/>
    <w:p w14:paraId="1A64C5C3" w14:textId="77777777" w:rsidR="00916CDF" w:rsidRPr="00580627" w:rsidRDefault="00916CDF" w:rsidP="00CB639F"/>
    <w:p w14:paraId="504130F4" w14:textId="77777777" w:rsidR="00CB639F" w:rsidRPr="00580627" w:rsidRDefault="00CB639F" w:rsidP="00CB639F">
      <w:r w:rsidRPr="00580627">
        <w:lastRenderedPageBreak/>
        <w:t>4.2 Reformation und konfessionelle Meistererzählungen (ca. 1520–1600)</w:t>
      </w:r>
    </w:p>
    <w:p w14:paraId="6FFFE531" w14:textId="77777777" w:rsidR="00CB639F" w:rsidRPr="00580627" w:rsidRDefault="00CB639F" w:rsidP="00CB639F"/>
    <w:p w14:paraId="47087FDD" w14:textId="77777777" w:rsidR="00CB639F" w:rsidRPr="00580627" w:rsidRDefault="00CB639F" w:rsidP="00CB639F">
      <w:r w:rsidRPr="00580627">
        <w:t>Im 16. Jahrhundert werden Reformation und Konfessionalisierung zum neuen Deutungshorizont. Johannes Stumpf, Heinrich Bullinger und Aegidius Tschudi knüpfen auf unterschiedliche Weise an die spätmittelalterlichen Stränge an.*4.6</w:t>
      </w:r>
    </w:p>
    <w:p w14:paraId="2C1E0CE4" w14:textId="77777777" w:rsidR="00CB639F" w:rsidRPr="00580627" w:rsidRDefault="00CB639F" w:rsidP="00CB639F"/>
    <w:p w14:paraId="17E144DF" w14:textId="77777777" w:rsidR="00CB639F" w:rsidRPr="00580627" w:rsidRDefault="00CB639F" w:rsidP="00CB639F">
      <w:r w:rsidRPr="00580627">
        <w:t>Stumpfs Eidgenössische Chronik von 1548 kombiniert Zürcher Akten, ältere Chroniken (Fründ, Edlibach, Klingenberger, Hemmerli) und reichsweite Nachrichten und etabliert sich rasch als gedruckte Referenz.*4.7 Für den Alten Zürichkrieg übernimmt Stumpf weite Teile einer früheren Epitome Bullingers und ordnet sie in eine Gesamtgeschichte der Eidgenossenschaft ein. Zürich erscheint als politisch fehlgehend, aber im Bund verbleibend; die Einheit der Eidgenossenschaft bleibt normativer Bezugspunkt. Im Netzwerk fungiert Stumpf als Vermittlerknoten: Er bündelt spätmittelalterliche Texte und wird selbst häufig zitiert.</w:t>
      </w:r>
    </w:p>
    <w:p w14:paraId="381BE1C6" w14:textId="77777777" w:rsidR="00CB639F" w:rsidRPr="00580627" w:rsidRDefault="00CB639F" w:rsidP="00CB639F"/>
    <w:p w14:paraId="20B13CB4" w14:textId="77777777" w:rsidR="00CB639F" w:rsidRPr="00580627" w:rsidRDefault="00CB639F" w:rsidP="00CB639F">
      <w:r w:rsidRPr="00580627">
        <w:t>Bullingers Tigurinerchronik (Autograph 1572–1574) ist für die zürcherische Traditionslinie zentral. Bächtold zeigt, dass Bullinger seit den 1530er Jahren systematisch Urkunden, Ratsprotokolle und Chroniken sammelt, darunter Etterlin, Schilling, Stumpf, Tschudi und eine verlorene Chronik Fritz Jakob von Andwils.*4.8 In der Tigurinerchronik verbindet er biblische Vorwelt, Kirchen- und Schweizergeschichte zu einer heilsgeschichtlichen Geschichte Zürichs.</w:t>
      </w:r>
    </w:p>
    <w:p w14:paraId="4A727BB7" w14:textId="77777777" w:rsidR="00CB639F" w:rsidRPr="00580627" w:rsidRDefault="00CB639F" w:rsidP="00CB639F"/>
    <w:p w14:paraId="2500E968" w14:textId="77777777" w:rsidR="00CB639F" w:rsidRPr="00580627" w:rsidRDefault="00CB639F" w:rsidP="00CB639F">
      <w:r w:rsidRPr="00580627">
        <w:t>Zwei Bücher sind dem Alten Zürichkrieg gewidmet. Der Konflikt erscheint hier als von Gott gesandte Strafe für moralischen und politischen Verfall (Bündnispolitik, Pensionenwesen); Zürich hat den „gemeinen Nutzen“ verletzt und wird gezüchtigt, bleibt aber Träger der „wahren Religion“.*4.9 Der Krieg wird so zum zentralen Erinnerungsort der zürcherischen Reformation, an dem Bundestreue, Reichsrecht und göttliches Gericht ineinandergreifen. Obwohl ungedruckt, zirkuliert Bullingers Chronik in Abschriften und etabliert einen zürcherisch-reformatorischen Überlieferungsstrang, der im Netzwerk als eigener Cluster erscheint.</w:t>
      </w:r>
    </w:p>
    <w:p w14:paraId="2F071106" w14:textId="77777777" w:rsidR="00CB639F" w:rsidRPr="00580627" w:rsidRDefault="00CB639F" w:rsidP="00CB639F"/>
    <w:p w14:paraId="3D24EFA4" w14:textId="77777777" w:rsidR="00CB639F" w:rsidRPr="00580627" w:rsidRDefault="00CB639F" w:rsidP="00CB639F">
      <w:r w:rsidRPr="00580627">
        <w:t xml:space="preserve">Tschudi versucht mit dem Chronicon Helveticum ein altgläubiges Gegenstück zur reformierten Schweizergeschichte. Auf der Basis von Fründ, eidgenössischer Chronistik, umfangreichen Akten und zürcherischem Material entwirft er eine gross angelegte Geschichte der Eidgenossenschaft, in der der Alte Zürichkrieg im Sinn der schwyzerisch–eidgenössischen Linie gedeutet wird.*4.10 Tschudi übernimmt Motive Fründs (Verteidigung von Bund und altem Glauben), integriert aber Edlibach, Hemmerli </w:t>
      </w:r>
      <w:r w:rsidRPr="00580627">
        <w:lastRenderedPageBreak/>
        <w:t>und zürcherische Stimmen. Im Netzwerk bildet er einen Knoten, an dem beide spätmittelalterlichen Stränge zusammenlaufen, dessen Bedeutung durch den Druck des 18. Jahrhunderts weiter steigt.</w:t>
      </w:r>
    </w:p>
    <w:p w14:paraId="4D0A45F6" w14:textId="77777777" w:rsidR="00CB639F" w:rsidRPr="00580627" w:rsidRDefault="00CB639F" w:rsidP="00CB639F"/>
    <w:p w14:paraId="1E2AD0FA" w14:textId="77777777" w:rsidR="00CB639F" w:rsidRPr="00580627" w:rsidRDefault="00CB639F" w:rsidP="00CB639F">
      <w:r w:rsidRPr="00580627">
        <w:t>4.3 Frühneuzeitliche Moralisierung und Edition (17.–18. Jahrhundert)</w:t>
      </w:r>
    </w:p>
    <w:p w14:paraId="6B9FBBCB" w14:textId="77777777" w:rsidR="00CB639F" w:rsidRPr="00580627" w:rsidRDefault="00CB639F" w:rsidP="00CB639F"/>
    <w:p w14:paraId="69F444B1" w14:textId="77777777" w:rsidR="00CB639F" w:rsidRPr="00580627" w:rsidRDefault="00CB639F" w:rsidP="00CB639F">
      <w:r w:rsidRPr="00580627">
        <w:t>Im 17. und 18. Jahrhundert verfestigt sich das Bild des Alten Zürichkriegs; grundlegende neue Deutungen treten zurück.*4.11 Frühneuzeitliche Historiographie wiederholt im Wesentlichen spätmittelalterliche und reformationszeitliche Narrative, verstärkt jedoch moralisierende und staatsdidaktische Akzente.</w:t>
      </w:r>
    </w:p>
    <w:p w14:paraId="5AFC345C" w14:textId="77777777" w:rsidR="00CB639F" w:rsidRPr="00580627" w:rsidRDefault="00CB639F" w:rsidP="00CB639F"/>
    <w:p w14:paraId="18718325" w14:textId="77777777" w:rsidR="00CB639F" w:rsidRPr="00580627" w:rsidRDefault="00CB639F" w:rsidP="00CB639F">
      <w:r w:rsidRPr="00580627">
        <w:t>Michael Stettler übernimmt in seiner Berner Chronik (1627) die Tradition Fründ–Tschachtlan–Schilling–Tschudi weitgehend und deutet den Krieg als warnendes Beispiel gegen Bündnisse mit „fremden Fürsten“, insbesondere Österreich, vor dem Hintergrund des Dreissigjährigen Kriegs.*4.12 Jakob Lauffer versucht im 18. Jahrhundert eine gesamt-eidgenössische Perspektive und beteiligt sich mit Bodmer und Breitinger an der Edition früher Quellen (u. a. Hemmerli). Trotz Kritik an parteiischen Schiedssprüchen und Zürichs Rolle bleibt er im Rahmen der etablierten Meistererzählung.</w:t>
      </w:r>
    </w:p>
    <w:p w14:paraId="55C0CE20" w14:textId="77777777" w:rsidR="00CB639F" w:rsidRPr="00580627" w:rsidRDefault="00CB639F" w:rsidP="00CB639F"/>
    <w:p w14:paraId="60B0777E" w14:textId="77777777" w:rsidR="00CB639F" w:rsidRPr="00580627" w:rsidRDefault="00CB639F" w:rsidP="00CB639F">
      <w:r w:rsidRPr="00580627">
        <w:t>Entscheidend für die spätere Pfadbildung ist der Druck von Tschudis Chronicon Helveticum (1734–1736), der dessen Version kanonisiert.*4.13 Tschudi wird zur Hauptautorität, auf die sich Johann von Müller und die national-liberale Historiographie stützen. Im Netzwerk wird ein Knoten, der stark von Fründ und der Berner Chronistik abhängt, zum dominanten Verteiler; alternative Überlieferungsstränge (rapperswilisch-österreichische Tradition, lokale Stadtchroniken) bleiben im Druck marginal und erscheinen im Graphen als periphere Inseln.</w:t>
      </w:r>
    </w:p>
    <w:p w14:paraId="6CE4FCC1" w14:textId="77777777" w:rsidR="00CB639F" w:rsidRPr="00580627" w:rsidRDefault="00CB639F" w:rsidP="00CB639F"/>
    <w:p w14:paraId="27C16C1B" w14:textId="77777777" w:rsidR="00CB639F" w:rsidRPr="00580627" w:rsidRDefault="00CB639F" w:rsidP="00CB639F">
      <w:r w:rsidRPr="00580627">
        <w:t>4.4 National-liberale Meistererzählung und Forschung des 19./20. Jahrhunderts</w:t>
      </w:r>
    </w:p>
    <w:p w14:paraId="425D022E" w14:textId="77777777" w:rsidR="00CB639F" w:rsidRPr="00580627" w:rsidRDefault="00CB639F" w:rsidP="00CB639F"/>
    <w:p w14:paraId="0529654C" w14:textId="77777777" w:rsidR="00CB639F" w:rsidRPr="00580627" w:rsidRDefault="00CB639F" w:rsidP="00CB639F">
      <w:r w:rsidRPr="00580627">
        <w:t>Mit Johann von Müller und der national-liberalen Historiographie wird der Alte Zürichkrieg in einen nationalgeschichtlichen Rahmen gestellt. Müller übernimmt Tschudi weitgehend, ordnet den Krieg aber in eine universalhistorische Freiheitsgeschichte ein: grösste innere Gefahr für die entstehende schweizerische Freiheit, Auseinandersetzung zwischen „Herrschaft“ und „Freiheit“, in der alle Seiten Kritik erfahren.*4.14</w:t>
      </w:r>
    </w:p>
    <w:p w14:paraId="201FCC22" w14:textId="77777777" w:rsidR="00CB639F" w:rsidRPr="00580627" w:rsidRDefault="00CB639F" w:rsidP="00CB639F"/>
    <w:p w14:paraId="7EE6FEAD" w14:textId="77777777" w:rsidR="00CB639F" w:rsidRPr="00580627" w:rsidRDefault="00CB639F" w:rsidP="00CB639F">
      <w:r w:rsidRPr="00580627">
        <w:lastRenderedPageBreak/>
        <w:t>Die eigentliche national-liberale Standarderzählung entsteht bei Dändliker, Oechsli, Dierauer u. a. Sie lesen den Alten Zürichkrieg explizit als „inneren Krieg“ bzw. „Sezessionskrieg“: Die Eidgenossenschaft erscheint als quasi-nationaler Verband, das Reich als Ausland; Zürich wird zum Verräter, der mit habsburgischem Adel gegen „demokratische Länderorte“ konspiriert, während Schwyz und Bern Bundesrecht und nationale Einheit verteidigen.*4.15 Der Konflikt wird rückblickend zur Präfiguration des Sonderbundskriegs 1847/48; seine Deutung ist eng mit der politischen Erfahrung des 19. Jahrhunderts verbunden.</w:t>
      </w:r>
    </w:p>
    <w:p w14:paraId="7EC53A3D" w14:textId="77777777" w:rsidR="00CB639F" w:rsidRPr="00580627" w:rsidRDefault="00CB639F" w:rsidP="00CB639F"/>
    <w:p w14:paraId="6F583F0D" w14:textId="77777777" w:rsidR="00CB639F" w:rsidRPr="00580627" w:rsidRDefault="00CB639F" w:rsidP="00CB639F">
      <w:r w:rsidRPr="00580627">
        <w:t>Im 20. Jahrhundert bemüht sich die Forschung um Differenzierung. Dürr, Feller, Schaufelberger, Morard u. a. betonen Berns Rolle, schlagen Begriffe wie „Toggenburger Erbschaftskrieg“ vor und verweisen auf parallele Reichskonflikte.*4.16 Dennoch bleibt die Struktur der Tradition – Vorrang des schwyzerisch–eidgenössischen Strangs und Lesart als „innerer Krieg“ – wirksam. Erst neuere Arbeiten von Stettler, Niederhäuser, Sieber, Rigendinger, Zahnd, Jucker, Langmaier u. a. machen systematisch sichtbar, wie stark diese Meistererzählung Ergebnis selektiver Überlieferungs- und Editionsentscheidungen ist.</w:t>
      </w:r>
    </w:p>
    <w:p w14:paraId="2777D088" w14:textId="77777777" w:rsidR="00CB639F" w:rsidRPr="00580627" w:rsidRDefault="00CB639F" w:rsidP="00CB639F"/>
    <w:p w14:paraId="3A87C028" w14:textId="77777777" w:rsidR="00CB639F" w:rsidRPr="00580627" w:rsidRDefault="00CB639F" w:rsidP="00CB639F">
      <w:r w:rsidRPr="00580627">
        <w:t>Für das Netzwerkmodell hat diese Schicht drei Konsequenzen: (1) neue, dicht vernetzte Knoten im Autoren-Layer (Müller, Dändliker, Oechsli, Dierauer) bündeln moderne Pfade, (2) bestimmte Chroniken (Fründ, Schilling, Tschudi) werden durch ihre prominente Verwendung pfadgewichtet weiter aufgewertet, während andere (lokale Stadtchroniken, zürcherisch-österreichische Stimmen) selten rezipiert werden, (3) die Wahrnehmung des Alten Zürichkriegs als „Bürgerkrieg“ ist so dominant, dass sie selbst in kritischen Arbeiten präsent bleibt.</w:t>
      </w:r>
    </w:p>
    <w:p w14:paraId="04E394B4" w14:textId="77777777" w:rsidR="00CB639F" w:rsidRPr="00580627" w:rsidRDefault="00CB639F" w:rsidP="00CB639F"/>
    <w:p w14:paraId="29CC6C86" w14:textId="77777777" w:rsidR="00CB639F" w:rsidRPr="00580627" w:rsidRDefault="00CB639F" w:rsidP="00CB639F">
      <w:r w:rsidRPr="00580627">
        <w:t>4.5 Konsequenzen für das Netzwerkmodell</w:t>
      </w:r>
    </w:p>
    <w:p w14:paraId="226C0DD3" w14:textId="77777777" w:rsidR="00CB639F" w:rsidRPr="00580627" w:rsidRDefault="00CB639F" w:rsidP="00CB639F"/>
    <w:p w14:paraId="265B1386" w14:textId="77777777" w:rsidR="00CB639F" w:rsidRPr="00580627" w:rsidRDefault="00CB639F" w:rsidP="00CB639F">
      <w:r w:rsidRPr="00580627">
        <w:t>Die skizzierte Rezeption zwischen 1470 und 1900 lässt sich im Horizont dieser Arbeit bündeln:</w:t>
      </w:r>
    </w:p>
    <w:p w14:paraId="0F08B42E" w14:textId="77777777" w:rsidR="00CB639F" w:rsidRPr="00580627" w:rsidRDefault="00CB639F" w:rsidP="00CB639F">
      <w:r w:rsidRPr="00580627">
        <w:tab/>
        <w:t>1.</w:t>
      </w:r>
      <w:r w:rsidRPr="00580627">
        <w:tab/>
        <w:t>Spätmittelalterliche und frühneuzeitliche Synthesen verfestigen die in Kapitel 3 beschriebenen Stränge. Der schwyzerisch–eidgenössische Strang wird über Tschachtlan, Schilling und Tschudi zur dominanten Grosstradition, während der zürcherisch–österreichische Strang über Edlibach, Zürcher Stadtchronik, Hemmerli, Stumpf, Bullinger zwar fortbesteht, aber in kleinere, lokal und konfessionell geprägte Deutungsräume eingebunden bleibt.*4.17</w:t>
      </w:r>
    </w:p>
    <w:p w14:paraId="5BF4FA89" w14:textId="77777777" w:rsidR="00CB639F" w:rsidRPr="00580627" w:rsidRDefault="00CB639F" w:rsidP="00CB639F">
      <w:r w:rsidRPr="00580627">
        <w:lastRenderedPageBreak/>
        <w:tab/>
        <w:t>2.</w:t>
      </w:r>
      <w:r w:rsidRPr="00580627">
        <w:tab/>
        <w:t>Der normative Deutungsrahmen verschiebt sich: Vom Spätmittelalter über Reformation zur national-liberalen Historiographie wird der Alte Zürichkrieg hintereinander als Konflikt um Bundestreue, Reichsrecht, göttliches Strafgericht, ständische Ordnung und schliesslich als Bürger- und Sezessionskrieg interpretiert. Diese Bedeutungsverschiebungen sind mit konkreten Knoten verknüpft – Edlibach, Etterlin, Brennwald, Stumpf, Bullinger, Tschudi, Müller, Dändliker –, die im Mehrschichtmodell als Vermittler und Verstärker erscheinen.</w:t>
      </w:r>
    </w:p>
    <w:p w14:paraId="603C51F4" w14:textId="77777777" w:rsidR="00CB639F" w:rsidRPr="00580627" w:rsidRDefault="00CB639F" w:rsidP="00CB639F">
      <w:r w:rsidRPr="00580627">
        <w:tab/>
        <w:t>3.</w:t>
      </w:r>
      <w:r w:rsidRPr="00580627">
        <w:tab/>
        <w:t>Druck- und Editionsgeschichte (Etterlin, Stumpf, Tschudi-Druck, nationale Geschichtswerke) prägen die Pfadstruktur nachhaltig. Gedruckte, leicht zugängliche Texte werden von der modernen Forschung häufiger zitiert als ungedruckte Chroniken und Archivalien. Das pfadgewichtete Modell muss diese Asymmetrie sichtbar und reflektierbar machen: hohe Zentralitätswerte sind oft Ausdruck von Editions- und Forschungsgeschichte, nicht unmittelbarer zeitgenössischer Wirkung.</w:t>
      </w:r>
    </w:p>
    <w:p w14:paraId="0520E4F8" w14:textId="77777777" w:rsidR="00CB639F" w:rsidRPr="00580627" w:rsidRDefault="00CB639F" w:rsidP="00CB639F"/>
    <w:p w14:paraId="59FCC413" w14:textId="77777777" w:rsidR="00CB639F" w:rsidRPr="00580627" w:rsidRDefault="00CB639F" w:rsidP="00CB639F">
      <w:r w:rsidRPr="00580627">
        <w:t>Kapitel 4 identifiziert damit jene Chroniken, Synthesen und nationalen Geschichtswerke, die im Referenznetz als Vermittler auftreten. Kapitel 5 erläutert, wie diese Texte, Kanzleiquellen und modernen Studien in ein Netzwerkmodell (M0/M1) übersetzt werden.</w:t>
      </w:r>
    </w:p>
    <w:p w14:paraId="64CE2588" w14:textId="77777777" w:rsidR="00CB639F" w:rsidRPr="00580627" w:rsidRDefault="00CB639F" w:rsidP="00CB639F"/>
    <w:p w14:paraId="3DFF9931" w14:textId="77777777" w:rsidR="00FE2D69" w:rsidRPr="00FE2D69" w:rsidRDefault="00FE2D69" w:rsidP="00FE2D69">
      <w:r w:rsidRPr="00FE2D69">
        <w:t>Kapitel 5: Methode – M0 vs. M1, Daten, Korpus, Parameter</w:t>
      </w:r>
    </w:p>
    <w:p w14:paraId="11A4B02A" w14:textId="77777777" w:rsidR="00FE2D69" w:rsidRPr="00FE2D69" w:rsidRDefault="00FE2D69" w:rsidP="00FE2D69"/>
    <w:p w14:paraId="7606FA0B" w14:textId="77777777" w:rsidR="00FE2D69" w:rsidRPr="00FE2D69" w:rsidRDefault="00FE2D69" w:rsidP="00FE2D69">
      <w:r w:rsidRPr="00FE2D69">
        <w:t>Dieses Kapitel erläutert, wie die in der Einleitung formulierten Fragen in ein Netzwerkmodell übersetzt werden. Im Zentrum stehen ein einfaches Ko-Mentions-Modell (M0), das die Zitationspraxis der modernen Forschung approximiert, und ein pfadgewichtetes Mehrschichtmodell (M1), in dem spätmittelalterliche und frühneuzeitliche Chroniken sowie moderne AZK-Studien als Knoten eines gemeinsamen Referenznetzes erscheinen. Kanzlei- und Memorialschriften fliessen ins Modell ein, soweit sie in diesen Texten zitiert oder verarbeitet werden; eigene Kanzlei-Knoten werden nicht ausgewiesen. Das Werkzeug chronik_search dient dabei als technisches Hilfsmittel zur Erzeugung der Kanten- und Knotenlisten, nicht als Untersuchungsgegenstand.</w:t>
      </w:r>
    </w:p>
    <w:p w14:paraId="04B38072" w14:textId="77777777" w:rsidR="00FE2D69" w:rsidRPr="00FE2D69" w:rsidRDefault="00FE2D69" w:rsidP="00FE2D69"/>
    <w:p w14:paraId="7553400C" w14:textId="77777777" w:rsidR="00FE2D69" w:rsidRPr="00FE2D69" w:rsidRDefault="00FE2D69" w:rsidP="00FE2D69">
      <w:pPr>
        <w:rPr>
          <w:b/>
          <w:bCs/>
        </w:rPr>
      </w:pPr>
      <w:r w:rsidRPr="00FE2D69">
        <w:rPr>
          <w:b/>
          <w:bCs/>
        </w:rPr>
        <w:t>5.1 Zielsetzung der Netzwerkmodellierung</w:t>
      </w:r>
    </w:p>
    <w:p w14:paraId="15CCF3C3" w14:textId="77777777" w:rsidR="00FE2D69" w:rsidRPr="00FE2D69" w:rsidRDefault="00FE2D69" w:rsidP="00FE2D69"/>
    <w:p w14:paraId="72B04CCA" w14:textId="77777777" w:rsidR="00FE2D69" w:rsidRPr="00FE2D69" w:rsidRDefault="00FE2D69" w:rsidP="00FE2D69">
      <w:r w:rsidRPr="00FE2D69">
        <w:t>Die Modellierung verfolgt drei Ziele:</w:t>
      </w:r>
    </w:p>
    <w:p w14:paraId="707ED020" w14:textId="77777777" w:rsidR="00FE2D69" w:rsidRPr="00FE2D69" w:rsidRDefault="00FE2D69" w:rsidP="00FE2D69">
      <w:pPr>
        <w:numPr>
          <w:ilvl w:val="0"/>
          <w:numId w:val="14"/>
        </w:numPr>
      </w:pPr>
      <w:r w:rsidRPr="00FE2D69">
        <w:lastRenderedPageBreak/>
        <w:t>Der in der AZK-Forschung oft vage verwendete Begriff „Einfluss“ wird formalisiert. Beziehungen im Quellen- und Literaturkorpus werden als gerichtetes, gewichtetes Netzwerk erfasst. Einfluss meint hier Nachwirkung im Geflecht von Referenzen: Welche Texte werden von anderen getragen, verdichtet, weitergetragen oder stillschweigend vorausgesetzt?</w:t>
      </w:r>
    </w:p>
    <w:p w14:paraId="4C03474C" w14:textId="77777777" w:rsidR="00FE2D69" w:rsidRPr="00FE2D69" w:rsidRDefault="00FE2D69" w:rsidP="00FE2D69">
      <w:pPr>
        <w:numPr>
          <w:ilvl w:val="0"/>
          <w:numId w:val="14"/>
        </w:numPr>
      </w:pPr>
      <w:r w:rsidRPr="00FE2D69">
        <w:t>Zwei Einflussbegriffe werden kontrastiert. Im Basismodell M0 entsteht Einfluss durch Ko-Präsenz in Bibliographien und Fussnoten: Häufig gemeinsam genannte Studien gehören offenbar zum gleichen Deutungsraum. M1 versteht Einfluss dagegen als gerichtete, pfadgewichtete Beziehung: Neben direkten Zitaten zählen auch indirekte Pfade über mehrere Zwischenstationen.</w:t>
      </w:r>
    </w:p>
    <w:p w14:paraId="34D30933" w14:textId="77777777" w:rsidR="00FE2D69" w:rsidRPr="00FE2D69" w:rsidRDefault="00FE2D69" w:rsidP="00FE2D69">
      <w:pPr>
        <w:numPr>
          <w:ilvl w:val="0"/>
          <w:numId w:val="14"/>
        </w:numPr>
      </w:pPr>
      <w:r w:rsidRPr="00FE2D69">
        <w:t>Quantitative und qualitative Zugänge werden systematisch verschränkt. Netzmetriken (PageRank, Betweenness, gewichtete Ein- und Ausgangsgrade, Communities) dienen dazu, Hypothesen über Kanonisierung, Vermittlerfiguren und Cluster zu schärfen. Auffällige Ränge oder Cluster werden in Fallstudien (Greifensee/Rapperswil, Winterthur, Sarganserland, Einsiedeln/Obmannsspruch 1450) durch Lektüre und quellenkritische Einordnung überprüft.</w:t>
      </w:r>
    </w:p>
    <w:p w14:paraId="1F14B429" w14:textId="77777777" w:rsidR="00FE2D69" w:rsidRPr="00FE2D69" w:rsidRDefault="00FE2D69" w:rsidP="00FE2D69"/>
    <w:p w14:paraId="78503912" w14:textId="77777777" w:rsidR="00FE2D69" w:rsidRPr="00FE2D69" w:rsidRDefault="00FE2D69" w:rsidP="00FE2D69">
      <w:pPr>
        <w:rPr>
          <w:b/>
          <w:bCs/>
        </w:rPr>
      </w:pPr>
      <w:r w:rsidRPr="00FE2D69">
        <w:rPr>
          <w:b/>
          <w:bCs/>
        </w:rPr>
        <w:t>5.2 Datenbasis und technische Infrastruktur</w:t>
      </w:r>
    </w:p>
    <w:p w14:paraId="38AA5FE0" w14:textId="77777777" w:rsidR="00FE2D69" w:rsidRPr="00FE2D69" w:rsidRDefault="00FE2D69" w:rsidP="00FE2D69"/>
    <w:p w14:paraId="7B2CE345" w14:textId="77777777" w:rsidR="00FE2D69" w:rsidRPr="00FE2D69" w:rsidRDefault="00FE2D69" w:rsidP="00FE2D69">
      <w:r w:rsidRPr="00FE2D69">
        <w:t>Die Analyse stützt sich auf drei Ebenen:</w:t>
      </w:r>
    </w:p>
    <w:p w14:paraId="0417D88A" w14:textId="77777777" w:rsidR="00FE2D69" w:rsidRPr="00FE2D69" w:rsidRDefault="00FE2D69" w:rsidP="00FE2D69">
      <w:pPr>
        <w:numPr>
          <w:ilvl w:val="0"/>
          <w:numId w:val="15"/>
        </w:numPr>
      </w:pPr>
      <w:r w:rsidRPr="00FE2D69">
        <w:t>digitalisierte Primärquellen – vor allem Chroniken und verwandte erzählende Texte vom 15. bis ins 17. Jahrhundert,</w:t>
      </w:r>
    </w:p>
    <w:p w14:paraId="21DACD06" w14:textId="77777777" w:rsidR="00FE2D69" w:rsidRPr="00FE2D69" w:rsidRDefault="00FE2D69" w:rsidP="00FE2D69">
      <w:pPr>
        <w:numPr>
          <w:ilvl w:val="0"/>
          <w:numId w:val="15"/>
        </w:numPr>
      </w:pPr>
      <w:r w:rsidRPr="00FE2D69">
        <w:t>die moderne Forschung zum Alten Zürichkrieg (Monographien, Aufsätze),</w:t>
      </w:r>
    </w:p>
    <w:p w14:paraId="61F81D12" w14:textId="77777777" w:rsidR="00FE2D69" w:rsidRPr="00FE2D69" w:rsidRDefault="00FE2D69" w:rsidP="00FE2D69">
      <w:pPr>
        <w:numPr>
          <w:ilvl w:val="0"/>
          <w:numId w:val="15"/>
        </w:numPr>
      </w:pPr>
      <w:r w:rsidRPr="00FE2D69">
        <w:t>eine SQLite-Datenbank (chroniken.sqlite3), in der chronik_search Treffer, Kanten und Metadaten speichert.</w:t>
      </w:r>
    </w:p>
    <w:p w14:paraId="068016BB" w14:textId="77777777" w:rsidR="00FE2D69" w:rsidRPr="00FE2D69" w:rsidRDefault="00FE2D69" w:rsidP="00FE2D69"/>
    <w:p w14:paraId="7AF4B994" w14:textId="77777777" w:rsidR="00FE2D69" w:rsidRPr="00FE2D69" w:rsidRDefault="00FE2D69" w:rsidP="00FE2D69">
      <w:r w:rsidRPr="00FE2D69">
        <w:t>Aus diesen Ebenen werden die Knoten- und Kantenmengen für M0 und M1 gewonnen.</w:t>
      </w:r>
    </w:p>
    <w:p w14:paraId="19806512" w14:textId="77777777" w:rsidR="00FE2D69" w:rsidRPr="00FE2D69" w:rsidRDefault="00FE2D69" w:rsidP="00FE2D69"/>
    <w:p w14:paraId="6DB21238" w14:textId="77777777" w:rsidR="00FE2D69" w:rsidRPr="00FE2D69" w:rsidRDefault="00FE2D69" w:rsidP="00FE2D69">
      <w:pPr>
        <w:rPr>
          <w:b/>
          <w:bCs/>
        </w:rPr>
      </w:pPr>
      <w:r w:rsidRPr="00FE2D69">
        <w:rPr>
          <w:b/>
          <w:bCs/>
        </w:rPr>
        <w:t>5.2.1 Preprocessing: OCR, Textaufbereitung, Segmentierung</w:t>
      </w:r>
    </w:p>
    <w:p w14:paraId="6371CE66" w14:textId="77777777" w:rsidR="00FE2D69" w:rsidRPr="00FE2D69" w:rsidRDefault="00FE2D69" w:rsidP="00FE2D69">
      <w:r w:rsidRPr="00FE2D69">
        <w:t>Wo möglich werden digitale Editionen verwendet; andernfalls werden Drucke mittels OCR in Volltext überführt. Offensichtliche Fehler (Ziffern statt Buchstaben, s/f, u/v) werden bereinigt; systematische Verzerrungen durch Frakturschrift und Ligaturen bleiben als methodisches Risiko bestehen.</w:t>
      </w:r>
    </w:p>
    <w:p w14:paraId="20081A04" w14:textId="77777777" w:rsidR="00FE2D69" w:rsidRPr="00FE2D69" w:rsidRDefault="00FE2D69" w:rsidP="00FE2D69"/>
    <w:p w14:paraId="71DAC1B3" w14:textId="77777777" w:rsidR="00FE2D69" w:rsidRPr="00FE2D69" w:rsidRDefault="00FE2D69" w:rsidP="00FE2D69">
      <w:r w:rsidRPr="00FE2D69">
        <w:lastRenderedPageBreak/>
        <w:t>Die moderne Literatur wird aus PDF-Dateien extrahiert und in Zonen gegliedert (Bibliographie, Fussnoten, Haupttext). Diese Zonierung ist wichtig, weil Zitationen in Literaturverzeichnissen, in Anmerkungen und im Fliesstext unterschiedlich gewichtet werden: Ein Eintrag in der Bibliographie oder eine Fussnote gilt als stärkere Bezugnahme als eine beiläufige Namensnennung im Haupttext.</w:t>
      </w:r>
    </w:p>
    <w:p w14:paraId="7045DD58" w14:textId="77777777" w:rsidR="00FE2D69" w:rsidRPr="00FE2D69" w:rsidRDefault="00FE2D69" w:rsidP="00FE2D69"/>
    <w:p w14:paraId="434979C5" w14:textId="77777777" w:rsidR="00FE2D69" w:rsidRPr="00FE2D69" w:rsidRDefault="00FE2D69" w:rsidP="00FE2D69">
      <w:pPr>
        <w:rPr>
          <w:b/>
          <w:bCs/>
        </w:rPr>
      </w:pPr>
      <w:r w:rsidRPr="00FE2D69">
        <w:rPr>
          <w:b/>
          <w:bCs/>
        </w:rPr>
        <w:t>5.2.2 Datenbankstruktur und Ebenen</w:t>
      </w:r>
    </w:p>
    <w:p w14:paraId="74D15DB2" w14:textId="77777777" w:rsidR="00FE2D69" w:rsidRPr="00FE2D69" w:rsidRDefault="00FE2D69" w:rsidP="00FE2D69">
      <w:r w:rsidRPr="00FE2D69">
        <w:t>Die Datenbank unterscheidet zwei Knotenebenen:</w:t>
      </w:r>
    </w:p>
    <w:p w14:paraId="1F045B6B" w14:textId="77777777" w:rsidR="00FE2D69" w:rsidRPr="00FE2D69" w:rsidRDefault="00FE2D69" w:rsidP="00FE2D69">
      <w:pPr>
        <w:numPr>
          <w:ilvl w:val="0"/>
          <w:numId w:val="16"/>
        </w:numPr>
      </w:pPr>
      <w:r w:rsidRPr="00FE2D69">
        <w:rPr>
          <w:b/>
          <w:bCs/>
        </w:rPr>
        <w:t>Chroniken und verwandte Werke</w:t>
      </w:r>
      <w:r w:rsidRPr="00FE2D69">
        <w:t xml:space="preserve"> (mittelalterlich/frühneuzeitlich),</w:t>
      </w:r>
    </w:p>
    <w:p w14:paraId="0533E4FA" w14:textId="77777777" w:rsidR="00FE2D69" w:rsidRPr="00FE2D69" w:rsidRDefault="00FE2D69" w:rsidP="00FE2D69">
      <w:pPr>
        <w:numPr>
          <w:ilvl w:val="0"/>
          <w:numId w:val="16"/>
        </w:numPr>
      </w:pPr>
      <w:r w:rsidRPr="00FE2D69">
        <w:rPr>
          <w:b/>
          <w:bCs/>
        </w:rPr>
        <w:t>Autor:innen der modernen AZK-Studien</w:t>
      </w:r>
      <w:r w:rsidRPr="00FE2D69">
        <w:t>.</w:t>
      </w:r>
    </w:p>
    <w:p w14:paraId="32E3FAC7" w14:textId="77777777" w:rsidR="00FE2D69" w:rsidRPr="00FE2D69" w:rsidRDefault="00FE2D69" w:rsidP="00FE2D69"/>
    <w:p w14:paraId="6F18615B" w14:textId="77777777" w:rsidR="00FE2D69" w:rsidRPr="00FE2D69" w:rsidRDefault="00FE2D69" w:rsidP="00FE2D69">
      <w:r w:rsidRPr="00FE2D69">
        <w:t>Kanzlei- und Memorialquellen fliessen ins Modell ein, soweit sie in diesen Texten zitiert, paraphrasiert oder als Vorlage verwendet werden; sie werden jedoch nicht als eigene Knoten geführt, sondern über die Chroniken und Studien repräsentiert, die sich auf sie beziehen.</w:t>
      </w:r>
    </w:p>
    <w:p w14:paraId="155BE1B0" w14:textId="77777777" w:rsidR="00FE2D69" w:rsidRPr="00FE2D69" w:rsidRDefault="00FE2D69" w:rsidP="00FE2D69"/>
    <w:p w14:paraId="00EDD98F" w14:textId="77777777" w:rsidR="00FE2D69" w:rsidRPr="00FE2D69" w:rsidRDefault="00FE2D69" w:rsidP="00FE2D69">
      <w:r w:rsidRPr="00FE2D69">
        <w:t>Zwischen den beiden Ebenen verlaufen gerichtete Kanten, die unterschiedliche Beziehungstypen modellieren:</w:t>
      </w:r>
    </w:p>
    <w:p w14:paraId="3FBFF467" w14:textId="77777777" w:rsidR="00FE2D69" w:rsidRPr="00FE2D69" w:rsidRDefault="00FE2D69" w:rsidP="00FE2D69">
      <w:pPr>
        <w:numPr>
          <w:ilvl w:val="0"/>
          <w:numId w:val="17"/>
        </w:numPr>
      </w:pPr>
      <w:r w:rsidRPr="00FE2D69">
        <w:t>Chronik→Chronik (Übernahme, Paraphrase, Kompilation),</w:t>
      </w:r>
    </w:p>
    <w:p w14:paraId="420FE8C3" w14:textId="77777777" w:rsidR="00FE2D69" w:rsidRPr="00FE2D69" w:rsidRDefault="00FE2D69" w:rsidP="00FE2D69">
      <w:pPr>
        <w:numPr>
          <w:ilvl w:val="0"/>
          <w:numId w:val="17"/>
        </w:numPr>
      </w:pPr>
      <w:r w:rsidRPr="00FE2D69">
        <w:t>Chronik→Autor bzw. Autor→Chronik (Zitationen, Editions- und Kommentarbeziehungen),</w:t>
      </w:r>
    </w:p>
    <w:p w14:paraId="776161DE" w14:textId="77777777" w:rsidR="00FE2D69" w:rsidRPr="00FE2D69" w:rsidRDefault="00FE2D69" w:rsidP="00FE2D69">
      <w:pPr>
        <w:numPr>
          <w:ilvl w:val="0"/>
          <w:numId w:val="17"/>
        </w:numPr>
      </w:pPr>
      <w:r w:rsidRPr="00FE2D69">
        <w:t>Autor↔Autor (Ko-Mentions und Zitationsbeziehungen in der modernen Forschung).</w:t>
      </w:r>
    </w:p>
    <w:p w14:paraId="6DF48A77" w14:textId="77777777" w:rsidR="00FE2D69" w:rsidRPr="00FE2D69" w:rsidRDefault="00FE2D69" w:rsidP="00FE2D69"/>
    <w:p w14:paraId="5970EAFE" w14:textId="77777777" w:rsidR="00FE2D69" w:rsidRPr="00FE2D69" w:rsidRDefault="00FE2D69" w:rsidP="00FE2D69">
      <w:r w:rsidRPr="00FE2D69">
        <w:t>Die interne Tabellenstruktur (z. B. edges_cc, edges_ac, edges_aa, bibliography_authors) wird im Anhang dokumentiert; für den Haupttext ist entscheidend, ob eine Kante eine Textübernahme, eine Zitation oder eine Ko-Mention abbildet.</w:t>
      </w:r>
    </w:p>
    <w:p w14:paraId="5BF4048A" w14:textId="77777777" w:rsidR="00FE2D69" w:rsidRPr="00FE2D69" w:rsidRDefault="00FE2D69" w:rsidP="00FE2D69"/>
    <w:p w14:paraId="3B5EFC0C" w14:textId="77777777" w:rsidR="00FE2D69" w:rsidRPr="00FE2D69" w:rsidRDefault="00FE2D69" w:rsidP="00FE2D69">
      <w:pPr>
        <w:rPr>
          <w:b/>
          <w:bCs/>
        </w:rPr>
      </w:pPr>
      <w:r w:rsidRPr="00FE2D69">
        <w:rPr>
          <w:b/>
          <w:bCs/>
        </w:rPr>
        <w:t>5.2.3 Das Werkzeug chronik_search</w:t>
      </w:r>
    </w:p>
    <w:p w14:paraId="45F83100" w14:textId="77777777" w:rsidR="00FE2D69" w:rsidRPr="00FE2D69" w:rsidRDefault="00FE2D69" w:rsidP="00FE2D69">
      <w:r w:rsidRPr="00FE2D69">
        <w:t>chronik_search durchsucht die Textkorpora mit regulären Ausdrücken und Aliaslisten für Autoren- und Werknamen. Die Suchlogik umfasst:</w:t>
      </w:r>
    </w:p>
    <w:p w14:paraId="5D7CA244" w14:textId="77777777" w:rsidR="00FE2D69" w:rsidRPr="00FE2D69" w:rsidRDefault="00FE2D69" w:rsidP="00FE2D69">
      <w:pPr>
        <w:numPr>
          <w:ilvl w:val="0"/>
          <w:numId w:val="18"/>
        </w:numPr>
      </w:pPr>
      <w:r w:rsidRPr="00FE2D69">
        <w:t>Normalisierung der Texte (Klein-/Grossschreibung, Vereinheitlichung von Sonderzeichen),</w:t>
      </w:r>
    </w:p>
    <w:p w14:paraId="1169FFAB" w14:textId="77777777" w:rsidR="00FE2D69" w:rsidRPr="00FE2D69" w:rsidRDefault="00FE2D69" w:rsidP="00FE2D69">
      <w:pPr>
        <w:numPr>
          <w:ilvl w:val="0"/>
          <w:numId w:val="18"/>
        </w:numPr>
      </w:pPr>
      <w:r w:rsidRPr="00FE2D69">
        <w:lastRenderedPageBreak/>
        <w:t>Zonenerkennung (Bibliographie, Fussnoten, Haupttext) auf Basis struktureller Marker,</w:t>
      </w:r>
    </w:p>
    <w:p w14:paraId="2A820B5B" w14:textId="77777777" w:rsidR="00FE2D69" w:rsidRPr="00FE2D69" w:rsidRDefault="00FE2D69" w:rsidP="00FE2D69">
      <w:pPr>
        <w:numPr>
          <w:ilvl w:val="0"/>
          <w:numId w:val="18"/>
        </w:numPr>
      </w:pPr>
      <w:r w:rsidRPr="00FE2D69">
        <w:t>Matching von Namens- und Titelvarianten gegen Aliaslisten,</w:t>
      </w:r>
    </w:p>
    <w:p w14:paraId="59FA596E" w14:textId="77777777" w:rsidR="00FE2D69" w:rsidRPr="00FE2D69" w:rsidRDefault="00FE2D69" w:rsidP="00FE2D69">
      <w:pPr>
        <w:numPr>
          <w:ilvl w:val="0"/>
          <w:numId w:val="18"/>
        </w:numPr>
      </w:pPr>
      <w:r w:rsidRPr="00FE2D69">
        <w:t>Zuordnung jeder Fundstelle zu einem Quelltext und einem Referenzziel (Chronik oder moderner Autor).</w:t>
      </w:r>
    </w:p>
    <w:p w14:paraId="7445B3B7" w14:textId="77777777" w:rsidR="00FE2D69" w:rsidRPr="00FE2D69" w:rsidRDefault="00FE2D69" w:rsidP="00FE2D69"/>
    <w:p w14:paraId="310C5CC2" w14:textId="77777777" w:rsidR="00FE2D69" w:rsidRPr="00FE2D69" w:rsidRDefault="00FE2D69" w:rsidP="00FE2D69">
      <w:r w:rsidRPr="00FE2D69">
        <w:t>Aus wiederkehrenden Ko-Erwähnungen und expliziten Zitationen erzeugt chronik_search Kanten. Ihr Rohgewicht wird aus der Häufigkeit der Treffer berechnet und je nach Textzone modifiziert (höheres Gewicht für Bibliographie und Fussnoten, niedrigeres für beiläufige Nennungen im Haupttext). Die technischen Details der Pattern-Erkennung, der Normalisierung und der Gewichtungsfaktoren werden im Anhang erläutert; im Haupttext ist nur relevant, dass chronik_search Bezugnahmen systematisch und nach einheitlichen Regeln erfasst und in eine konsistente Netzwerkstruktur übersetzt.</w:t>
      </w:r>
    </w:p>
    <w:p w14:paraId="424F39E5" w14:textId="77777777" w:rsidR="00FE2D69" w:rsidRPr="00FE2D69" w:rsidRDefault="00FE2D69" w:rsidP="00FE2D69"/>
    <w:p w14:paraId="746CE19A" w14:textId="77777777" w:rsidR="00FE2D69" w:rsidRPr="00FE2D69" w:rsidRDefault="00FE2D69" w:rsidP="00FE2D69">
      <w:pPr>
        <w:rPr>
          <w:b/>
          <w:bCs/>
        </w:rPr>
      </w:pPr>
      <w:r w:rsidRPr="00FE2D69">
        <w:rPr>
          <w:b/>
          <w:bCs/>
        </w:rPr>
        <w:t>5.2.4 Abdeckung des Korpus und Unsicherheiten des Einflussmodells</w:t>
      </w:r>
    </w:p>
    <w:p w14:paraId="1017C1DE" w14:textId="77777777" w:rsidR="00FE2D69" w:rsidRPr="00FE2D69" w:rsidRDefault="00FE2D69" w:rsidP="00FE2D69">
      <w:r w:rsidRPr="00FE2D69">
        <w:t>Die im Folgenden verwendeten Netzmetriken beziehen sich, sofern nicht anders vermerkt, auf Run 5 („combined_search“) der Auswertung „Einfluss-Netzwerk aus der SQLite-DB“ in chronik_search. Grundlage ist die Datenbank chroniken.sqlite3; aus ihr werden alle relevanten Knoten (Chroniken und moderne Autor:innen) sowie die Kanten aus</w:t>
      </w:r>
    </w:p>
    <w:p w14:paraId="7A750AEE" w14:textId="77777777" w:rsidR="00FE2D69" w:rsidRPr="00FE2D69" w:rsidRDefault="00FE2D69" w:rsidP="00FE2D69">
      <w:pPr>
        <w:numPr>
          <w:ilvl w:val="0"/>
          <w:numId w:val="19"/>
        </w:numPr>
      </w:pPr>
      <w:r w:rsidRPr="00FE2D69">
        <w:t>edges_aa (Autor↔Autor),</w:t>
      </w:r>
    </w:p>
    <w:p w14:paraId="77314FE2" w14:textId="77777777" w:rsidR="00FE2D69" w:rsidRPr="00FE2D69" w:rsidRDefault="00FE2D69" w:rsidP="00FE2D69">
      <w:pPr>
        <w:numPr>
          <w:ilvl w:val="0"/>
          <w:numId w:val="19"/>
        </w:numPr>
      </w:pPr>
      <w:r w:rsidRPr="00FE2D69">
        <w:t>edges_ac (Chronik↔Autor),</w:t>
      </w:r>
    </w:p>
    <w:p w14:paraId="39D281DF" w14:textId="77777777" w:rsidR="00FE2D69" w:rsidRPr="00FE2D69" w:rsidRDefault="00FE2D69" w:rsidP="00FE2D69">
      <w:pPr>
        <w:numPr>
          <w:ilvl w:val="0"/>
          <w:numId w:val="19"/>
        </w:numPr>
      </w:pPr>
      <w:r w:rsidRPr="00FE2D69">
        <w:t>edges_cc (Chronik↔Chronik)</w:t>
      </w:r>
    </w:p>
    <w:p w14:paraId="5BCD09B9" w14:textId="77777777" w:rsidR="00FE2D69" w:rsidRPr="00FE2D69" w:rsidRDefault="00FE2D69" w:rsidP="00FE2D69"/>
    <w:p w14:paraId="63FAE382" w14:textId="77777777" w:rsidR="00FE2D69" w:rsidRPr="00FE2D69" w:rsidRDefault="00FE2D69" w:rsidP="00FE2D69">
      <w:r w:rsidRPr="00FE2D69">
        <w:t>geladen. Für Run 5 umfasst der Gesamtgraph 70 Knoten (31 moderne Autor:innen, 39 Chroniken) und 323 gerichtete, gewichtete Kanten. Die in den Kapiteln 6 und 7 diskutierten Kennzahlen (PageRank, Betweenness, gewichtete Ein- und Ausgangsgrade, Community-Zugehörigkeiten) basieren auf den von chronik_search erzeugten CSV-Exporten „Knoten + Metriken (CSV)“, „Kanten (CSV)“ und „Communities (Cluster)“ für Run 5.</w:t>
      </w:r>
    </w:p>
    <w:p w14:paraId="2AF6E23F" w14:textId="77777777" w:rsidR="00FE2D69" w:rsidRPr="00FE2D69" w:rsidRDefault="00FE2D69" w:rsidP="00FE2D69"/>
    <w:p w14:paraId="5C525391" w14:textId="77777777" w:rsidR="00FE2D69" w:rsidRPr="00FE2D69" w:rsidRDefault="00FE2D69" w:rsidP="00FE2D69">
      <w:r w:rsidRPr="00FE2D69">
        <w:t xml:space="preserve">Das so konstruierte Einflussnetz ist ein beobachteter Ausschnitt aus einem grösseren, theoretisch denkbaren Referenzraum. Fehlende oder nicht digital verfügbare Chroniken erscheinen weder als Knoten noch über edges_cc im Netz; Chroniken, die zwar in der </w:t>
      </w:r>
      <w:r w:rsidRPr="00FE2D69">
        <w:lastRenderedPageBreak/>
        <w:t>Datenbank verzeichnet, aber nicht im Volltext durchsuchbar sind, treten nur indirekt über edges_ac auf, also insofern sie in der modernen Literatur explizit zitiert werden. Das beobachtete Netz ist deshalb als induzierter Teilgraph eines hypothetischen „vollen“ Netzwerks zu verstehen: Chroniken, die im Korpus fehlen, können reale Vermittlungsfunktionen gehabt haben, erscheinen aber als Lücken zwischen zwei im Modell direkt verbundenen Texten oder Autor:innen.</w:t>
      </w:r>
    </w:p>
    <w:p w14:paraId="5D5CC2DB" w14:textId="77777777" w:rsidR="00FE2D69" w:rsidRPr="00FE2D69" w:rsidRDefault="00FE2D69" w:rsidP="00FE2D69"/>
    <w:p w14:paraId="4AAC3BF3" w14:textId="77777777" w:rsidR="00FE2D69" w:rsidRPr="00FE2D69" w:rsidRDefault="00FE2D69" w:rsidP="00FE2D69">
      <w:r w:rsidRPr="00FE2D69">
        <w:t>Hinzu kommt, dass die Kantengewichte systematisch eher zu niedrig als zu hoch ausfallen. Zitationen und Textübernahmen werden über OCR-Texte und reguläre Ausdrücke erkannt; Fehler durch Frakturschrift, Ligaturen oder uneinheitliche Namensformen führen dazu, dass einzelne Bezüge unentdeckt bleiben. Wo chronik_search eine Kante mit Gewicht &gt; 0 erzeugt, liegt mit hoher Wahrscheinlichkeit eine tatsächliche Bezugnahme vor; wo keine Kante erscheint, ist umgekehrt nicht zwingend von völliger Abwesenheit von Einfluss auszugehen. Die dokumentierten Kantengewichte sind daher als konservative Untergrenzen der tatsächlichen Referenzintensität zu lesen.</w:t>
      </w:r>
    </w:p>
    <w:p w14:paraId="4C84C4CD" w14:textId="77777777" w:rsidR="00FE2D69" w:rsidRPr="00FE2D69" w:rsidRDefault="00FE2D69" w:rsidP="00FE2D69"/>
    <w:p w14:paraId="1C7EB90D" w14:textId="77777777" w:rsidR="00FE2D69" w:rsidRPr="00FE2D69" w:rsidRDefault="00FE2D69" w:rsidP="00FE2D69">
      <w:r w:rsidRPr="00FE2D69">
        <w:t>Die berechneten Zentralitätsmasse (PageRank, Betweenness, gewichtete Ein- und Ausgänge) sind entsprechend mit Fehlermargen zu interpretieren. Stark vernetzte Chroniken wie Schilling d. Ä., Fründ oder Tschudi, die in Run 5 sowohl im Chroniknetz (Top-Chroniken „CC“) als auch im Gesamtnetz (Top-Chroniken „AC + CC + AA“) hohe PageRank-Werte erreichen, werden durch einzelne nicht erkannte Referenzen in ihrer relativen Stellung kaum verschoben, weil ihre Zentralität auf vielen Kanten beruht. Deutlich sensibler ist die Rangfolge am unteren Rand der Verteilungen, wo bereits wenige zusätzliche oder fehlende Kanten das relative Gewicht eines Knotens spürbar verändern können. Das gilt besonders für Chroniken, die nur über wenige moderne Zitationen ins Netz gelangen oder nur in einem einzigen Community-Cluster schwach eingebunden sind.</w:t>
      </w:r>
    </w:p>
    <w:p w14:paraId="448DF3A0" w14:textId="77777777" w:rsidR="00FE2D69" w:rsidRPr="00FE2D69" w:rsidRDefault="00FE2D69" w:rsidP="00FE2D69"/>
    <w:p w14:paraId="14C81B0B" w14:textId="77777777" w:rsidR="00FE2D69" w:rsidRPr="00FE2D69" w:rsidRDefault="00FE2D69" w:rsidP="00FE2D69">
      <w:pPr>
        <w:rPr>
          <w:b/>
          <w:bCs/>
        </w:rPr>
      </w:pPr>
      <w:r w:rsidRPr="00FE2D69">
        <w:rPr>
          <w:b/>
          <w:bCs/>
        </w:rPr>
        <w:t>5.2.5 Aggregation auf Autorenebene statt Werkniveau</w:t>
      </w:r>
    </w:p>
    <w:p w14:paraId="5BC22746" w14:textId="77777777" w:rsidR="00FE2D69" w:rsidRPr="00FE2D69" w:rsidRDefault="00FE2D69" w:rsidP="00FE2D69">
      <w:r w:rsidRPr="00FE2D69">
        <w:t>Das Modell erfasst Einfluss im Bereich der modernen Forschung auf der Ebene von Autor:innen, nicht auf der Ebene einzelner Monographien oder Aufsätze. Technisch basiert dies auf der Struktur der SQLite-Datenbank und auf der Art, wie chronik_search die Exporte aufbereitet:</w:t>
      </w:r>
    </w:p>
    <w:p w14:paraId="42697DB3" w14:textId="77777777" w:rsidR="00FE2D69" w:rsidRPr="00FE2D69" w:rsidRDefault="00FE2D69" w:rsidP="00FE2D69">
      <w:pPr>
        <w:numPr>
          <w:ilvl w:val="0"/>
          <w:numId w:val="20"/>
        </w:numPr>
      </w:pPr>
      <w:r w:rsidRPr="00FE2D69">
        <w:t>Für jede PDF-Datei wird ein Bibliographie-Eintrag erzeugt und über bibliography_authors den beteiligten Autor:innen zugeordnet.</w:t>
      </w:r>
    </w:p>
    <w:p w14:paraId="64080AA0" w14:textId="77777777" w:rsidR="00FE2D69" w:rsidRPr="00FE2D69" w:rsidRDefault="00FE2D69" w:rsidP="00FE2D69">
      <w:pPr>
        <w:numPr>
          <w:ilvl w:val="0"/>
          <w:numId w:val="20"/>
        </w:numPr>
      </w:pPr>
      <w:r w:rsidRPr="00FE2D69">
        <w:lastRenderedPageBreak/>
        <w:t>Ko-Erwähnungen und Zitationen zwischen Bibliographie-Einträgen werden als Kanten in edges_aa gespeichert.</w:t>
      </w:r>
    </w:p>
    <w:p w14:paraId="238C8AB9" w14:textId="77777777" w:rsidR="00FE2D69" w:rsidRPr="00FE2D69" w:rsidRDefault="00FE2D69" w:rsidP="00FE2D69">
      <w:pPr>
        <w:numPr>
          <w:ilvl w:val="0"/>
          <w:numId w:val="20"/>
        </w:numPr>
      </w:pPr>
      <w:r w:rsidRPr="00FE2D69">
        <w:t>In einem zweiten Schritt werden diese Kanten über die Zuordnungstabelle auf Autorknoten aggregiert.</w:t>
      </w:r>
    </w:p>
    <w:p w14:paraId="61B29294" w14:textId="77777777" w:rsidR="00FE2D69" w:rsidRPr="00FE2D69" w:rsidRDefault="00FE2D69" w:rsidP="00FE2D69"/>
    <w:p w14:paraId="1AAE1A86" w14:textId="77777777" w:rsidR="00FE2D69" w:rsidRPr="00FE2D69" w:rsidRDefault="00FE2D69" w:rsidP="00FE2D69">
      <w:r w:rsidRPr="00FE2D69">
        <w:t>Die Knotenliste des Einflussnetzes enthält daher moderne Autor:innen (Layer modern_author) und Chroniken (Layer chronik), nicht aber einzelne Werke als eigene Knoten; die edges_aa-Kanten in der Kanten-CSV stehen bereits für aufsummierte Beziehungen „Autor A zitiert / ko-erwähnt Autor B“ über mehrere Titel hinweg.</w:t>
      </w:r>
    </w:p>
    <w:p w14:paraId="243C4998" w14:textId="77777777" w:rsidR="00FE2D69" w:rsidRPr="00FE2D69" w:rsidRDefault="00FE2D69" w:rsidP="00FE2D69"/>
    <w:p w14:paraId="37E00790" w14:textId="77777777" w:rsidR="00FE2D69" w:rsidRPr="00FE2D69" w:rsidRDefault="00FE2D69" w:rsidP="00FE2D69">
      <w:r w:rsidRPr="00FE2D69">
        <w:t>Diese Aggregation auf Autorenebene ist eine bewusste Modellierungsentscheidung. Erstens bündelt sie das oft verstreute Schaffen einzelner Historiker:innen (Aufsätze, Monographien, Sammelbandbeiträge) zu stabilen Einheiten im Referenznetz. Viele der in Run 5 als Top-Autor:innen ausgewiesenen Knoten (z. B. Stettler, Niederhauser, Sieber) verdanken ihre hohe Zentralität nicht einem einzelnen „Schlüsselwerk“, sondern einem ganzen Oeuvre; das Modell spiegelt diese Bündelung, indem es alle Kanten aus den zugehörigen Bibliographie-Einträgen auf einen gemeinsamen Autorknoten zurückführt.</w:t>
      </w:r>
    </w:p>
    <w:p w14:paraId="288EF3C2" w14:textId="77777777" w:rsidR="00FE2D69" w:rsidRPr="00FE2D69" w:rsidRDefault="00FE2D69" w:rsidP="00FE2D69"/>
    <w:p w14:paraId="0F2A2828" w14:textId="77777777" w:rsidR="00FE2D69" w:rsidRPr="00FE2D69" w:rsidRDefault="00FE2D69" w:rsidP="00FE2D69">
      <w:r w:rsidRPr="00FE2D69">
        <w:t>Zweitens reduziert die Aggregation die Empfindlichkeit gegenüber Zufallseffekten: Statt ein sehr grosses, aber lückenhaftes Werk-zu-Werk-Netz mit vielen Einzelknoten auszuwerten, arbeitet das Modell mit einer kleineren, dichter besetzten Autoren-Matrix, auf der die in den Knoten-CSV-Dateien dokumentierten PageRank- und Betweenness-Werte berechnet werden.</w:t>
      </w:r>
    </w:p>
    <w:p w14:paraId="5F532F5E" w14:textId="77777777" w:rsidR="00FE2D69" w:rsidRPr="00FE2D69" w:rsidRDefault="00FE2D69" w:rsidP="00FE2D69"/>
    <w:p w14:paraId="154D02C4" w14:textId="77777777" w:rsidR="00FE2D69" w:rsidRPr="00FE2D69" w:rsidRDefault="00FE2D69" w:rsidP="00FE2D69">
      <w:r w:rsidRPr="00FE2D69">
        <w:t>Drittens entspricht die Autorenebene dem inhaltlichen Erkenntnisinteresse: Die Studie fragt nach Deutungsräumen, „Schulen“ und Vermittlerfiguren in der AZK-Historiographie. In dieser Perspektive ist es weniger wichtig, ob ein Motiv zuerst in einer Dissertation und später in einer Synthese formuliert wurde, als dass es einem bestimmten interpretierenden Subjekt zugerechnet werden kann, das im Netz der gegenseitigen Zitationen eine Rolle spielt. Die Entscheidung, Autor:innen als Knoten zu modellieren, bedeutet allerdings auch eine Einschränkung: Innerhalb eines Oeuvres kann nicht unterschieden werden, welche Titel im Detail zum Zentralitätswert beitragen; Einfluss wird auf der Ebene von Personen und Chroniktraditionen sichtbar, nicht auf der Ebene einzelner Publikationen.</w:t>
      </w:r>
    </w:p>
    <w:p w14:paraId="466FD5F8" w14:textId="77777777" w:rsidR="00FE2D69" w:rsidRPr="00FE2D69" w:rsidRDefault="00FE2D69" w:rsidP="00FE2D69"/>
    <w:p w14:paraId="4B7070D9" w14:textId="77777777" w:rsidR="00FE2D69" w:rsidRPr="00FE2D69" w:rsidRDefault="00FE2D69" w:rsidP="00FE2D69">
      <w:r w:rsidRPr="00FE2D69">
        <w:t xml:space="preserve">Insgesamt basiert das Einflussnetz dieser Arbeit auf den CSV-Exporten von chronik_search für Run 5 und modelliert einen gerichteten, gewichteten </w:t>
      </w:r>
      <w:r w:rsidRPr="00FE2D69">
        <w:lastRenderedPageBreak/>
        <w:t>Mehrschichtgraphen aus Autor:innen und Chroniken. Unvollständig erschlossene Chroniken sowie Erkennungsfehler im Text führen zu systematischen Untererfassungen, die als qualitative Fehlermargen mitzudenken sind. Die Aggregation auf Autorenebene stabilisiert das Netz und macht es zugleich anschlussfähig für eine historisch argumentierende Interpretation von Einfluss, Kanonisierung und Vermittlerrollen in den folgenden Ergebniskapiteln.</w:t>
      </w:r>
    </w:p>
    <w:p w14:paraId="54568C0B" w14:textId="77777777" w:rsidR="00B716BF" w:rsidRPr="00580627" w:rsidRDefault="00B716BF" w:rsidP="001C24E6"/>
    <w:p w14:paraId="282D8BD2" w14:textId="77777777" w:rsidR="00B716BF" w:rsidRPr="00580627" w:rsidRDefault="00B716BF" w:rsidP="001C24E6"/>
    <w:p w14:paraId="50EE6877" w14:textId="77777777" w:rsidR="00580627" w:rsidRPr="00580627" w:rsidRDefault="00580627" w:rsidP="00580627">
      <w:pPr>
        <w:numPr>
          <w:ilvl w:val="0"/>
          <w:numId w:val="10"/>
        </w:numPr>
      </w:pPr>
      <w:r w:rsidRPr="00580627">
        <w:t>Ergebnisse I: Ränge, Vermittler und Pfade der AZK-Überlieferung</w:t>
      </w:r>
    </w:p>
    <w:p w14:paraId="652A708C" w14:textId="77777777" w:rsidR="00580627" w:rsidRPr="00580627" w:rsidRDefault="00580627" w:rsidP="00580627"/>
    <w:p w14:paraId="282CAA77" w14:textId="77777777" w:rsidR="00580627" w:rsidRPr="00580627" w:rsidRDefault="00580627" w:rsidP="00580627">
      <w:r w:rsidRPr="00580627">
        <w:t>6.1 Aufbau des Netzwerks und erster Überblick</w:t>
      </w:r>
    </w:p>
    <w:p w14:paraId="54945785" w14:textId="77777777" w:rsidR="00580627" w:rsidRPr="00580627" w:rsidRDefault="00580627" w:rsidP="00580627"/>
    <w:p w14:paraId="59EE5D4F" w14:textId="77777777" w:rsidR="00580627" w:rsidRPr="00580627" w:rsidRDefault="00580627" w:rsidP="00580627">
      <w:r w:rsidRPr="00580627">
        <w:t>Die Auswertung des ersten vollständigen Suchlaufs mit chronik_search (Run</w:t>
      </w:r>
      <w:r w:rsidRPr="00580627">
        <w:rPr>
          <w:rFonts w:ascii="Arial" w:hAnsi="Arial" w:cs="Arial"/>
        </w:rPr>
        <w:t> </w:t>
      </w:r>
      <w:r w:rsidRPr="00580627">
        <w:t>5, „combined_search“) stützt sich auf die SQLite-Datenbank chroniken.sqlite3. Der Gesamtgraph umfasst 70 Knoten (Chroniken und moderne Autor:innen) und 323 Kanten. Modelliert werden drei Beziehungstypen: edges_aa (Autor↔Autor), edges_ac (Chronik→Autor) und edges_cc (Chronik↔Chronik). Für alle Knoten wurden PageRank, gewichtete Ein- und Ausgangsgrade sowie Betweenness-Zentralität berechnet; auf der Ebene des Gesamtgraphen wurde zusätzlich eine Community-Detection (Modularity) durchgeführt.</w:t>
      </w:r>
    </w:p>
    <w:p w14:paraId="287E914B" w14:textId="77777777" w:rsidR="00580627" w:rsidRPr="00580627" w:rsidRDefault="00580627" w:rsidP="00580627"/>
    <w:p w14:paraId="1A98ABD0" w14:textId="77777777" w:rsidR="00580627" w:rsidRPr="00580627" w:rsidRDefault="00580627" w:rsidP="00580627">
      <w:r w:rsidRPr="00580627">
        <w:t>Die Layer-Struktur ist zweifach: Zum einen existieren reine 1</w:t>
      </w:r>
      <w:r w:rsidRPr="00580627">
        <w:noBreakHyphen/>
        <w:t>Mode</w:t>
      </w:r>
      <w:r w:rsidRPr="00580627">
        <w:noBreakHyphen/>
        <w:t>Netze der modernen Autor:innen (edges_aa) und der Chroniken (edges_cc), zum anderen verbindet das 2</w:t>
      </w:r>
      <w:r w:rsidRPr="00580627">
        <w:noBreakHyphen/>
        <w:t>Mode</w:t>
      </w:r>
      <w:r w:rsidRPr="00580627">
        <w:noBreakHyphen/>
        <w:t>Netz (edges_ac) beide Ebenen. Die im Folgenden diskutierten Ränge und Vermittlerrollen ergeben sich aus der Kombination dieser Schichten. Die genaue Konstruktion der Kanten, die Gewichtungslogik und die Parametrisierung der Zentralitätsmasse sind in der Dokumentation im Anhang ausführlich beschrieben (Datenbasis, Suchlogik von chronik_search, Normalisierung der Gewichte).</w:t>
      </w:r>
    </w:p>
    <w:p w14:paraId="6E03FB90" w14:textId="77777777" w:rsidR="00580627" w:rsidRPr="00580627" w:rsidRDefault="00580627" w:rsidP="00580627"/>
    <w:p w14:paraId="29D6BB93" w14:textId="77777777" w:rsidR="00580627" w:rsidRPr="00580627" w:rsidRDefault="00580627" w:rsidP="00580627">
      <w:r w:rsidRPr="00580627">
        <w:t>Im Folgenden werden zunächst Autoren- und Chroniken-Netz getrennt betrachtet (6.2–6.4), anschliessend die Clusterstruktur des Gesamtgraphen (6.5) und ein kurzes Zwischenfazit zur Narrativdominanz gezogen (6.6).</w:t>
      </w:r>
    </w:p>
    <w:p w14:paraId="2DE6BE69" w14:textId="77777777" w:rsidR="00580627" w:rsidRPr="00580627" w:rsidRDefault="004626AA" w:rsidP="00580627">
      <w:r>
        <w:rPr>
          <w:noProof/>
        </w:rPr>
      </w:r>
      <w:r>
        <w:pict w14:anchorId="6BA5105D">
          <v:rect id="Horizontal Line 226" o:spid="_x0000_s103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08238AFB" w14:textId="77777777" w:rsidR="00580627" w:rsidRPr="00580627" w:rsidRDefault="00580627" w:rsidP="00580627">
      <w:r w:rsidRPr="00580627">
        <w:t>6.2 Autoren-Netz (edges_aa): Kanonisierung der modernen AZK-Forschung</w:t>
      </w:r>
    </w:p>
    <w:p w14:paraId="56976193" w14:textId="77777777" w:rsidR="00580627" w:rsidRPr="00580627" w:rsidRDefault="00580627" w:rsidP="00580627"/>
    <w:p w14:paraId="08872C8E" w14:textId="77777777" w:rsidR="00580627" w:rsidRPr="00580627" w:rsidRDefault="00580627" w:rsidP="00580627">
      <w:r w:rsidRPr="00580627">
        <w:lastRenderedPageBreak/>
        <w:t>Das Autoren-Netz (edges_aa) umfasst 31 moderne Autor:innen, die über Ko-Mentions in den Bibliographien der AZK-Literatur miteinander verbunden sind. Eine Kante zwischen zwei Autor:innen bedeutet, dass ihre Arbeiten gemeinsam in demselben Literaturapparat genannt werden; das Kantengewicht gibt an, wie häufig diese Ko-Mention im Korpus auftritt (vgl. die Definition der Ko-Mentions und die Gewichtung im Anhang).</w:t>
      </w:r>
    </w:p>
    <w:p w14:paraId="44C5097E" w14:textId="77777777" w:rsidR="00580627" w:rsidRPr="00580627" w:rsidRDefault="00580627" w:rsidP="00580627"/>
    <w:p w14:paraId="560A12AB" w14:textId="77777777" w:rsidR="00580627" w:rsidRPr="00580627" w:rsidRDefault="00580627" w:rsidP="00580627">
      <w:r w:rsidRPr="00580627">
        <w:t>An der Spitze des Autoren-Rankings steht mit deutlichem Abstand Hans Berger. Er weist den höchsten PageRank, einen sehr hohen gewichteten Eingangsgrad, dagegen keinen Ausgangsgrad und keine Betweenness-Zentralität auf. Seine Studie fungiert im Modell damit als reiner Endpunkt der Zitation: Sie wird häufig genannt, tritt aber im Autoren-Layer kaum als Ausgangspunkt weiterer Verweisstrukturen auf. Bergers Autorität erscheint im Netzwerk weniger als Resultat eigener Vernetzungsleistung denn als Ergebnis kumulierter Bezugnahmen.</w:t>
      </w:r>
    </w:p>
    <w:p w14:paraId="5B7B198A" w14:textId="77777777" w:rsidR="00580627" w:rsidRPr="00580627" w:rsidRDefault="00580627" w:rsidP="00580627"/>
    <w:p w14:paraId="1C8FA0CC" w14:textId="77777777" w:rsidR="00580627" w:rsidRPr="00580627" w:rsidRDefault="00580627" w:rsidP="00580627">
      <w:r w:rsidRPr="00580627">
        <w:t>Auf den nächsten Rängen folgen Bernhard Stettler, Heinrich Speich, Peter Niederhauser, Christian Sieber und Michael Jucker. Sie verbinden hohe Eingangs- mit nennenswerten Ausgangsgraden und weisen teilweise Spitzenwerte bei der Betweenness-Zentralität auf. Besonders Niederhauser, Sieber und – als bibliographischer Spezialfall – die „Bibliographie Niederstätter“ fungieren als Pfadknoten, über die zahlreiche geodätische Wege zwischen anderen Autor:innen verlaufen. Diese Kombination markiert sie als Vermittlerfiguren: Ihre Arbeiten verbinden unterschiedliche Teile der Literatur – etwa lokalgeschichtliche Studien, rechtshistorische Beiträge und synthetische Überblicksdarstellungen – und tauchen in Bibliographien auf, die sonst nur geringe Überlappungen zeigen.</w:t>
      </w:r>
    </w:p>
    <w:p w14:paraId="4D186788" w14:textId="77777777" w:rsidR="00580627" w:rsidRPr="00580627" w:rsidRDefault="00580627" w:rsidP="00580627"/>
    <w:p w14:paraId="3C48B9CD" w14:textId="77777777" w:rsidR="00580627" w:rsidRPr="00580627" w:rsidRDefault="00580627" w:rsidP="00580627">
      <w:r w:rsidRPr="00580627">
        <w:t>Stettler nimmt in diesem Feld eine Doppelrolle ein. Sein Werk gehört zu den am stärksten rezipierten Studien und trägt zugleich selbst zur Vernetzung bei, indem es auf eine breite Palette von Spezial- und Überblicksarbeiten verweist. Anders als Berger ist Stettler damit nicht nur Zitationsziel, sondern Teil des Vermittlerclusters.</w:t>
      </w:r>
    </w:p>
    <w:p w14:paraId="4D0CCECE" w14:textId="77777777" w:rsidR="00580627" w:rsidRPr="00580627" w:rsidRDefault="00580627" w:rsidP="00580627"/>
    <w:p w14:paraId="7F668CCC" w14:textId="77777777" w:rsidR="00580627" w:rsidRPr="00580627" w:rsidRDefault="00580627" w:rsidP="00580627">
      <w:r w:rsidRPr="00580627">
        <w:t>Die mittleren Ränge umfassen einerseits Spezialstudien (z.</w:t>
      </w:r>
      <w:r w:rsidRPr="00580627">
        <w:rPr>
          <w:rFonts w:ascii="Arial" w:hAnsi="Arial" w:cs="Arial"/>
        </w:rPr>
        <w:t> </w:t>
      </w:r>
      <w:r w:rsidRPr="00580627">
        <w:t xml:space="preserve">B. zu Einzelräumen oder spezifischen Rechtsfragen), die in klar begrenzten Subfeldern zentral sind, andererseits breiter rezipierte Beiträge mit geringerer Betweenness. Auffällig ist, dass einige kurze, thematisch eng fokussierte Aufsätze – etwa Freys Studie zu Rudolf Stüssi oder einzelne Beiträge von Gurt oder Sutter – trotz moderaten PageRanks relativ hohe Ausgangsgrade und nicht zu vernachlässigende Betweenness-Werte aufweisen. Sie tragen aktiv zur </w:t>
      </w:r>
      <w:r w:rsidRPr="00580627">
        <w:lastRenderedPageBreak/>
        <w:t>Vernetzung des Feldes bei, indem sie verschiedene Literaturstränge zusammenführen, werden aber weniger stark kanonisiert als die grossen Synthesen.</w:t>
      </w:r>
    </w:p>
    <w:p w14:paraId="1C3477C1" w14:textId="77777777" w:rsidR="00580627" w:rsidRPr="00580627" w:rsidRDefault="00580627" w:rsidP="00580627"/>
    <w:p w14:paraId="23E2F484" w14:textId="77777777" w:rsidR="00580627" w:rsidRPr="00580627" w:rsidRDefault="00580627" w:rsidP="00580627">
      <w:r w:rsidRPr="00580627">
        <w:t>Insgesamt zeichnet das Autoren-Netz eine klar hierarchisierte Forschungslandschaft: An der Spitze steht mit Berger ein nahezu reiner Zitationsendpunkt, darunter ein eng vernetztes Cluster jüngerer Forschung (u.</w:t>
      </w:r>
      <w:r w:rsidRPr="00580627">
        <w:rPr>
          <w:rFonts w:ascii="Arial" w:hAnsi="Arial" w:cs="Arial"/>
        </w:rPr>
        <w:t> </w:t>
      </w:r>
      <w:r w:rsidRPr="00580627">
        <w:t>a. Stettler, Speich, Niederhauser, Sieber, Jucker), das ältere Literatur und Spezialstudien miteinander verschaltet. Bibliographische und methodische Knoten wie die „Bibliographie Niederstätter“ fungieren als zusätzliche Brücken, die Pfade zwischen sonst weit auseinanderliegenden Subfeldern bereitstellen.</w:t>
      </w:r>
    </w:p>
    <w:p w14:paraId="54CB37C8" w14:textId="77777777" w:rsidR="00580627" w:rsidRPr="00580627" w:rsidRDefault="004626AA" w:rsidP="00580627">
      <w:r w:rsidRPr="00580627">
        <w:rPr>
          <w:noProof/>
        </w:rPr>
        <w:pict w14:anchorId="0DA9A806">
          <v:rect id="_x0000_i1037" alt="" style="width:453.6pt;height:.05pt;mso-width-percent:0;mso-height-percent:0;mso-width-percent:0;mso-height-percent:0" o:hralign="center" o:hrstd="t" o:hr="t" fillcolor="#a0a0a0" stroked="f"/>
        </w:pict>
      </w:r>
    </w:p>
    <w:p w14:paraId="1327C69B" w14:textId="77777777" w:rsidR="00580627" w:rsidRPr="00580627" w:rsidRDefault="00580627" w:rsidP="00580627">
      <w:r w:rsidRPr="00580627">
        <w:t>6.3 Chroniken-Netz (edges_cc): Dominanz des eidgenössisch-schwyzerischen Strangs</w:t>
      </w:r>
    </w:p>
    <w:p w14:paraId="77FADEB4" w14:textId="77777777" w:rsidR="00580627" w:rsidRPr="00580627" w:rsidRDefault="00580627" w:rsidP="00580627"/>
    <w:p w14:paraId="6E3E9AA5" w14:textId="77777777" w:rsidR="00580627" w:rsidRPr="00580627" w:rsidRDefault="00580627" w:rsidP="00580627">
      <w:r w:rsidRPr="00580627">
        <w:t>Das Chroniken-Netz (edges_cc) umfasst 39 Chroniken und verwandte Werke, verbunden durch explizite oder implizite Bezugnahmen (Nennungen, Abschriften, Kompilationen). Eine Kante zwischen zwei Chroniken modelliert, vereinfacht, dass die eine die andere erwähnt, verarbeitet oder als Vorlage nutzt; die genaue Typisierung der Verweisarten ist in der Dokumentation im Anhang erläutert.</w:t>
      </w:r>
    </w:p>
    <w:p w14:paraId="72BFA480" w14:textId="77777777" w:rsidR="00580627" w:rsidRPr="00580627" w:rsidRDefault="00580627" w:rsidP="00580627"/>
    <w:p w14:paraId="3D16A661" w14:textId="77777777" w:rsidR="00580627" w:rsidRPr="00580627" w:rsidRDefault="00580627" w:rsidP="00580627">
      <w:r w:rsidRPr="00580627">
        <w:t>Die Rangliste ohne Autoren-Layer zeigt ein deutliches Übergewicht des eidgenössisch-schwyzerischen Strangs. An der Spitze steht Diebold Schilling mit hohen Ein- und Ausgangsgraden; seine Berner Bilderchronistik fungiert als Sammel- und Verteilstelle, die ältere Texte aufnimmt und ihrerseits häufig kompiliert wird. Auf den folgenden Plätzen finden sich Hans Fründ, Aegidius Tschudi, Benedikt Tschachtlan, die anonyme Basler Fortsetzung der Königshofen-Chronik (MAGZ), Konrad Justinger, Johannes Knebel, Anshelm, Edlibach und Christian Wurstisen – im Kern der klassische Kanon der eidgenössischen Geschichtsschreibung.</w:t>
      </w:r>
    </w:p>
    <w:p w14:paraId="28F9B606" w14:textId="77777777" w:rsidR="00580627" w:rsidRPr="00580627" w:rsidRDefault="00580627" w:rsidP="00580627"/>
    <w:p w14:paraId="0EC8D568" w14:textId="77777777" w:rsidR="00580627" w:rsidRPr="00580627" w:rsidRDefault="00580627" w:rsidP="00580627">
      <w:r w:rsidRPr="00580627">
        <w:t>Zürcher und österreichnahe Stimmen bleiben in diesem Teilnetz insgesamt deutlich zurück. Die Zürcher Stadtchronik erreicht erst einen Platz im Mittelfeld; Hemmerlin liegt noch dahinter. Die Klingenberger/Rapperswiler Chronik erscheint in der Spitzengruppe gar nicht, sondern bleibt in einem nachgeordneten Rangbereich. Eine gewisse Ausnahme bildet Edlibach, der im Chroniken-Layer bereits eine Position am oberen Rand des Mittelfelds einnimmt, jedoch nicht an die Zentralität von Schilling, Fründ oder Tschudi heranreicht.</w:t>
      </w:r>
    </w:p>
    <w:p w14:paraId="49AFA65C" w14:textId="77777777" w:rsidR="00580627" w:rsidRPr="00580627" w:rsidRDefault="00580627" w:rsidP="00580627"/>
    <w:p w14:paraId="728DFE5F" w14:textId="77777777" w:rsidR="00580627" w:rsidRPr="00580627" w:rsidRDefault="00580627" w:rsidP="00580627">
      <w:r w:rsidRPr="00580627">
        <w:lastRenderedPageBreak/>
        <w:t>Obwohl das Korpus bewusst so gewählt wurde, dass auch zürcherisch-österreichische Texte vertreten sind, bleiben sie im reinen Chroniken-Layer pfadgewichtet peripher oder mittig: Sie sind zwar in die Verweisströme eingebunden, tragen diese aber nicht in gleicher Weise wie der eidgenössisch-schwyzerische Kern. Die Dominanz der eidgenössisch-schwyzerischen Linie ist damit bereits auf dieser Ebene klar sichtbar.</w:t>
      </w:r>
    </w:p>
    <w:p w14:paraId="4C647261" w14:textId="77777777" w:rsidR="00580627" w:rsidRPr="00580627" w:rsidRDefault="004626AA" w:rsidP="00580627">
      <w:r w:rsidRPr="00580627">
        <w:rPr>
          <w:noProof/>
        </w:rPr>
        <w:pict w14:anchorId="58A67C62">
          <v:rect id="_x0000_i1036" alt="" style="width:453.6pt;height:.05pt;mso-width-percent:0;mso-height-percent:0;mso-width-percent:0;mso-height-percent:0" o:hralign="center" o:hrstd="t" o:hr="t" fillcolor="#a0a0a0" stroked="f"/>
        </w:pict>
      </w:r>
    </w:p>
    <w:p w14:paraId="4484D46C" w14:textId="77777777" w:rsidR="00580627" w:rsidRPr="00580627" w:rsidRDefault="00580627" w:rsidP="00580627">
      <w:r w:rsidRPr="00580627">
        <w:t>6.4 Chroniken im Gesamtgraphen (AA + AC + CC): Verschiebungen durch pfadgewichtete Verknüpfung</w:t>
      </w:r>
    </w:p>
    <w:p w14:paraId="36D5FD44" w14:textId="77777777" w:rsidR="00580627" w:rsidRPr="00580627" w:rsidRDefault="00580627" w:rsidP="00580627"/>
    <w:p w14:paraId="4A61DEDD" w14:textId="77777777" w:rsidR="00580627" w:rsidRPr="00580627" w:rsidRDefault="00580627" w:rsidP="00580627">
      <w:r w:rsidRPr="00580627">
        <w:t>Im Gesamtgraphen, der Chroniken und moderne Autor:innen (AA, AC und CC) zusammenführt, verschieben sich die Relationen. Nun stehen Tschudi, Fründ und Schilling an der Spitze des Chroniken-Rankings. Sie kombinieren sehr hohe gewichtete Eingangsgrade mit hohen Ausgangsgraden und werden zugleich intensiv von der modernen Forschung rezipiert. Als Knoten, an denen sich zahlreiche Referenzpfade kreuzen, profitieren sie besonders von der pfadgewichteten Zentralität: Wer diese Texte zitiert, steht mit hoher Wahrscheinlichkeit bereits in einem stark verdichteten Referenzraum.</w:t>
      </w:r>
    </w:p>
    <w:p w14:paraId="27AF90DD" w14:textId="77777777" w:rsidR="00580627" w:rsidRPr="00580627" w:rsidRDefault="00580627" w:rsidP="00580627"/>
    <w:p w14:paraId="15553A31" w14:textId="77777777" w:rsidR="00580627" w:rsidRPr="00580627" w:rsidRDefault="00580627" w:rsidP="00580627">
      <w:r w:rsidRPr="00580627">
        <w:t>Besonders deutlich zeigt sich dies bei Tschudi und Fründ. Ihre Ausgangsgrade steigen im Gesamtgraphen stark an, weil sie sowohl im Chroniken-Layer als auch über AC-Kanten in Richtung moderner Autor:innen anschlussfähig sind. Sie erscheinen damit als Drehkreuze, in denen spätmittelalterliche, frühneuzeitliche und moderne Referenzpfade zusammenlaufen.</w:t>
      </w:r>
    </w:p>
    <w:p w14:paraId="01A61D5B" w14:textId="77777777" w:rsidR="00580627" w:rsidRPr="00580627" w:rsidRDefault="00580627" w:rsidP="00580627"/>
    <w:p w14:paraId="5CC0DE56" w14:textId="77777777" w:rsidR="00580627" w:rsidRPr="00580627" w:rsidRDefault="00580627" w:rsidP="00580627">
      <w:r w:rsidRPr="00580627">
        <w:t>Zugleich rückt mit Edlibach ein zürcherischer Chronist deutlich nach vorne. Vor allem sein Ausgangsgrad und damit seine pfadgewichtete Zentralität steigen im Gesamtgraphen spürbar an, weil er sowohl frühneuzeitlich (u.</w:t>
      </w:r>
      <w:r w:rsidRPr="00580627">
        <w:rPr>
          <w:rFonts w:ascii="Arial" w:hAnsi="Arial" w:cs="Arial"/>
        </w:rPr>
        <w:t> </w:t>
      </w:r>
      <w:r w:rsidRPr="00580627">
        <w:t>a. über Bullinger, Stumpf) als auch in der modernen Forschung prominent aufgenommen wird. Edlibach erscheint damit als „zürcherischer Zugang“ in ein ansonsten eidgenössisch dominiertes Pfadgefüge.</w:t>
      </w:r>
    </w:p>
    <w:p w14:paraId="6E1E5E82" w14:textId="77777777" w:rsidR="00580627" w:rsidRPr="00580627" w:rsidRDefault="00580627" w:rsidP="00580627"/>
    <w:p w14:paraId="1E1CA1A8" w14:textId="77777777" w:rsidR="00580627" w:rsidRPr="00580627" w:rsidRDefault="00580627" w:rsidP="00580627">
      <w:r w:rsidRPr="00580627">
        <w:t xml:space="preserve">Andere zürcherische Stimmen wie die Zürcher Stadtchronik oder Hemmerlin verbessern ebenfalls ihre Position, bleiben aber im Gesamtgraphen im mittleren Rangbereich und erreichen nicht die Spitzenwerte des eidgenössisch-schwyzerischen Kerns. Das rapperswilisch-österreichische Material taucht in der Spitzengruppe nicht auf. Insgesamt bestätigt der Gesamtgraph die Vorrangstellung der Linie Fründ–Tschachtlan–Schilling–Tschudi, ergänzt um Edlibach als zentralen zürcherischen Knoten und mehrere </w:t>
      </w:r>
      <w:r w:rsidRPr="00580627">
        <w:lastRenderedPageBreak/>
        <w:t>mittlere Zürcher Chroniken, die den Zugang zum dominierenden Strang eröffnen, ohne ihn zu tragen.</w:t>
      </w:r>
    </w:p>
    <w:p w14:paraId="4B726A3F" w14:textId="77777777" w:rsidR="00580627" w:rsidRPr="00580627" w:rsidRDefault="00580627" w:rsidP="00580627"/>
    <w:p w14:paraId="7F62BFE9" w14:textId="77777777" w:rsidR="00580627" w:rsidRPr="00580627" w:rsidRDefault="00580627" w:rsidP="00580627">
      <w:r w:rsidRPr="00580627">
        <w:t>Die Verschiebungen zwischen Chroniken-Layer und Gesamtgraph machen sichtbar, wie stark die moderne Forschung auf bereits früh konsolidierte Traditionslinien aufsetzt. Pfadgewichtete Zentralität entsteht dort, wo historische und historiographische Verweisräume zusammenfallen – ein Zusammenhang, dessen algorithmische Umsetzung im Anhang detailliert dokumentiert ist.</w:t>
      </w:r>
    </w:p>
    <w:p w14:paraId="0A69435C" w14:textId="77777777" w:rsidR="00580627" w:rsidRPr="00580627" w:rsidRDefault="004626AA" w:rsidP="00580627">
      <w:r w:rsidRPr="00580627">
        <w:rPr>
          <w:noProof/>
        </w:rPr>
        <w:pict w14:anchorId="532DE852">
          <v:rect id="_x0000_i1035" alt="" style="width:453.6pt;height:.05pt;mso-width-percent:0;mso-height-percent:0;mso-width-percent:0;mso-height-percent:0" o:hralign="center" o:hrstd="t" o:hr="t" fillcolor="#a0a0a0" stroked="f"/>
        </w:pict>
      </w:r>
    </w:p>
    <w:p w14:paraId="0349E1B0" w14:textId="77777777" w:rsidR="00580627" w:rsidRPr="00580627" w:rsidRDefault="00580627" w:rsidP="00580627">
      <w:r w:rsidRPr="00580627">
        <w:t>6.5 Communities: Cluster zwischen eidgenössischen und zürcherischen Traditionssträngen</w:t>
      </w:r>
    </w:p>
    <w:p w14:paraId="4463D86E" w14:textId="77777777" w:rsidR="00580627" w:rsidRPr="00580627" w:rsidRDefault="00580627" w:rsidP="00580627"/>
    <w:p w14:paraId="4572D658" w14:textId="77777777" w:rsidR="00580627" w:rsidRPr="00580627" w:rsidRDefault="00580627" w:rsidP="00580627">
      <w:r w:rsidRPr="00580627">
        <w:t>Die Community-Analyse gruppiert Knoten zu Gemeinschaften mit dichter interner und vergleichsweise schwacher externer Vernetzung. Für den Gesamtgraphen (70 Knoten) identifiziert das Modularity-Verfahren vier grössere Communities (0–3) sowie mehrere Ein-Knoten-Communities (vgl. die technischen Details zur Community-Detection im Anhang). Inhaltlich lassen sich diese Communities gut mit den in den Kapiteln 2–4 beschriebenen Traditionssträngen und Deutungsräumen verbinden, auch wenn die algorithmischen Grenzen nicht deckungsgleich mit interpretativen Clustern sind.</w:t>
      </w:r>
    </w:p>
    <w:p w14:paraId="6195CB67" w14:textId="77777777" w:rsidR="00580627" w:rsidRPr="00580627" w:rsidRDefault="00580627" w:rsidP="00580627"/>
    <w:p w14:paraId="4AA91BAA" w14:textId="77777777" w:rsidR="00580627" w:rsidRPr="00580627" w:rsidRDefault="00580627" w:rsidP="00580627">
      <w:r w:rsidRPr="00580627">
        <w:t>Community</w:t>
      </w:r>
      <w:r w:rsidRPr="00580627">
        <w:rPr>
          <w:rFonts w:ascii="Arial" w:hAnsi="Arial" w:cs="Arial"/>
        </w:rPr>
        <w:t> </w:t>
      </w:r>
      <w:r w:rsidRPr="00580627">
        <w:t>0 umfasst 20 Knoten und ist deutlich autorendominiert. Neben drei Chroniken – u.</w:t>
      </w:r>
      <w:r w:rsidRPr="00580627">
        <w:rPr>
          <w:rFonts w:ascii="Arial" w:hAnsi="Arial" w:cs="Arial"/>
        </w:rPr>
        <w:t> </w:t>
      </w:r>
      <w:r w:rsidRPr="00580627">
        <w:t>a. Hottinger, Brennwald und eine allgemeine Fassung der Luzerner Chronik – finden sich hier zentrale moderne Autor:innen wie Berger, Speich, Niederhauser, Langmaier, Jucker, Bosshard, Sutter, Rigendinger und weitere. Diese Community bündelt einen grossen Teil der jüngeren Forschung zur eidgenössischen und zürcherischen Tradition und bildet einen sekundärliterarischen Kernblock, in dem synthetische Überblicksdarstellungen, lokalgeschichtliche Studien und rechtshistorische Beiträge eng miteinander verknüpft sind.</w:t>
      </w:r>
    </w:p>
    <w:p w14:paraId="54971C27" w14:textId="77777777" w:rsidR="00580627" w:rsidRPr="00580627" w:rsidRDefault="00580627" w:rsidP="00580627"/>
    <w:p w14:paraId="441FE460" w14:textId="77777777" w:rsidR="00580627" w:rsidRPr="00580627" w:rsidRDefault="00580627" w:rsidP="00580627">
      <w:r w:rsidRPr="00580627">
        <w:t>Community</w:t>
      </w:r>
      <w:r w:rsidRPr="00580627">
        <w:rPr>
          <w:rFonts w:ascii="Arial" w:hAnsi="Arial" w:cs="Arial"/>
        </w:rPr>
        <w:t> </w:t>
      </w:r>
      <w:r w:rsidRPr="00580627">
        <w:t>1 (11 Knoten) besteht fast ausschliesslich aus Chroniken des 15. und 16. Jahrhunderts: Schilling, Knebel, Wurstisen, Justinger, Anshelm, die Basler Fortsetzung der Königshofen-Chronik (MAGZ), Leu und Cysat gehören ebenso dazu wie weitere eidgenössische Chronisten; ein moderner Autor (Frey mit seiner Studie zu Rudolf Stüssi) bildet die einzige Brücke in die Forschungsebene. Hier verdichtet sich der klassisch eidgenössisch-schwyzerische Strang, der den AZK in die grosse Erzählung eidgenössischer Bewährung und Expansion einordnet.</w:t>
      </w:r>
    </w:p>
    <w:p w14:paraId="16891969" w14:textId="77777777" w:rsidR="00580627" w:rsidRPr="00580627" w:rsidRDefault="00580627" w:rsidP="00580627"/>
    <w:p w14:paraId="24A07F27" w14:textId="77777777" w:rsidR="00580627" w:rsidRPr="00580627" w:rsidRDefault="00580627" w:rsidP="00580627">
      <w:r w:rsidRPr="00580627">
        <w:lastRenderedPageBreak/>
        <w:t>Community</w:t>
      </w:r>
      <w:r w:rsidRPr="00580627">
        <w:rPr>
          <w:rFonts w:ascii="Arial" w:hAnsi="Arial" w:cs="Arial"/>
        </w:rPr>
        <w:t> </w:t>
      </w:r>
      <w:r w:rsidRPr="00580627">
        <w:t>2 (11 Knoten) ist chronikdominiert, aber stärker mit der modernen Forschung verschränkt. Sie verbindet Fründ, Bullinger, Kopp, Hemmerlin, Simler und weitere Chroniken mit Autor:innen wie Stettler, Sieber und Landolt. Diese Community wirkt wie eine Kommentarschiene zur klassischen eidgenössischen Meistererzählung: Fründ bildet einen wichtigen chronikalischen Knoten, während Stettler, Sieber und Landolt die Brücken zu rechtshistorischen, lokalgeschichtlichen und militärgeschichtlichen Studien schlagen. Zugleich markiert Bullinger einen zürcherisch-reformatorischen Schwerpunkt, der konfessionelle und reichsrechtliche Perspektiven in die AZK-Deutung einbringt.</w:t>
      </w:r>
    </w:p>
    <w:p w14:paraId="3C3AC2E0" w14:textId="77777777" w:rsidR="00580627" w:rsidRPr="00580627" w:rsidRDefault="00580627" w:rsidP="00580627"/>
    <w:p w14:paraId="3552DEB2" w14:textId="77777777" w:rsidR="00580627" w:rsidRPr="00580627" w:rsidRDefault="00580627" w:rsidP="00580627">
      <w:r w:rsidRPr="00580627">
        <w:t>Community</w:t>
      </w:r>
      <w:r w:rsidRPr="00580627">
        <w:rPr>
          <w:rFonts w:ascii="Arial" w:hAnsi="Arial" w:cs="Arial"/>
        </w:rPr>
        <w:t> </w:t>
      </w:r>
      <w:r w:rsidRPr="00580627">
        <w:t>3 (8 Knoten) schliesslich verbindet Tschudi, Tschachtlan, die Zürcher Stadtchronik, Rüeger und die Klingenberger/Rapperswiler Chronik mit Autor:innen wie Zahnd, Rigendinger sowie dem Aufsatz „Der alte Zürichkrieg aus der regionalen Perspektive des Sarganserlands“. Dieses Cluster fungiert als Brückenraum zwischen der Berner Bilderchronistik, Tschudis Grosskompilation und modernen Quellenstudien zu Militär-, Rechts- und Stadtgeschichte. Hier kreuzen sich eidgenössische Meistererzählung, zürcherische Gegenperspektiven und regionale Konflikträume (u.</w:t>
      </w:r>
      <w:r w:rsidRPr="00580627">
        <w:rPr>
          <w:rFonts w:ascii="Arial" w:hAnsi="Arial" w:cs="Arial"/>
        </w:rPr>
        <w:t> </w:t>
      </w:r>
      <w:r w:rsidRPr="00580627">
        <w:t>a. Sarganserland/Ragaz).</w:t>
      </w:r>
    </w:p>
    <w:p w14:paraId="47362BE7" w14:textId="77777777" w:rsidR="00580627" w:rsidRPr="00580627" w:rsidRDefault="00580627" w:rsidP="00580627"/>
    <w:p w14:paraId="043F2393" w14:textId="77777777" w:rsidR="00580627" w:rsidRPr="00580627" w:rsidRDefault="00580627" w:rsidP="00580627">
      <w:r w:rsidRPr="00580627">
        <w:t>Daneben existieren mehrere Ein-Knoten-Communities, unter anderem das Weisse Buch von Sarnen, einzelne Reformationschroniken, Johann von Müller sowie rapperswilisch-österreichisches Material. Diese Inselknoten sind im Netzwerk sichtbar, bleiben aber nur über wenige Pfade mit den grossen Blöcken verbunden.</w:t>
      </w:r>
    </w:p>
    <w:p w14:paraId="05446C0A" w14:textId="77777777" w:rsidR="00580627" w:rsidRPr="00580627" w:rsidRDefault="00580627" w:rsidP="00580627"/>
    <w:p w14:paraId="2CF16080" w14:textId="77777777" w:rsidR="00580627" w:rsidRPr="00580627" w:rsidRDefault="00580627" w:rsidP="00580627">
      <w:r w:rsidRPr="00580627">
        <w:t>In der Zusammenschau ergibt sich kein symmetrischer Gegensatz zweier Lager, sondern eine gestufte Struktur: Ein grosser, eidgenössisch-schwyzerischer Hauptblock (vor allem Communities</w:t>
      </w:r>
      <w:r w:rsidRPr="00580627">
        <w:rPr>
          <w:rFonts w:ascii="Arial" w:hAnsi="Arial" w:cs="Arial"/>
        </w:rPr>
        <w:t> </w:t>
      </w:r>
      <w:r w:rsidRPr="00580627">
        <w:t>1 und</w:t>
      </w:r>
      <w:r w:rsidRPr="00580627">
        <w:rPr>
          <w:rFonts w:ascii="Arial" w:hAnsi="Arial" w:cs="Arial"/>
        </w:rPr>
        <w:t> </w:t>
      </w:r>
      <w:r w:rsidRPr="00580627">
        <w:t>2, ergänzt um Teile von Community</w:t>
      </w:r>
      <w:r w:rsidRPr="00580627">
        <w:rPr>
          <w:rFonts w:ascii="Arial" w:hAnsi="Arial" w:cs="Arial"/>
        </w:rPr>
        <w:t> </w:t>
      </w:r>
      <w:r w:rsidRPr="00580627">
        <w:t>0), ein über mehrere Communities verteilter zürcherisch-reformatorischer Deutungsraum (u.</w:t>
      </w:r>
      <w:r w:rsidRPr="00580627">
        <w:rPr>
          <w:rFonts w:ascii="Arial" w:hAnsi="Arial" w:cs="Arial"/>
        </w:rPr>
        <w:t> </w:t>
      </w:r>
      <w:r w:rsidRPr="00580627">
        <w:t>a. Edlibach, Bullinger, Hemmerlin, Zürcher Stadtchronik, Hottinger, Brennwald, zürcherische Forschung) sowie mehrere marginale Inseltraditionen. Die in Kapitel</w:t>
      </w:r>
      <w:r w:rsidRPr="00580627">
        <w:rPr>
          <w:rFonts w:ascii="Arial" w:hAnsi="Arial" w:cs="Arial"/>
        </w:rPr>
        <w:t> </w:t>
      </w:r>
      <w:r w:rsidRPr="00580627">
        <w:t>7 verwendeten Begriffe „eidgenössisch-schwyzerischer Hauptcluster“, „zürcherisch-reformatorischer Cluster“ und „Inseltraditionen“ beziehen sich damit auf interpretative Überlagerungen der algorithmisch gewonnenen Communities.</w:t>
      </w:r>
    </w:p>
    <w:p w14:paraId="430FD010" w14:textId="77777777" w:rsidR="00580627" w:rsidRPr="00580627" w:rsidRDefault="004626AA" w:rsidP="00580627">
      <w:r w:rsidRPr="00580627">
        <w:rPr>
          <w:noProof/>
        </w:rPr>
        <w:pict w14:anchorId="15DEB0E5">
          <v:rect id="_x0000_i1034" alt="" style="width:453.6pt;height:.05pt;mso-width-percent:0;mso-height-percent:0;mso-width-percent:0;mso-height-percent:0" o:hralign="center" o:hrstd="t" o:hr="t" fillcolor="#a0a0a0" stroked="f"/>
        </w:pict>
      </w:r>
    </w:p>
    <w:p w14:paraId="50ADCD2E" w14:textId="77777777" w:rsidR="00580627" w:rsidRPr="00580627" w:rsidRDefault="00580627" w:rsidP="00580627">
      <w:r w:rsidRPr="00580627">
        <w:t>6.6 Zwischenfazit: Muster der Narrativdominanz</w:t>
      </w:r>
    </w:p>
    <w:p w14:paraId="36A52F9C" w14:textId="77777777" w:rsidR="00580627" w:rsidRPr="00580627" w:rsidRDefault="00580627" w:rsidP="00580627"/>
    <w:p w14:paraId="7A203B9A" w14:textId="77777777" w:rsidR="00580627" w:rsidRPr="00580627" w:rsidRDefault="00580627" w:rsidP="00580627">
      <w:r w:rsidRPr="00580627">
        <w:lastRenderedPageBreak/>
        <w:t>Die Ergebnisse des Mehrschichtmodells bestätigen zunächst die in der Forschung skizzierte Dominanz des eidgenössisch–schwyzerischen Strangs. Im Chroniken- und Gesamtgraphen bilden Fründ, Tschachtlan, Schilling und Tschudi die stabilen Knoten eines dicht vernetzten Kernbereichs, der über mehrere zeitliche Schichten hinweg pfadgewichtet aufgewertet wird. Wer zum Alten Zürichkrieg arbeitet, bewegt sich in der Regel in ihrem Umfeld, weil viele Referenzpfade über diese Chroniken laufen.</w:t>
      </w:r>
    </w:p>
    <w:p w14:paraId="419B6B2C" w14:textId="77777777" w:rsidR="00580627" w:rsidRPr="00580627" w:rsidRDefault="00580627" w:rsidP="00580627"/>
    <w:p w14:paraId="026B43F1" w14:textId="77777777" w:rsidR="00580627" w:rsidRPr="00580627" w:rsidRDefault="00580627" w:rsidP="00580627">
      <w:r w:rsidRPr="00580627">
        <w:t>Zürcherisch–österreichische Texte sind im Graphen zwar präsent, bleiben aber strukturell schwächer vernetzt. Eine wichtige Ausnahme bildet Edlibach: Im Gesamtgraphen rückt seine Chronik deutlich nach vorne, weil sie sowohl in frühneuzeitlichen Kompilationen (u.</w:t>
      </w:r>
      <w:r w:rsidRPr="00580627">
        <w:rPr>
          <w:rFonts w:ascii="Arial" w:hAnsi="Arial" w:cs="Arial"/>
        </w:rPr>
        <w:t> </w:t>
      </w:r>
      <w:r w:rsidRPr="00580627">
        <w:t>a. über Bullinger, Stumpf) als auch in der modernen Forschung eine Vermittlerrolle übernimmt. Die Zürcher Stadtchronik, Hemmerlin und rapperswilisch-österreichische Materialien bleiben demgegenüber pfadgewichtet im mittleren oder peripheren Bereich oder bilden eigenständige Inseln.</w:t>
      </w:r>
    </w:p>
    <w:p w14:paraId="681A1691" w14:textId="77777777" w:rsidR="00580627" w:rsidRPr="00580627" w:rsidRDefault="00580627" w:rsidP="00580627"/>
    <w:p w14:paraId="4BE0A45A" w14:textId="77777777" w:rsidR="00580627" w:rsidRPr="00580627" w:rsidRDefault="00580627" w:rsidP="00580627">
      <w:r w:rsidRPr="00580627">
        <w:t>Schliesslich zeichnet das Autoren-Netz eine klar hierarchisierte Forschungslandschaft: Mit Berger existiert ein stark kanonisierter Referenzpunkt, der nahezu als reiner Zitationsendpunkt fungiert. Darunter steht ein eng vernetztes Cluster jüngerer Studien (u.</w:t>
      </w:r>
      <w:r w:rsidRPr="00580627">
        <w:rPr>
          <w:rFonts w:ascii="Arial" w:hAnsi="Arial" w:cs="Arial"/>
        </w:rPr>
        <w:t> </w:t>
      </w:r>
      <w:r w:rsidRPr="00580627">
        <w:t>a. Stettler, Speich, Niederhauser, Sieber, Jucker), das als Vermittler zwischen älteren Standardwerken, Spezialstudien und lokalen Untersuchungen wirkt. Bibliographische und methodische Arbeiten verstärken diese Rolle als Infrastrukturknoten.</w:t>
      </w:r>
    </w:p>
    <w:p w14:paraId="040DDBDA" w14:textId="77777777" w:rsidR="00580627" w:rsidRPr="00580627" w:rsidRDefault="00580627" w:rsidP="00580627"/>
    <w:p w14:paraId="22B7F4CB" w14:textId="77777777" w:rsidR="00580627" w:rsidRPr="00580627" w:rsidRDefault="00580627" w:rsidP="00580627">
      <w:r w:rsidRPr="00580627">
        <w:t>Das pfadgewichtete Mehrschichtmodell liefert damit keinen Bruch mit der konventionellen Forschung, sondern eine kontrollierte Zuspitzung: Es zeigt genauer, über welche konkreten Knoten, Pfade und Cluster sich die Dominanz des eidgenössisch–schwyzerischen AZK-Narrativs stabilisiert und wo alternative Traditionsräume fortbestehen, ohne die Netzstruktur zu tragen. Die formalen Entscheidungen, die zu diesem Bild führen, sind in der methodischen Dokumentation im Anhang transparent gemacht.</w:t>
      </w:r>
    </w:p>
    <w:p w14:paraId="0636C4E0" w14:textId="77777777" w:rsidR="00580627" w:rsidRPr="00580627" w:rsidRDefault="004626AA" w:rsidP="00580627">
      <w:r w:rsidRPr="00580627">
        <w:rPr>
          <w:noProof/>
        </w:rPr>
        <w:pict w14:anchorId="011996E7">
          <v:rect id="_x0000_i1033" alt="" style="width:453.6pt;height:.05pt;mso-width-percent:0;mso-height-percent:0;mso-width-percent:0;mso-height-percent:0" o:hralign="center" o:hrstd="t" o:hr="t" fillcolor="#a0a0a0" stroked="f"/>
        </w:pict>
      </w:r>
    </w:p>
    <w:p w14:paraId="7E2B7088" w14:textId="77777777" w:rsidR="00580627" w:rsidRPr="00580627" w:rsidRDefault="00580627" w:rsidP="00580627">
      <w:pPr>
        <w:numPr>
          <w:ilvl w:val="0"/>
          <w:numId w:val="11"/>
        </w:numPr>
      </w:pPr>
      <w:r w:rsidRPr="00580627">
        <w:t>Ergebnisse II: Cluster, Zeittrends und Fallstudien</w:t>
      </w:r>
    </w:p>
    <w:p w14:paraId="63890338" w14:textId="77777777" w:rsidR="00580627" w:rsidRPr="00580627" w:rsidRDefault="00580627" w:rsidP="00580627"/>
    <w:p w14:paraId="1A4D7840" w14:textId="77777777" w:rsidR="00580627" w:rsidRPr="00580627" w:rsidRDefault="00580627" w:rsidP="00580627">
      <w:r w:rsidRPr="00580627">
        <w:t>Kapitel</w:t>
      </w:r>
      <w:r w:rsidRPr="00580627">
        <w:rPr>
          <w:rFonts w:ascii="Arial" w:hAnsi="Arial" w:cs="Arial"/>
        </w:rPr>
        <w:t> </w:t>
      </w:r>
      <w:r w:rsidRPr="00580627">
        <w:t>6 hat gezeigt, welche Chroniken und Studien im pfadgewichteten Netzwerk besonders hoch rangieren und welche Autor:innen Vermittlerrollen einnehmen. Dieses Kapitel richtet den Blick auf die zeitliche Schichtung der Knoten und auf ausgewählte Konflikträume. Gefragt wird, wie sich die in der Community-Struktur sichtbaren Deutungsräume (eidgenössisch-schwyzerischer Hauptcluster, zürcherisch-</w:t>
      </w:r>
      <w:r w:rsidRPr="00580627">
        <w:lastRenderedPageBreak/>
        <w:t>reformatorischer Cluster, Inseltraditionen) über die Zeit hinweg herausbilden und wie sie sich in konkreten regionalen Überlieferungslagen manifestieren.</w:t>
      </w:r>
    </w:p>
    <w:p w14:paraId="290B0139" w14:textId="77777777" w:rsidR="00580627" w:rsidRPr="00580627" w:rsidRDefault="004626AA" w:rsidP="00580627">
      <w:r w:rsidRPr="00580627">
        <w:rPr>
          <w:noProof/>
        </w:rPr>
        <w:pict w14:anchorId="47543120">
          <v:rect id="_x0000_i1032" alt="" style="width:453.6pt;height:.05pt;mso-width-percent:0;mso-height-percent:0;mso-width-percent:0;mso-height-percent:0" o:hralign="center" o:hrstd="t" o:hr="t" fillcolor="#a0a0a0" stroked="f"/>
        </w:pict>
      </w:r>
    </w:p>
    <w:p w14:paraId="263AB69C" w14:textId="77777777" w:rsidR="00580627" w:rsidRPr="00580627" w:rsidRDefault="00580627" w:rsidP="00580627">
      <w:r w:rsidRPr="00580627">
        <w:t>7.1 Community-Struktur als Rahmen</w:t>
      </w:r>
    </w:p>
    <w:p w14:paraId="357C3C6A" w14:textId="77777777" w:rsidR="00580627" w:rsidRPr="00580627" w:rsidRDefault="00580627" w:rsidP="00580627"/>
    <w:p w14:paraId="7A267BC1" w14:textId="77777777" w:rsidR="00580627" w:rsidRPr="00580627" w:rsidRDefault="00580627" w:rsidP="00580627">
      <w:r w:rsidRPr="00580627">
        <w:t>Die in Kapitel</w:t>
      </w:r>
      <w:r w:rsidRPr="00580627">
        <w:rPr>
          <w:rFonts w:ascii="Arial" w:hAnsi="Arial" w:cs="Arial"/>
        </w:rPr>
        <w:t> </w:t>
      </w:r>
      <w:r w:rsidRPr="00580627">
        <w:t>6.5 rekonstruierte Community-Struktur dient als heuristischer Rahmen: Sie umreisst einen dominanten eidgenössisch-schwyzerischen Block, einen kleineren, über mehrere Communities verteilten zürcherisch-reformatorischen Cluster sowie einige marginale Inseln, darunter rapperswilisch-österreichische Überlieferungen. Im Folgenden wird gefragt, wie sich diese Deutungsräume zeitlich staffeln (7.2) und wie einzelne Konflikträume – Greifensee/Rapperswil, Winterthur, Sarganserland/Ragaz und Einsiedeln/Obmannsspruch 1450 – in das Netz eingebunden sind (7.3–7.6). Die zeitliche Zuordnung der Chroniken und Studien stützt sich dabei auf die im Anhang dokumentierte Datierung der Knoten.</w:t>
      </w:r>
    </w:p>
    <w:p w14:paraId="3166A5BB" w14:textId="77777777" w:rsidR="00580627" w:rsidRPr="00580627" w:rsidRDefault="004626AA" w:rsidP="00580627">
      <w:r w:rsidRPr="00580627">
        <w:rPr>
          <w:noProof/>
        </w:rPr>
        <w:pict w14:anchorId="4E9BCDFE">
          <v:rect id="_x0000_i1031" alt="" style="width:453.6pt;height:.05pt;mso-width-percent:0;mso-height-percent:0;mso-width-percent:0;mso-height-percent:0" o:hralign="center" o:hrstd="t" o:hr="t" fillcolor="#a0a0a0" stroked="f"/>
        </w:pict>
      </w:r>
    </w:p>
    <w:p w14:paraId="49F0D21F" w14:textId="77777777" w:rsidR="00580627" w:rsidRPr="00580627" w:rsidRDefault="00580627" w:rsidP="00580627">
      <w:r w:rsidRPr="00580627">
        <w:t>7.2 Zeitliche Schichtung und Verdichtungen</w:t>
      </w:r>
    </w:p>
    <w:p w14:paraId="36B9CB46" w14:textId="77777777" w:rsidR="00580627" w:rsidRPr="00580627" w:rsidRDefault="00580627" w:rsidP="00580627"/>
    <w:p w14:paraId="10B8185F" w14:textId="77777777" w:rsidR="00580627" w:rsidRPr="00580627" w:rsidRDefault="00580627" w:rsidP="00580627">
      <w:r w:rsidRPr="00580627">
        <w:t>Die zeitliche Verteilung der Knoten zeigt drei Verdichtungspunkte.</w:t>
      </w:r>
    </w:p>
    <w:p w14:paraId="018BA31F" w14:textId="77777777" w:rsidR="00580627" w:rsidRPr="00580627" w:rsidRDefault="00580627" w:rsidP="00580627"/>
    <w:p w14:paraId="64FD8EFC" w14:textId="77777777" w:rsidR="00580627" w:rsidRPr="00580627" w:rsidRDefault="00580627" w:rsidP="00580627">
      <w:r w:rsidRPr="00580627">
        <w:t>Erstens bildet das späte 15. Jahrhundert ein enges Chronikenfeld um Fründ, Tschachtlan, Schilling, Justinger, Knebel und die Basler Fortsetzung der Königshofen-Chronik. Die zeitliche Nähe zum Krieg, personelle Überschneidungen und direkte Bezugnahmen sorgen für hohe Kantengewichte und legen die Grundlage des eidgenössisch-schwyzerischen Hauptclusters. In dieser Schicht wird der Konflikt zwischen Zürich, den eidgenössischen Orten und Habsburg narrativ verdichtet und normativ gerahmt.</w:t>
      </w:r>
    </w:p>
    <w:p w14:paraId="6E6358A0" w14:textId="77777777" w:rsidR="00580627" w:rsidRPr="00580627" w:rsidRDefault="00580627" w:rsidP="00580627"/>
    <w:p w14:paraId="744BD9D3" w14:textId="77777777" w:rsidR="00580627" w:rsidRPr="00580627" w:rsidRDefault="00580627" w:rsidP="00580627">
      <w:r w:rsidRPr="00580627">
        <w:t>Zweitens entsteht im 16. Jahrhundert eine Verdichtung um Stumpf, Bullinger, Tschudi, Leu, Hottinger, Brennwald, Wurstisen, Cysat u.</w:t>
      </w:r>
      <w:r w:rsidRPr="00580627">
        <w:rPr>
          <w:rFonts w:ascii="Arial" w:hAnsi="Arial" w:cs="Arial"/>
        </w:rPr>
        <w:t> </w:t>
      </w:r>
      <w:r w:rsidRPr="00580627">
        <w:t>a. Diese Autoren kompilierten das spätmittelalterliche Material, ordneten es in konfessionell und national gerahmte Gesamtentwürfe ein und verlängerten so die Referenzpfade von Fründ, Tschachtlan und Schilling. Neue Vermittlerfiguren (insbesondere Tschudi) entstehen, ohne die Grundstruktur des eidgenössischen Narrativs grundsätzlich zu verändern: Die Deutung des AZK als Bewährungsprobe des Bundes wird in grössere Erzählungen von Reformation und Nation eingebettet.</w:t>
      </w:r>
    </w:p>
    <w:p w14:paraId="1CF05C7B" w14:textId="77777777" w:rsidR="00580627" w:rsidRPr="00580627" w:rsidRDefault="00580627" w:rsidP="00580627"/>
    <w:p w14:paraId="4C1892A8" w14:textId="77777777" w:rsidR="00580627" w:rsidRPr="00580627" w:rsidRDefault="00580627" w:rsidP="00580627">
      <w:r w:rsidRPr="00580627">
        <w:lastRenderedPageBreak/>
        <w:t>Drittens schliesslich verdichtet sich im 19. und 20. Jahrhundert die moderne Forschung um Kopp, Johann von Müller, Berger, Stettler, Speich, Niederhauser, Sieber, Jucker, Langmaier, Bosshard, Frey u.</w:t>
      </w:r>
      <w:r w:rsidRPr="00580627">
        <w:rPr>
          <w:rFonts w:ascii="Arial" w:hAnsi="Arial" w:cs="Arial"/>
        </w:rPr>
        <w:t> </w:t>
      </w:r>
      <w:r w:rsidRPr="00580627">
        <w:t>a. Sie systematisiert, ediert und re-kontextualisiert die älteren Texte und verstärkt pfadgewichtet jene Chroniken, die bereits in der frühneuzeitlichen Historiographie zentrale Positionen einnahmen. Zürcherisch-österreichische Stimmen bleiben in allen drei Schichten sichtbar, doch ihre Referenzpfade enden häufiger in kleineren Clustern oder Seitenarmen des Netzes, während die eidgenössisch-schwyzerische Linie kontinuierlich verstärkt wird.</w:t>
      </w:r>
    </w:p>
    <w:p w14:paraId="65BF04CE" w14:textId="77777777" w:rsidR="00580627" w:rsidRPr="00580627" w:rsidRDefault="004626AA" w:rsidP="00580627">
      <w:r w:rsidRPr="00580627">
        <w:rPr>
          <w:noProof/>
        </w:rPr>
        <w:pict w14:anchorId="1D94690B">
          <v:rect id="_x0000_i1030" alt="" style="width:453.6pt;height:.05pt;mso-width-percent:0;mso-height-percent:0;mso-width-percent:0;mso-height-percent:0" o:hralign="center" o:hrstd="t" o:hr="t" fillcolor="#a0a0a0" stroked="f"/>
        </w:pict>
      </w:r>
    </w:p>
    <w:p w14:paraId="6C284181" w14:textId="77777777" w:rsidR="00580627" w:rsidRPr="00580627" w:rsidRDefault="00580627" w:rsidP="00580627">
      <w:r w:rsidRPr="00580627">
        <w:t>7.3 Fallstudie Greifensee / Rapperswil</w:t>
      </w:r>
    </w:p>
    <w:p w14:paraId="5F65D691" w14:textId="77777777" w:rsidR="00580627" w:rsidRPr="00580627" w:rsidRDefault="00580627" w:rsidP="00580627"/>
    <w:p w14:paraId="60E5574F" w14:textId="77777777" w:rsidR="00580627" w:rsidRPr="00580627" w:rsidRDefault="00580627" w:rsidP="00580627">
      <w:r w:rsidRPr="00580627">
        <w:t>Greifensee und Rapperswil sind zentrale Schauplätze des AZK, an denen sich Konfliktlinien zwischen Zürich, den eidgenössischen Orten und Habsburg besonders scharf bündeln. Im Netzwerk dominiert hier klar der eidgenössische Strang: Fründ, Tschachtlan und Schilling deuten Greifensee als Bewährungsprobe von Treueid und Bundesehre und werden ihrerseits intensiv rezipiert. Ihre Darstellungen werden in der frühneuzeitlichen und modernen Historiographie immer wieder aufgenommen, so dass die pfadgewichtete Zentralität dieses Erzählstrangs weiter anwächst.</w:t>
      </w:r>
    </w:p>
    <w:p w14:paraId="59535B59" w14:textId="77777777" w:rsidR="00580627" w:rsidRPr="00580627" w:rsidRDefault="00580627" w:rsidP="00580627"/>
    <w:p w14:paraId="6DE44384" w14:textId="77777777" w:rsidR="00580627" w:rsidRPr="00580627" w:rsidRDefault="00580627" w:rsidP="00580627">
      <w:r w:rsidRPr="00580627">
        <w:t>Die anonyme Rapperswiler Version der „österreichischen Partei 1443/44“ bildet dagegen eine nahezu isolierte Insel-Community. Das Modell findet nur wenige Anschlusskanten zu späteren Werken oder moderner Forschung; im Community-Bild erscheint sie als eigenständiger, schwach angebundener Knoten. Die österreichnahe Gegenerzählung ist damit zwar dokumentiert, wird aber strukturell kaum weitergetragen. Die asymmetrische Tradierung der Greifensee-Erzählung – zentrale eidgenössische Pfade, marginale rapperswilische Tradition – bestätigt die in der Forschung vermutete Verschiebung zugunsten des eidgenössisch-schwyzerischen Narrativs und macht sie in Form konkreter Pfade und Knoten sichtbar.</w:t>
      </w:r>
    </w:p>
    <w:p w14:paraId="68FF0527" w14:textId="77777777" w:rsidR="00580627" w:rsidRPr="00580627" w:rsidRDefault="004626AA" w:rsidP="00580627">
      <w:r>
        <w:rPr>
          <w:noProof/>
        </w:rPr>
      </w:r>
      <w:r>
        <w:pict w14:anchorId="22E3D7DC">
          <v:rect id="Horizontal Line 235" o:spid="_x0000_s102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1A75A015" w14:textId="77777777" w:rsidR="00580627" w:rsidRPr="00580627" w:rsidRDefault="00580627" w:rsidP="00580627">
      <w:r w:rsidRPr="00580627">
        <w:t>7.4 Fallstudie Winterthur</w:t>
      </w:r>
    </w:p>
    <w:p w14:paraId="2D8B0339" w14:textId="77777777" w:rsidR="00580627" w:rsidRPr="00580627" w:rsidRDefault="00580627" w:rsidP="00580627"/>
    <w:p w14:paraId="49076105" w14:textId="77777777" w:rsidR="00580627" w:rsidRPr="00580627" w:rsidRDefault="00580627" w:rsidP="00580627">
      <w:r w:rsidRPr="00580627">
        <w:t>Winterthur steht im Krieg zwischen Zürich, eidgenössischen Orten und Habsburg in einer Zwischenposition. Die Chronik Johannes von Winterthurs, die zeitlich vor dem AZK endet, spielt für die Vorgeschichte und das geistige Klima eine wichtige Rolle, im AZK-spezifischen Netzwerk aber eine periphere. Sie bildet eine eigene, schwach angebundene Community: In den untersuchten Studien wird sie nur selten direkt zitiert; ihre Themen liegen ausserhalb des eng gefassten Konfliktzeitraums.</w:t>
      </w:r>
    </w:p>
    <w:p w14:paraId="3B21E950" w14:textId="77777777" w:rsidR="00580627" w:rsidRPr="00580627" w:rsidRDefault="00580627" w:rsidP="00580627"/>
    <w:p w14:paraId="1F007C81" w14:textId="77777777" w:rsidR="00580627" w:rsidRPr="00580627" w:rsidRDefault="00580627" w:rsidP="00580627">
      <w:r w:rsidRPr="00580627">
        <w:t>Winterthur erscheint im Netz daher weniger als eigenständiger Erzählknoten, denn als Schauplatz, der in anderen Strängen (Berner und Basler Chronistik, lokale Verwaltungsschriftlichkeit, neuere Stadtgeschichte) mitgeführt wird. Dies entspricht der Tendenz der Forschung, Winterthur in die Meistererzählung einzubauen, ohne eine eigenständige „Winterthurer Linie“ der AZK-Deutung auszubilden. Die Pfadstruktur des Graphen macht sichtbar, dass Verweise auf Winterthur in der Regel über eidgenössische oder stadtgeschichtliche Knoten laufen, nicht über eine eigene, stark vernetzte Traditionslinie.</w:t>
      </w:r>
    </w:p>
    <w:p w14:paraId="70B51D8D" w14:textId="77777777" w:rsidR="00580627" w:rsidRPr="00580627" w:rsidRDefault="004626AA" w:rsidP="00580627">
      <w:r>
        <w:rPr>
          <w:noProof/>
        </w:rPr>
      </w:r>
      <w:r>
        <w:pict w14:anchorId="5C87C33D">
          <v:rect id="Horizontal Line 236" o:spid="_x0000_s102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F3BAF5E" w14:textId="77777777" w:rsidR="00580627" w:rsidRPr="00580627" w:rsidRDefault="00580627" w:rsidP="00580627">
      <w:r w:rsidRPr="00580627">
        <w:t>7.5 Fallstudie Sarganserland / Ragaz</w:t>
      </w:r>
    </w:p>
    <w:p w14:paraId="5FC3A0CF" w14:textId="77777777" w:rsidR="00580627" w:rsidRPr="00580627" w:rsidRDefault="00580627" w:rsidP="00580627"/>
    <w:p w14:paraId="6EFD022F" w14:textId="77777777" w:rsidR="00580627" w:rsidRPr="00580627" w:rsidRDefault="00580627" w:rsidP="00580627">
      <w:r w:rsidRPr="00580627">
        <w:t>Die Kämpfe um das Sarganserland und die Schlacht bei Ragaz sind militärgeschichtlich bedeutsam, in der klassischen Meistererzählung jedoch weniger präsent als Greifensee oder St. Jakob. Im Netzwerk sind hier vor allem Wurstisens Basler Chronik, Stumpf, Cysat, Fortunat Sprecher und regionale Geschichtsschreibungen zu den Ostalpen und Graubünden relevant. Diese Texte bilden keinen eigenen grossen Cluster, sind aber innerhalb der eidgenössischen und bündnerischen Communities klar vernetzt.</w:t>
      </w:r>
    </w:p>
    <w:p w14:paraId="7B49AEDF" w14:textId="77777777" w:rsidR="00580627" w:rsidRPr="00580627" w:rsidRDefault="00580627" w:rsidP="00580627"/>
    <w:p w14:paraId="54C68D22" w14:textId="77777777" w:rsidR="00580627" w:rsidRPr="00580627" w:rsidRDefault="00580627" w:rsidP="00580627">
      <w:r w:rsidRPr="00580627">
        <w:t>Anders als die rapperswilische Überlieferung sind die Sarganserland- und Ragaz-Traditionen also nicht isoliert, sondern Teil eines grösseren Strangs, in dem eidgenössische Kriegserfahrung mit regionalen Herrschafts- und Territorialkonflikten verschränkt wird. Das pfadgewichtete Modell verleiht ihnen keine Spitzenränge, doch sie markieren Verbindungsstellen zwischen AZK, Appenzellerkriegen, bündnerischer Geschichte und habsburgischer Territorialpolitik. Damit relativieren sie die ausschliesslich „innere“ Lesart des Konflikts und öffnen den Blick auf eine überregionale Verflechtung, ohne die eidgenössisch-schwyzerische Dominanz im Gesamtgraphen zu unterlaufen.</w:t>
      </w:r>
    </w:p>
    <w:p w14:paraId="60212F63" w14:textId="77777777" w:rsidR="00580627" w:rsidRPr="00580627" w:rsidRDefault="004626AA" w:rsidP="00580627">
      <w:r>
        <w:rPr>
          <w:noProof/>
        </w:rPr>
      </w:r>
      <w:r>
        <w:pict w14:anchorId="45F6FC20">
          <v:rect id="Horizontal Line 237" o:spid="_x0000_s102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423C13A" w14:textId="77777777" w:rsidR="00580627" w:rsidRPr="00580627" w:rsidRDefault="00580627" w:rsidP="00580627">
      <w:r w:rsidRPr="00580627">
        <w:t>7.6 Fallstudie Einsiedeln und Obmannsspruch 1450</w:t>
      </w:r>
    </w:p>
    <w:p w14:paraId="1AB8CD3A" w14:textId="77777777" w:rsidR="00580627" w:rsidRPr="00580627" w:rsidRDefault="00580627" w:rsidP="00580627"/>
    <w:p w14:paraId="3EA5E6FD" w14:textId="77777777" w:rsidR="00580627" w:rsidRPr="00580627" w:rsidRDefault="00580627" w:rsidP="00580627">
      <w:r w:rsidRPr="00580627">
        <w:t>Der Obmannsspruch Heinrichs von Bubenberg in Einsiedeln schliesst den AZK formal ab und verschiebt die Perspektive auf Ausgleich, Rechtsordnung und Wiederherstellung des Bundes. Juristisch-diplomatische Texte (v.</w:t>
      </w:r>
      <w:r w:rsidRPr="00580627">
        <w:rPr>
          <w:rFonts w:ascii="Arial" w:hAnsi="Arial" w:cs="Arial"/>
        </w:rPr>
        <w:t> </w:t>
      </w:r>
      <w:r w:rsidRPr="00580627">
        <w:t xml:space="preserve">a. Hemmerlins Schriften) und zürcherische Ratsprotokolle sind hier zentrale Quellen. Im Netzwerk nimmt Hemmerlin eine mittlere Position ein: Er ist als eigener Chronik-Knoten präsent und mit spürbaren </w:t>
      </w:r>
      <w:r w:rsidRPr="00580627">
        <w:lastRenderedPageBreak/>
        <w:t>Ein- und Ausgangsgraden in den zürcherisch-reformatorischen Deutungsraum eingebunden, erreicht aber keine vergleichbare Zentralität wie Fründ oder Tschudi.</w:t>
      </w:r>
    </w:p>
    <w:p w14:paraId="7D9B453C" w14:textId="77777777" w:rsidR="00580627" w:rsidRPr="00580627" w:rsidRDefault="00580627" w:rsidP="00580627"/>
    <w:p w14:paraId="48BBFA05" w14:textId="77777777" w:rsidR="00580627" w:rsidRPr="00580627" w:rsidRDefault="00580627" w:rsidP="00580627">
      <w:r w:rsidRPr="00580627">
        <w:t>Die Überlieferung zum Obmannsspruch bildet damit einen eigenständigen, zürcherisch-reichsrechtlichen Strang, der die normative Rahmung des Friedens sichtbar macht, ohne die pfadgewichtete Dominanz des eidgenössisch-schwyzerischen Kriegserzählens zu brechen. Im Community-Bild erscheint dieser Strang als Randzone zwischen dem eidgenössischen Hauptblock und dem zürcherisch-reformatorischen Cluster, in dem Fragen von Recht, Vertrag und Konfliktbeendigung gebündelt werden.</w:t>
      </w:r>
    </w:p>
    <w:p w14:paraId="6E7368F5" w14:textId="77777777" w:rsidR="00580627" w:rsidRPr="00580627" w:rsidRDefault="004626AA" w:rsidP="00580627">
      <w:r>
        <w:rPr>
          <w:noProof/>
        </w:rPr>
      </w:r>
      <w:r>
        <w:pict w14:anchorId="387A237E">
          <v:rect id="Horizontal Line 238"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C8E625B" w14:textId="77777777" w:rsidR="00580627" w:rsidRPr="00580627" w:rsidRDefault="00580627" w:rsidP="00580627">
      <w:r w:rsidRPr="00580627">
        <w:t>7.7 Zusammenführung: Cluster, Zeit und Fallräume</w:t>
      </w:r>
    </w:p>
    <w:p w14:paraId="5D6037B7" w14:textId="77777777" w:rsidR="00580627" w:rsidRPr="00580627" w:rsidRDefault="00580627" w:rsidP="00580627"/>
    <w:p w14:paraId="4F464E95" w14:textId="77777777" w:rsidR="00580627" w:rsidRPr="00580627" w:rsidRDefault="00580627" w:rsidP="00580627">
      <w:r w:rsidRPr="00580627">
        <w:t>Die Kombination aus Community-Struktur, Zeittrends und Fallstudien erlaubt eine dreifache Zusammenfassung.</w:t>
      </w:r>
    </w:p>
    <w:p w14:paraId="57418192" w14:textId="77777777" w:rsidR="00580627" w:rsidRPr="00580627" w:rsidRDefault="00580627" w:rsidP="00580627"/>
    <w:p w14:paraId="071496E8" w14:textId="77777777" w:rsidR="00580627" w:rsidRPr="00580627" w:rsidRDefault="00580627" w:rsidP="00580627">
      <w:r w:rsidRPr="00580627">
        <w:t>Erstens bestätigt das Netzwerk die strukturelle Dominanz des eidgenössisch–schwyzerischen Strangs: Er bildet den grössten und am dichtesten vernetzten Block, in dem zentrale Chroniken (Fründ, Tschachtlan, Schilling, Tschudi) über mehrere Schichten hinweg pfadgewichtet aufgewertet werden. Zürcherisch–österreichische und andere regionale Stimmen bleiben sichtbar, sind aber in kleinere, häufig lokal oder konfessionell begrenzte Deutungsräume eingebunden, die den Hauptblock nicht ersetzen.</w:t>
      </w:r>
    </w:p>
    <w:p w14:paraId="3BEE0618" w14:textId="77777777" w:rsidR="00580627" w:rsidRPr="00580627" w:rsidRDefault="00580627" w:rsidP="00580627"/>
    <w:p w14:paraId="356C88F5" w14:textId="77777777" w:rsidR="00580627" w:rsidRPr="00580627" w:rsidRDefault="00580627" w:rsidP="00580627">
      <w:r w:rsidRPr="00580627">
        <w:t>Zweitens zeigt die zeitliche Schichtung, dass diese Dominanz früh angelegt und schrittweise verstärkt wird. Das späte 15. Jahrhundert schafft mit Fründ, Tschachtlan und Schilling die Basis; das 16. Jahrhundert übersetzt diese Texte in konfessionell geprägte Grossentwürfe (Stumpf, Bullinger, Tschudi); die nationale und wissenschaftliche Historiographie des 19. und 20. Jahrhunderts greift wiederum vor allem auf diese bereits kanonisierten Knoten zurück und stabilisiert so bestehende Pfade, statt neue Stränge zu eröffnen.</w:t>
      </w:r>
    </w:p>
    <w:p w14:paraId="1FCEE85C" w14:textId="77777777" w:rsidR="00580627" w:rsidRPr="00580627" w:rsidRDefault="00580627" w:rsidP="00580627"/>
    <w:p w14:paraId="5FB4E497" w14:textId="77777777" w:rsidR="00580627" w:rsidRPr="00580627" w:rsidRDefault="00580627" w:rsidP="00580627">
      <w:r w:rsidRPr="00580627">
        <w:t>Drittens machen die Fallräume deutlich, dass lokale Konflikt- und Rechtslagen – Greifensee/Rapperswil, Winterthur, Sarganserland/Ragaz, Einsiedeln/Obmannsspruch – zwar eigene Überlieferungsstränge generieren, diese im Gesamtgraphen aber entweder marginal bleiben oder in grössere Communities integriert werden. Sie modifizieren das dominante Narrativ punktuell, ersetzen es jedoch nicht.</w:t>
      </w:r>
    </w:p>
    <w:p w14:paraId="39B26686" w14:textId="77777777" w:rsidR="00580627" w:rsidRPr="00580627" w:rsidRDefault="00580627" w:rsidP="00580627"/>
    <w:p w14:paraId="0C13EB37" w14:textId="77777777" w:rsidR="00580627" w:rsidRPr="00580627" w:rsidRDefault="00580627" w:rsidP="00580627">
      <w:r w:rsidRPr="00580627">
        <w:t>Das pfadgewichtete Mehrschichtmodell liefert damit keinen Bruch mit der konventionellen Forschung, sondern eine kontrollierte Zuspitzung: Es zeigt genauer, über welche konkreten Knoten, Pfade und Cluster sich die Dominanz des eidgenössisch–schwyzerischen AZK-Narrativs stabilisiert und wo alternative Traditionsräume fortbestehen, ohne die Netzstruktur zu tragen. Die im Anhang dokumentierten methodischen Entscheidungen – von der Korpusbildung über die Kantengewichte bis zur Community-Detection – bilden dabei die Voraussetzung dafür, diese Zuspitzung als Ergebnis eines transparent nachvollziehbaren Modellierungsprozesses zu verstehen.</w:t>
      </w:r>
    </w:p>
    <w:p w14:paraId="49BB9914" w14:textId="77777777" w:rsidR="00EA4CE0" w:rsidRPr="00EA4CE0" w:rsidRDefault="00EA4CE0" w:rsidP="00EA4CE0">
      <w:pPr>
        <w:rPr>
          <w:b/>
          <w:bCs/>
        </w:rPr>
      </w:pPr>
      <w:r w:rsidRPr="00EA4CE0">
        <w:rPr>
          <w:b/>
          <w:bCs/>
        </w:rPr>
        <w:t>8. Schluss: Einfluss, Pfade und Deutungsspielräume</w:t>
      </w:r>
    </w:p>
    <w:p w14:paraId="3CEC6BEF" w14:textId="77777777" w:rsidR="00EA4CE0" w:rsidRPr="00EA4CE0" w:rsidRDefault="00EA4CE0" w:rsidP="00EA4CE0"/>
    <w:p w14:paraId="54F5773B" w14:textId="77777777" w:rsidR="00EA4CE0" w:rsidRPr="00EA4CE0" w:rsidRDefault="00EA4CE0" w:rsidP="00EA4CE0">
      <w:pPr>
        <w:rPr>
          <w:b/>
          <w:bCs/>
        </w:rPr>
      </w:pPr>
      <w:r w:rsidRPr="00EA4CE0">
        <w:rPr>
          <w:b/>
          <w:bCs/>
        </w:rPr>
        <w:t>8.1 Beantwortung der Leitfragen</w:t>
      </w:r>
    </w:p>
    <w:p w14:paraId="67EBF03E" w14:textId="77777777" w:rsidR="00EA4CE0" w:rsidRPr="00EA4CE0" w:rsidRDefault="00EA4CE0" w:rsidP="00EA4CE0">
      <w:r w:rsidRPr="00EA4CE0">
        <w:t>Die Arbeit ist von drei Fragen ausgegangen: Wie lässt sich „Einfluss“ im Geflecht von AZK-Quellen und -Forschung fassbar machen? Wie verhalten sich die grossen Überlieferungsstränge zueinander? Und welche Rolle spielt die moderne Historiographie in diesem Gefüge?</w:t>
      </w:r>
    </w:p>
    <w:p w14:paraId="616C643F" w14:textId="77777777" w:rsidR="00EA4CE0" w:rsidRPr="00EA4CE0" w:rsidRDefault="00EA4CE0" w:rsidP="00EA4CE0"/>
    <w:p w14:paraId="164EAA0B" w14:textId="77777777" w:rsidR="00EA4CE0" w:rsidRPr="00EA4CE0" w:rsidRDefault="00EA4CE0" w:rsidP="00EA4CE0">
      <w:r w:rsidRPr="00EA4CE0">
        <w:t>Das Mehrschichtmodell hat „Einfluss“ als gerichtete, gewichts- und pfadsensitive Beziehung zwischen Texten formalisiert. Einfluss ist damit nicht mehr ein diffuser Eindruck von Wichtigkeit, sondern eine Position in einem Netzwerk aus Zitationen, Übernahmen und Ko-Erwähnungen. Das Modell zeigt, dass sich die Deutung des Alten Zürichkriegs nicht auf wenige „Schlüsseltexte“ zurückführen lässt, sondern auf ganze Pfadstrukturen: Wer Fründ, Schilling oder Tschudi liest und zitiert, bewegt sich in einem dichten Referenzraum, in dem bestimmte Lesarten nicht nur inhaltlich, sondern auch strukturell privilegiert sind.</w:t>
      </w:r>
    </w:p>
    <w:p w14:paraId="62DE23B6" w14:textId="77777777" w:rsidR="00EA4CE0" w:rsidRPr="00EA4CE0" w:rsidRDefault="00EA4CE0" w:rsidP="00EA4CE0"/>
    <w:p w14:paraId="7F0CF466" w14:textId="77777777" w:rsidR="00EA4CE0" w:rsidRPr="00EA4CE0" w:rsidRDefault="00EA4CE0" w:rsidP="00EA4CE0">
      <w:r w:rsidRPr="00EA4CE0">
        <w:t>Im Blick auf die Überlieferungsstränge bestätigt das Netzwerk die Dominanz des schwyzerisch–eidgenössischen Deutungsraums, ohne ihn monolithisch erscheinen zu lassen. Der eidgenössische Strang bildet den grössten, am stärksten verknüpften Block; zürcherisch–österreichische, reichsrechtliche und regionale Linien bleiben jedoch als Nebenarme und Inseln erkennbar. Die zürcherisch–reformatorische Traditionslinie um Edlibach, Bullinger und die städtische Kanzleischriftlichkeit bildet einen eigenen Cluster, der in das dominante Narrativ einspeist, ohne es zu ersetzen. Rapperswil, Sarganserland, Winterthur und Einsiedeln erscheinen nicht als alternative „Gegen-Erzählungen“, sondern als Räume, in denen sich das Hauptnarrativ jeweils spezifisch bricht.</w:t>
      </w:r>
    </w:p>
    <w:p w14:paraId="2F08F3DA" w14:textId="77777777" w:rsidR="00EA4CE0" w:rsidRPr="00EA4CE0" w:rsidRDefault="00EA4CE0" w:rsidP="00EA4CE0"/>
    <w:p w14:paraId="057FC359" w14:textId="77777777" w:rsidR="00EA4CE0" w:rsidRPr="00EA4CE0" w:rsidRDefault="00EA4CE0" w:rsidP="00EA4CE0">
      <w:r w:rsidRPr="00EA4CE0">
        <w:t>Schliesslich macht das Modell die moderne Forschung selbst zu einem Teil des Überlieferungsnetzes. Die Kanonisierung weniger Standardwerke, die Vermittlerrolle einer jüngeren Forschungsgeneration und die fortgesetzte Konzentration auf bestimmte spätmittelalterliche und frühneuzeitliche Chroniken zeigen, dass Historiographie nicht ausserhalb des Netzes steht, das sie beschreibt, sondern dessen jüngste Schicht darstellt. Die heutige Vorstellung vom Alten Zürichkrieg als „innerem Krieg“ einer entstehenden eidgenössischen Ordnung ist selbst Ergebnis pfadabhängiger Referenzentscheidungen, deren Modellierung und Parametrisierung im Anhang dokumentiert ist.</w:t>
      </w:r>
    </w:p>
    <w:p w14:paraId="1175D5F2" w14:textId="77777777" w:rsidR="00EA4CE0" w:rsidRPr="00EA4CE0" w:rsidRDefault="00EA4CE0" w:rsidP="00EA4CE0"/>
    <w:p w14:paraId="7DE9E61E" w14:textId="77777777" w:rsidR="008A3DFF" w:rsidRPr="008A3DFF" w:rsidRDefault="008A3DFF" w:rsidP="008A3DFF">
      <w:r w:rsidRPr="008A3DFF">
        <w:t>8.2 Beitrag zur AZK-Forschung</w:t>
      </w:r>
    </w:p>
    <w:p w14:paraId="112E1AAA" w14:textId="77777777" w:rsidR="008A3DFF" w:rsidRPr="008A3DFF" w:rsidRDefault="008A3DFF" w:rsidP="008A3DFF"/>
    <w:p w14:paraId="30C1B8B6" w14:textId="77777777" w:rsidR="008A3DFF" w:rsidRPr="008A3DFF" w:rsidRDefault="008A3DFF" w:rsidP="008A3DFF">
      <w:r w:rsidRPr="008A3DFF">
        <w:t>Im historiographischen Feld des AZK bestätigt die Netzwerkanalyse zunächst bekannte Tendenzen, schärft sie aber in zwei Punkten. Erstens lässt sich die Vorrangstellung der eidgenössisch–schwyzerischen Linie nicht nur qualitativ, sondern strukturell nachweisen. Der Strang Fründ–Tschachtlan–Schilling–Tschudi ist nicht einfach „wichtig“, sondern bildet den Kern eines Pfadgefüges, in dem wiederholte Kompilation, Druck und reiche Zitationspraxis zusammenwirken. Das Modell macht sichtbar, dass diese Texte nicht nur häufig vorkommen, sondern mehrfach als Übergänge zwischen verschiedenen Schichten – spätmittelalterlicher Chronistik, frühneuzeitlicher Synthese, nationaler und wissenschaftlicher Geschichtsschreibung – fungieren.</w:t>
      </w:r>
    </w:p>
    <w:p w14:paraId="12D7E680" w14:textId="77777777" w:rsidR="008A3DFF" w:rsidRPr="008A3DFF" w:rsidRDefault="008A3DFF" w:rsidP="008A3DFF"/>
    <w:p w14:paraId="7FB281CE" w14:textId="77777777" w:rsidR="008A3DFF" w:rsidRPr="008A3DFF" w:rsidRDefault="008A3DFF" w:rsidP="008A3DFF">
      <w:r w:rsidRPr="008A3DFF">
        <w:t>Zweitens korrigiert die Analyse die intuitive Vorstellung von einer klaren Lagerpolarität zwischen „eidgenössisch“ und „zürcherisch–österreichisch“. Im Netzwerk zeigt sich kein symmetrischer Dualismus zweier Blöcke, sondern ein dominanter Kern mit mehreren eingeschriebenen Gegenstimmen. Zürcherisch–österreichische, reichsrechtliche und habsburgnahe Perspektiven werden in die eidgenössische Meistererzählung integriert, statt ihr dauerhaft gegenüberzustehen. Rapperswil und einzelne österreichische Stimmen erscheinen als schwach angebundene Inseln; Edlibach, Hemmerlin und die über Chroniken und Forschung vermittelte städtische Kanzleischriftlichkeit wirken hingegen als Bezugspunkte, über die alternative Akzentsetzungen in die Hauptlinie hineinspielen. Der AZK-Diskurs erweist sich damit weniger als „Kampf der Narrative“ denn als Prozess gradueller Verschiebungen innerhalb eines hegemonialen Deutungsrahmens.</w:t>
      </w:r>
    </w:p>
    <w:p w14:paraId="7E2ABCB6" w14:textId="77777777" w:rsidR="008A3DFF" w:rsidRPr="008A3DFF" w:rsidRDefault="008A3DFF" w:rsidP="008A3DFF"/>
    <w:p w14:paraId="2FC85624" w14:textId="432A681A" w:rsidR="00EA4CE0" w:rsidRPr="00EA4CE0" w:rsidRDefault="008A3DFF" w:rsidP="00EA4CE0">
      <w:r w:rsidRPr="008A3DFF">
        <w:lastRenderedPageBreak/>
        <w:t>Aus der Perspektive der regionalen Konflikträume machen die Fallstudien deutlich, dass der AZK in ein Geflecht anderer Kriege und Herrschaftsprozesse eingebunden ist. Sarganserland/Ragaz, Winterthur oder Einsiedeln sind keine Randepisoden, sondern Kreuzungspunkte von Pfaden, an denen sich AZK-Überlieferung mit oberrheinischer, bündnerischer und reichsweiter Geschichte verschränkt. Die Netzstruktur zwingt dazu, diese Räume nicht nur als Illustrationen, sondern als Knoten zu sehen, an denen sich verschiedene Stränge der politischen und sozialen Konflikterfahrung schneiden.</w:t>
      </w:r>
      <w:r w:rsidR="00EA4CE0" w:rsidRPr="00EA4CE0">
        <w:t>bündnerischer und reichsweiter Geschichte verschränkt. Die Netzstruktur zwingt dazu, diese Räume nicht nur als Beispiele, sondern als Knoten zu sehen, an denen sich verschiedene Stränge der politischen und sozialen Konflikterfahrung schneiden.</w:t>
      </w:r>
    </w:p>
    <w:p w14:paraId="339D6D7C" w14:textId="77777777" w:rsidR="00EA4CE0" w:rsidRPr="00EA4CE0" w:rsidRDefault="00EA4CE0" w:rsidP="00EA4CE0"/>
    <w:p w14:paraId="397DEFAF" w14:textId="77777777" w:rsidR="00EA4CE0" w:rsidRPr="00EA4CE0" w:rsidRDefault="00EA4CE0" w:rsidP="00EA4CE0">
      <w:pPr>
        <w:rPr>
          <w:b/>
          <w:bCs/>
        </w:rPr>
      </w:pPr>
      <w:r w:rsidRPr="00EA4CE0">
        <w:rPr>
          <w:b/>
          <w:bCs/>
        </w:rPr>
        <w:t>8.3 Methodischer Ertrag und Grenzen</w:t>
      </w:r>
    </w:p>
    <w:p w14:paraId="20095A2A" w14:textId="77777777" w:rsidR="007F60CA" w:rsidRDefault="00EA4CE0" w:rsidP="00EA4CE0">
      <w:r w:rsidRPr="00EA4CE0">
        <w:t xml:space="preserve">Für die Methodendiskussion zeigt die Arbeit, dass ein relativ einfaches, im Anhang transparent dokumentiertes Netzwerkmodell mit begrenzter Korpusgrösse dennoch analytisch ergiebig sein kann. </w:t>
      </w:r>
      <w:r w:rsidR="007F60CA" w:rsidRPr="007F60CA">
        <w:t>Die Kombination aus Mehrschichtigkeit (Chroniken einerseits, moderne Forschung andererseits), pfadgewichteter Zentralität und Community-Detection erlaubt es, aus der Perspektive der Informatik vertraute Grössen – PageRank, Betweenness, Cluster – in historiographische Fragestellungen zu übersetzen, ohne die Lesbarkeit für ein historisches Publikum zu verlieren.</w:t>
      </w:r>
      <w:r w:rsidR="007F60CA">
        <w:t xml:space="preserve"> </w:t>
      </w:r>
    </w:p>
    <w:p w14:paraId="2F60EAE9" w14:textId="4B3DE1B9" w:rsidR="00EA4CE0" w:rsidRPr="00EA4CE0" w:rsidRDefault="00EA4CE0" w:rsidP="00EA4CE0">
      <w:r w:rsidRPr="00EA4CE0">
        <w:t>Netzwerkbegriffe ersetzen dabei keine Quellenkritik, sondern liefern eine zusätzliche Sprache, um Prozesse von Kanonisierung, Vermittlung und Marginalisierung zu benennen.</w:t>
      </w:r>
    </w:p>
    <w:p w14:paraId="3420BA6C" w14:textId="77777777" w:rsidR="00EA4CE0" w:rsidRPr="00EA4CE0" w:rsidRDefault="00EA4CE0" w:rsidP="00EA4CE0"/>
    <w:p w14:paraId="669C898A" w14:textId="77777777" w:rsidR="00EA4CE0" w:rsidRPr="00EA4CE0" w:rsidRDefault="00EA4CE0" w:rsidP="00EA4CE0">
      <w:r w:rsidRPr="00EA4CE0">
        <w:t>Die Grenzen des Modells liegen in der bewussten Reduktion: Das Netz bildet nur jene Bezüge ab, die in den ausgewerteten Texten und in der Datenbank sichtbar werden. Nicht digital verfügbare oder schlecht erschlossene Chroniken, nicht erkannte Referenzen und die Aggregation auf Autorenebene führen zu systematischen Untererfassungen und Glättungen. Die Ergebnisse sind deshalb weniger als „wahre“ Ranglisten denn als strukturierte Hypothesenräume zu lesen: Sie markieren, wo Verdichtungen, Brüche und Leerräume liegen, über deren inhaltliche Bedeutung weiterhin mit klassischen Mitteln entschieden werden muss (vgl. die methodische Reflexion im Anhang).</w:t>
      </w:r>
    </w:p>
    <w:p w14:paraId="1E5557D7" w14:textId="77777777" w:rsidR="00EA4CE0" w:rsidRPr="00EA4CE0" w:rsidRDefault="00EA4CE0" w:rsidP="00EA4CE0"/>
    <w:p w14:paraId="4B178B60" w14:textId="77777777" w:rsidR="00EA4CE0" w:rsidRPr="00EA4CE0" w:rsidRDefault="00EA4CE0" w:rsidP="00EA4CE0">
      <w:r w:rsidRPr="00EA4CE0">
        <w:t xml:space="preserve">Gleichzeitig eröffnet der Ansatz Anschlussmöglichkeiten. Eine Erweiterung des Korpus auf weitere Regionen, Sprachen oder Quellengattungen könnte zeigen, wie stark die AZK-Überlieferung in andere Konfliktnarrative eingebettet ist. Eine dynamische Modellierung über Zeitstufen hinweg würde erlauben, nicht nur statische Zentralitäten, </w:t>
      </w:r>
      <w:r w:rsidRPr="00EA4CE0">
        <w:lastRenderedPageBreak/>
        <w:t>sondern Verschiebungen in der Bedeutung einzelner Knoten zu erfassen. Schliesslich könnte die Perspektive von der Zitations- auf die Rezeptionsgeschichte erweitert werden, etwa durch Einbezug von Schulbüchern, Gedenkkulturen oder visueller Erinnerung.</w:t>
      </w:r>
    </w:p>
    <w:p w14:paraId="614ACB86" w14:textId="77777777" w:rsidR="00EA4CE0" w:rsidRPr="00EA4CE0" w:rsidRDefault="00EA4CE0" w:rsidP="00EA4CE0"/>
    <w:p w14:paraId="5A395829" w14:textId="77777777" w:rsidR="007F60CA" w:rsidRPr="007F60CA" w:rsidRDefault="007F60CA" w:rsidP="007F60CA">
      <w:r w:rsidRPr="007F60CA">
        <w:t>Insgesamt legt die Arbeit nahe, den Alten Zürichkrieg weniger als abgeschlossenen „Fall“ zu betrachten, dessen Deutung irgendwann gefunden wurde, sondern als fortlaufenden Prozess der Pfadbildung: Chroniken und Historiker:innen erzeugen in ihren Bezugnahmen ein Netz, das bestimmte Lesarten stabilisiert, andere an den Rand drängt und dennoch immer wieder neue Anschlussmöglichkeiten bereithält.</w:t>
      </w:r>
    </w:p>
    <w:p w14:paraId="6AAA517C" w14:textId="77777777" w:rsidR="00EA4CE0" w:rsidRPr="00EA4CE0" w:rsidRDefault="004626AA" w:rsidP="00EA4CE0">
      <w:r w:rsidRPr="00EA4CE0">
        <w:rPr>
          <w:noProof/>
        </w:rPr>
        <w:pict w14:anchorId="77E66302">
          <v:rect id="_x0000_i1025" alt="" style="width:453.6pt;height:.05pt;mso-width-percent:0;mso-height-percent:0;mso-width-percent:0;mso-height-percent:0" o:hralign="center" o:hrstd="t" o:hr="t" fillcolor="#a0a0a0" stroked="f"/>
        </w:pict>
      </w:r>
    </w:p>
    <w:p w14:paraId="2304F8F6" w14:textId="77777777" w:rsidR="00EA4CE0" w:rsidRPr="00EA4CE0" w:rsidRDefault="00EA4CE0" w:rsidP="00EA4CE0">
      <w:pPr>
        <w:rPr>
          <w:b/>
          <w:bCs/>
        </w:rPr>
      </w:pPr>
      <w:r w:rsidRPr="00EA4CE0">
        <w:rPr>
          <w:b/>
          <w:bCs/>
        </w:rPr>
        <w:t>9. Ausblick: Erweiterte Daten und semantische Netzwerke</w:t>
      </w:r>
    </w:p>
    <w:p w14:paraId="10CFB2F6" w14:textId="77777777" w:rsidR="00EA4CE0" w:rsidRPr="00EA4CE0" w:rsidRDefault="00EA4CE0" w:rsidP="00EA4CE0"/>
    <w:p w14:paraId="0B1146AF" w14:textId="77777777" w:rsidR="00EA4CE0" w:rsidRPr="00EA4CE0" w:rsidRDefault="00EA4CE0" w:rsidP="00EA4CE0">
      <w:pPr>
        <w:rPr>
          <w:b/>
          <w:bCs/>
        </w:rPr>
      </w:pPr>
      <w:r w:rsidRPr="00EA4CE0">
        <w:rPr>
          <w:b/>
          <w:bCs/>
        </w:rPr>
        <w:t>9.1 Ausbau der digitalen Grundlagen</w:t>
      </w:r>
    </w:p>
    <w:p w14:paraId="30D16DB5" w14:textId="77777777" w:rsidR="00EA4CE0" w:rsidRPr="00EA4CE0" w:rsidRDefault="00EA4CE0" w:rsidP="00EA4CE0">
      <w:r w:rsidRPr="00EA4CE0">
        <w:t>Die vorliegende Untersuchung ist durch die Grenzen der digitalen Überlieferung geprägt. Für zentrale Studien zum Alten Zürichkrieg standen keine durchsuchbaren Volltexte zur Verfügung; wichtige Arbeiten – etwa von Alois Niederstätter oder Hans Berger – konnten daher nicht als eigene Referenzquellen eingelesen werden. Im Einflussnetz erscheinen sie zwar als Knoten, deren Titel in den Bibliographien anderer Texte erfasst werden, sie treten aber fast ausschliesslich als Zitationsziele ohne eigene ausgehende Kanten auf. Ihre Positionen lassen sich damit nur indirekt über Zitationen in anderen Werken erfassen. Einzelne Lücken konnten durch thematisch verwandte Studien teilweise kompensiert werden, doch die Netzstruktur bleibt dadurch selektiv.</w:t>
      </w:r>
    </w:p>
    <w:p w14:paraId="6D6A9331" w14:textId="77777777" w:rsidR="00EA4CE0" w:rsidRPr="00EA4CE0" w:rsidRDefault="00EA4CE0" w:rsidP="00EA4CE0"/>
    <w:p w14:paraId="2C9DA1DC" w14:textId="77777777" w:rsidR="00EA4CE0" w:rsidRPr="00EA4CE0" w:rsidRDefault="00EA4CE0" w:rsidP="00EA4CE0">
      <w:r w:rsidRPr="00EA4CE0">
        <w:t>Mit jedem neu digitalisierten Text verschieben sich diese Grenzen. Die laufenden Retrodigitalisierungsprojekte in Bibliotheken und Archiven eröffnen mittelfristig die Möglichkeit, ein dichteres und repräsentativeres Netz historischer und moderner AZK-Texte zu konstruieren. Ein Ausbau des Korpus würde nicht nur die Fehlermargen der Zentralitätswerte verringern, sondern auch erlauben, bislang periphere Stränge (lokale Stadtchronistik, regionales Verwaltungsschriftgut, österreichische Perspektiven) systematischer einzubinden. Die hier entwickelte Infrastruktur – Datenbank, Suchmuster, Netzwerkanalyse – ist so angelegt, dass sie mit wachsender Textbasis skaliert werden kann; die dafür vorgesehenen Datenformate und Skripte sind im Anhang beschrieben.</w:t>
      </w:r>
    </w:p>
    <w:p w14:paraId="36572D58" w14:textId="77777777" w:rsidR="00EA4CE0" w:rsidRPr="00EA4CE0" w:rsidRDefault="00EA4CE0" w:rsidP="00EA4CE0"/>
    <w:p w14:paraId="49735A31" w14:textId="77777777" w:rsidR="00EA4CE0" w:rsidRPr="00EA4CE0" w:rsidRDefault="00EA4CE0" w:rsidP="00EA4CE0">
      <w:pPr>
        <w:rPr>
          <w:b/>
          <w:bCs/>
        </w:rPr>
      </w:pPr>
      <w:r w:rsidRPr="00EA4CE0">
        <w:rPr>
          <w:b/>
          <w:bCs/>
        </w:rPr>
        <w:t>9.2 Semantische Anreicherung: Sentiment und Kontext</w:t>
      </w:r>
    </w:p>
    <w:p w14:paraId="6957DFBE" w14:textId="77777777" w:rsidR="00EA4CE0" w:rsidRPr="00EA4CE0" w:rsidRDefault="00EA4CE0" w:rsidP="00EA4CE0">
      <w:r w:rsidRPr="00EA4CE0">
        <w:lastRenderedPageBreak/>
        <w:t>Das vorliegende Modell erfasst „Einfluss“ primär strukturell: Wer verweist auf wen, mit welcher Intensität, über welche Pfade. Künftig wäre es möglich, diese Kanten um semantische Informationen zu erweitern. Eine Sentiment- bzw. Haltungsanalyse könnte Aussagen darüber liefern, mit welcher Wertung und in welchem Deutungsrahmen eine Bezugnahme erfolgt – ob eine Chronik oder Studie zustimmend, kritisch, distanziert oder neutral aufgenommen wird.</w:t>
      </w:r>
    </w:p>
    <w:p w14:paraId="6B2F62F9" w14:textId="77777777" w:rsidR="00EA4CE0" w:rsidRPr="00EA4CE0" w:rsidRDefault="00EA4CE0" w:rsidP="00EA4CE0"/>
    <w:p w14:paraId="13F4DA54" w14:textId="77777777" w:rsidR="00EA4CE0" w:rsidRPr="00EA4CE0" w:rsidRDefault="00EA4CE0" w:rsidP="00EA4CE0">
      <w:r w:rsidRPr="00EA4CE0">
        <w:t>Technisch liesse sich dies durch Kombination von Wortfeldern (z.</w:t>
      </w:r>
      <w:r w:rsidRPr="00EA4CE0">
        <w:rPr>
          <w:rFonts w:ascii="Arial" w:hAnsi="Arial" w:cs="Arial"/>
        </w:rPr>
        <w:t> </w:t>
      </w:r>
      <w:r w:rsidRPr="00EA4CE0">
        <w:t>B. um „Treue“, „Verrat“, „Strafe“, „Gerechtigkeit“), wiederkehrenden Formulierungen und einfachen Klassifikatoren umsetzen, die Sätze oder Abschnitte im Umfeld einer Referenz bewerten. Kanten würden dann nicht nur ein Gewicht, sondern zusätzliche Attribute tragen (z.</w:t>
      </w:r>
      <w:r w:rsidRPr="00EA4CE0">
        <w:rPr>
          <w:rFonts w:ascii="Arial" w:hAnsi="Arial" w:cs="Arial"/>
        </w:rPr>
        <w:t> </w:t>
      </w:r>
      <w:r w:rsidRPr="00EA4CE0">
        <w:t>B. „zustimmend“, „polemisch“, „reframing“). Im Netzwerk könnten so nicht nur dominante Pfade, sondern auch Konfliktlinien und Gegenlektüren sichtbar werden: etwa, wo die gleichen Ereignisse mit gegensätzlichen moralischen oder politischen Signalen versehen sind.</w:t>
      </w:r>
    </w:p>
    <w:p w14:paraId="33688356" w14:textId="77777777" w:rsidR="00EA4CE0" w:rsidRPr="00EA4CE0" w:rsidRDefault="00EA4CE0" w:rsidP="00EA4CE0"/>
    <w:p w14:paraId="4B834445" w14:textId="77777777" w:rsidR="00EA4CE0" w:rsidRPr="00EA4CE0" w:rsidRDefault="00EA4CE0" w:rsidP="00EA4CE0">
      <w:r w:rsidRPr="00EA4CE0">
        <w:t>Eine solche semantische Anreicherung würde den Begriff „Einfluss“ erweitern: Nicht jede starke Kante wäre gleichbedeutend mit Zustimmung; auch polemische oder kritische Aneignung könnte als eigene Form von Wirkung modelliert werden. Gerade im Spannungsfeld zwischen schwyzerisch–eidgenössischem und zürcherisch–österreichischem Strang wäre dies ein vielversprechender Ansatz, um Nuancen der Rezeption differenzierter zu fassen.</w:t>
      </w:r>
    </w:p>
    <w:p w14:paraId="05DEF698" w14:textId="77777777" w:rsidR="00EA4CE0" w:rsidRPr="00EA4CE0" w:rsidRDefault="00EA4CE0" w:rsidP="00EA4CE0"/>
    <w:p w14:paraId="55A6CB6E" w14:textId="77777777" w:rsidR="00EA4CE0" w:rsidRPr="00EA4CE0" w:rsidRDefault="00EA4CE0" w:rsidP="00EA4CE0">
      <w:pPr>
        <w:rPr>
          <w:b/>
          <w:bCs/>
        </w:rPr>
      </w:pPr>
      <w:r w:rsidRPr="00EA4CE0">
        <w:rPr>
          <w:b/>
          <w:bCs/>
        </w:rPr>
        <w:t>9.3 Generalisierung und Verfeinerung der Referenzerkennung</w:t>
      </w:r>
    </w:p>
    <w:p w14:paraId="7AD72D39" w14:textId="77777777" w:rsidR="00EA4CE0" w:rsidRPr="00EA4CE0" w:rsidRDefault="00EA4CE0" w:rsidP="00EA4CE0">
      <w:r w:rsidRPr="00EA4CE0">
        <w:t>Die Referenzerkennung in chronik_search beruht bislang stark auf handjustierten Musterlisten für Autor:innen- und Werknamen, die explizit auf das hier verwendete AZK-Korpus zugeschnitten wurden. Das hat den Vorteil hoher Präzision im untersuchten Feld, erschwert aber die Übertragbarkeit: Für eine andere Bibliographie oder ein anderes Themengebiet müssten Konfigurationsdateien und Aliaslisten angepasst und ergänzt werden (vgl. die Beschreibung der Erkennungslogik im Anhang).</w:t>
      </w:r>
    </w:p>
    <w:p w14:paraId="2BEEE3FC" w14:textId="77777777" w:rsidR="00EA4CE0" w:rsidRPr="00EA4CE0" w:rsidRDefault="00EA4CE0" w:rsidP="00EA4CE0"/>
    <w:p w14:paraId="06AD1331" w14:textId="77777777" w:rsidR="00EA4CE0" w:rsidRPr="00EA4CE0" w:rsidRDefault="00EA4CE0" w:rsidP="00EA4CE0">
      <w:r w:rsidRPr="00EA4CE0">
        <w:t>Ein nächster Schritt bestünde darin, die Erkennung zu modularisieren und stärker zu formalisieren. Denkbar wäre die Trennung zwischen einem generischen Kern (Tokenisierung, Normalisierung, fuzzy matching, reguläre Ausdrücke für Zitationsformate) und austauschbaren Konfigurationsdateien für Namen- und Werkliste. Ergänzend könnten einfachere statistische oder lernbasierte Methoden eingesetzt werden, um unbekannte Referenzen vorzuschlagen (z.</w:t>
      </w:r>
      <w:r w:rsidRPr="00EA4CE0">
        <w:rPr>
          <w:rFonts w:ascii="Arial" w:hAnsi="Arial" w:cs="Arial"/>
        </w:rPr>
        <w:t> </w:t>
      </w:r>
      <w:r w:rsidRPr="00EA4CE0">
        <w:t xml:space="preserve">B. über Ähnlichkeiten zu </w:t>
      </w:r>
      <w:r w:rsidRPr="00EA4CE0">
        <w:lastRenderedPageBreak/>
        <w:t>bekannten Namen) oder unsichere Treffer zu markieren. Dadurch würde chronik_search von einem projektspezifischen Werkzeug zu einem flexibler einsetzbaren Baukasten, der sich auf andere Konflikträume und historiographische Felder übertragen lässt.</w:t>
      </w:r>
    </w:p>
    <w:p w14:paraId="38C5EDB5" w14:textId="77777777" w:rsidR="00EA4CE0" w:rsidRPr="00EA4CE0" w:rsidRDefault="00EA4CE0" w:rsidP="00EA4CE0"/>
    <w:p w14:paraId="1C3D075B" w14:textId="77777777" w:rsidR="00EA4CE0" w:rsidRPr="00EA4CE0" w:rsidRDefault="00EA4CE0" w:rsidP="00EA4CE0">
      <w:pPr>
        <w:rPr>
          <w:b/>
          <w:bCs/>
        </w:rPr>
      </w:pPr>
      <w:r w:rsidRPr="00EA4CE0">
        <w:rPr>
          <w:b/>
          <w:bCs/>
        </w:rPr>
        <w:t>9.4 Perspektive für eine Masterarbeit</w:t>
      </w:r>
    </w:p>
    <w:p w14:paraId="6C4FF649" w14:textId="77777777" w:rsidR="00EA4CE0" w:rsidRPr="00EA4CE0" w:rsidRDefault="00EA4CE0" w:rsidP="00EA4CE0">
      <w:r w:rsidRPr="00EA4CE0">
        <w:t>Die skizzierten Erweiterungen – Ausbau der Textbasis, semantische Anreicherung der Kanten und Generalisierung des Referenz-Frameworks – übersteigen den Rahmen einer Bachelor-Seminararbeit, bilden aber ein realistisches Programm für eine weiterführende Masterarbeit. Eine solche Arbeit könnte auf dem bestehenden Modell aufbauen, den Korpus um zentrale, bislang fehlende Werke erweitern, eine prototypische Sentiment- bzw. Haltungsanalyse für ausgewählte Stränge (z.</w:t>
      </w:r>
      <w:r w:rsidRPr="00EA4CE0">
        <w:rPr>
          <w:rFonts w:ascii="Arial" w:hAnsi="Arial" w:cs="Arial"/>
        </w:rPr>
        <w:t> </w:t>
      </w:r>
      <w:r w:rsidRPr="00EA4CE0">
        <w:t>B. Greifensee, Obmannsspruch, Sarganserland) implementieren und chronik_search zu einem konfigurierbaren Werkzeug für historische Referenznetze ausbauen. Damit würde nicht nur der Blick auf den Alten Zürichkrieg vertieft, sondern zugleich ein methodischer Beitrag zur digitalen Erforschung vormoderner Konfliktnarrative geleistet.</w:t>
      </w:r>
    </w:p>
    <w:p w14:paraId="7AC0AA45" w14:textId="48BB17C1" w:rsidR="00F60D26" w:rsidRDefault="00F60D26">
      <w:r>
        <w:br w:type="page"/>
      </w:r>
    </w:p>
    <w:p w14:paraId="4C8B138A" w14:textId="77777777" w:rsidR="00553EFB" w:rsidRPr="00580627" w:rsidRDefault="00553EFB" w:rsidP="00EA4CE0"/>
    <w:sectPr w:rsidR="00553EFB" w:rsidRPr="0058062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32810"/>
    <w:multiLevelType w:val="multilevel"/>
    <w:tmpl w:val="2AE61724"/>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ABC5FC0"/>
    <w:multiLevelType w:val="multilevel"/>
    <w:tmpl w:val="1D32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86594"/>
    <w:multiLevelType w:val="multilevel"/>
    <w:tmpl w:val="52BAF96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CE91FEC"/>
    <w:multiLevelType w:val="multilevel"/>
    <w:tmpl w:val="9DE6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048BB"/>
    <w:multiLevelType w:val="multilevel"/>
    <w:tmpl w:val="BF44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7D0EE3"/>
    <w:multiLevelType w:val="multilevel"/>
    <w:tmpl w:val="90BE68D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1C642EA"/>
    <w:multiLevelType w:val="multilevel"/>
    <w:tmpl w:val="BC72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E0FF8"/>
    <w:multiLevelType w:val="multilevel"/>
    <w:tmpl w:val="93BE5C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FD5D92"/>
    <w:multiLevelType w:val="hybridMultilevel"/>
    <w:tmpl w:val="49548E2C"/>
    <w:lvl w:ilvl="0" w:tplc="C1CEAEE0">
      <w:start w:val="1"/>
      <w:numFmt w:val="decimal"/>
      <w:lvlText w:val="%1."/>
      <w:lvlJc w:val="left"/>
      <w:pPr>
        <w:ind w:left="1060" w:hanging="70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CC037C2"/>
    <w:multiLevelType w:val="multilevel"/>
    <w:tmpl w:val="AB440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630DCC"/>
    <w:multiLevelType w:val="multilevel"/>
    <w:tmpl w:val="E03E3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2C6866"/>
    <w:multiLevelType w:val="multilevel"/>
    <w:tmpl w:val="9C481B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5D044C"/>
    <w:multiLevelType w:val="multilevel"/>
    <w:tmpl w:val="0F30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74A71"/>
    <w:multiLevelType w:val="multilevel"/>
    <w:tmpl w:val="35AA4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901715"/>
    <w:multiLevelType w:val="multilevel"/>
    <w:tmpl w:val="4DE0DB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E80181"/>
    <w:multiLevelType w:val="multilevel"/>
    <w:tmpl w:val="A2B8E55A"/>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6B4E563F"/>
    <w:multiLevelType w:val="multilevel"/>
    <w:tmpl w:val="E85833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CE7125"/>
    <w:multiLevelType w:val="multilevel"/>
    <w:tmpl w:val="AD56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3F2330"/>
    <w:multiLevelType w:val="multilevel"/>
    <w:tmpl w:val="42AE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944399"/>
    <w:multiLevelType w:val="multilevel"/>
    <w:tmpl w:val="0718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766971">
    <w:abstractNumId w:val="12"/>
  </w:num>
  <w:num w:numId="2" w16cid:durableId="1621178981">
    <w:abstractNumId w:val="10"/>
  </w:num>
  <w:num w:numId="3" w16cid:durableId="526868892">
    <w:abstractNumId w:val="15"/>
  </w:num>
  <w:num w:numId="4" w16cid:durableId="1031877165">
    <w:abstractNumId w:val="17"/>
  </w:num>
  <w:num w:numId="5" w16cid:durableId="824202050">
    <w:abstractNumId w:val="11"/>
  </w:num>
  <w:num w:numId="6" w16cid:durableId="788204574">
    <w:abstractNumId w:val="5"/>
  </w:num>
  <w:num w:numId="7" w16cid:durableId="122115016">
    <w:abstractNumId w:val="0"/>
  </w:num>
  <w:num w:numId="8" w16cid:durableId="1514877426">
    <w:abstractNumId w:val="8"/>
  </w:num>
  <w:num w:numId="9" w16cid:durableId="2096515198">
    <w:abstractNumId w:val="7"/>
  </w:num>
  <w:num w:numId="10" w16cid:durableId="228151530">
    <w:abstractNumId w:val="14"/>
  </w:num>
  <w:num w:numId="11" w16cid:durableId="1870483821">
    <w:abstractNumId w:val="16"/>
  </w:num>
  <w:num w:numId="12" w16cid:durableId="1358004175">
    <w:abstractNumId w:val="4"/>
  </w:num>
  <w:num w:numId="13" w16cid:durableId="789978173">
    <w:abstractNumId w:val="2"/>
  </w:num>
  <w:num w:numId="14" w16cid:durableId="1810397754">
    <w:abstractNumId w:val="9"/>
  </w:num>
  <w:num w:numId="15" w16cid:durableId="825896259">
    <w:abstractNumId w:val="13"/>
  </w:num>
  <w:num w:numId="16" w16cid:durableId="142357209">
    <w:abstractNumId w:val="3"/>
  </w:num>
  <w:num w:numId="17" w16cid:durableId="1346246871">
    <w:abstractNumId w:val="19"/>
  </w:num>
  <w:num w:numId="18" w16cid:durableId="1024211882">
    <w:abstractNumId w:val="1"/>
  </w:num>
  <w:num w:numId="19" w16cid:durableId="2034183490">
    <w:abstractNumId w:val="6"/>
  </w:num>
  <w:num w:numId="20" w16cid:durableId="11414641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3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4E6"/>
    <w:rsid w:val="000A6C4A"/>
    <w:rsid w:val="000C69EB"/>
    <w:rsid w:val="00172845"/>
    <w:rsid w:val="001B2A82"/>
    <w:rsid w:val="001C24E4"/>
    <w:rsid w:val="001C24E6"/>
    <w:rsid w:val="003D0154"/>
    <w:rsid w:val="004626AA"/>
    <w:rsid w:val="00542047"/>
    <w:rsid w:val="00553EFB"/>
    <w:rsid w:val="00554C8E"/>
    <w:rsid w:val="00580627"/>
    <w:rsid w:val="00581C82"/>
    <w:rsid w:val="005F4581"/>
    <w:rsid w:val="006110D8"/>
    <w:rsid w:val="006B2EF1"/>
    <w:rsid w:val="00713825"/>
    <w:rsid w:val="00734B7D"/>
    <w:rsid w:val="007A186C"/>
    <w:rsid w:val="007B0778"/>
    <w:rsid w:val="007F60CA"/>
    <w:rsid w:val="008A3DFF"/>
    <w:rsid w:val="00916CDF"/>
    <w:rsid w:val="00A20E5D"/>
    <w:rsid w:val="00AD4629"/>
    <w:rsid w:val="00B25D9C"/>
    <w:rsid w:val="00B716BF"/>
    <w:rsid w:val="00B8611E"/>
    <w:rsid w:val="00B96396"/>
    <w:rsid w:val="00C039FA"/>
    <w:rsid w:val="00C30326"/>
    <w:rsid w:val="00CB639F"/>
    <w:rsid w:val="00DD41F3"/>
    <w:rsid w:val="00E21EF0"/>
    <w:rsid w:val="00EA4CE0"/>
    <w:rsid w:val="00F60D26"/>
    <w:rsid w:val="00FE2D6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E535914"/>
  <w15:chartTrackingRefBased/>
  <w15:docId w15:val="{1EEB603F-A5E8-5F4F-B582-AC3CE8E26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C2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C2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C24E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C24E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C24E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C24E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C24E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C24E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C24E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unotenzeichen">
    <w:name w:val="footnote reference"/>
    <w:basedOn w:val="Absatz-Standardschriftart"/>
    <w:uiPriority w:val="99"/>
    <w:semiHidden/>
    <w:unhideWhenUsed/>
    <w:rsid w:val="00542047"/>
    <w:rPr>
      <w:rFonts w:asciiTheme="majorHAnsi" w:hAnsiTheme="majorHAnsi"/>
      <w:sz w:val="18"/>
      <w:vertAlign w:val="superscript"/>
    </w:rPr>
  </w:style>
  <w:style w:type="character" w:customStyle="1" w:styleId="KompassFussnotenZeichen">
    <w:name w:val="KompassFussnotenZeichen"/>
    <w:basedOn w:val="Funotenzeichen"/>
    <w:qFormat/>
    <w:rsid w:val="00542047"/>
    <w:rPr>
      <w:rFonts w:ascii="Calibri Light" w:hAnsi="Calibri Light"/>
      <w:b w:val="0"/>
      <w:i w:val="0"/>
      <w:sz w:val="18"/>
      <w:vertAlign w:val="superscript"/>
    </w:rPr>
  </w:style>
  <w:style w:type="character" w:customStyle="1" w:styleId="berschrift1Zchn">
    <w:name w:val="Überschrift 1 Zchn"/>
    <w:basedOn w:val="Absatz-Standardschriftart"/>
    <w:link w:val="berschrift1"/>
    <w:uiPriority w:val="9"/>
    <w:rsid w:val="001C24E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C24E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C24E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C24E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C24E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C24E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C24E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C24E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C24E6"/>
    <w:rPr>
      <w:rFonts w:eastAsiaTheme="majorEastAsia" w:cstheme="majorBidi"/>
      <w:color w:val="272727" w:themeColor="text1" w:themeTint="D8"/>
    </w:rPr>
  </w:style>
  <w:style w:type="paragraph" w:styleId="Titel">
    <w:name w:val="Title"/>
    <w:basedOn w:val="Standard"/>
    <w:next w:val="Standard"/>
    <w:link w:val="TitelZchn"/>
    <w:uiPriority w:val="10"/>
    <w:qFormat/>
    <w:rsid w:val="001C2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C24E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C24E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C24E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C24E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C24E6"/>
    <w:rPr>
      <w:i/>
      <w:iCs/>
      <w:color w:val="404040" w:themeColor="text1" w:themeTint="BF"/>
    </w:rPr>
  </w:style>
  <w:style w:type="paragraph" w:styleId="Listenabsatz">
    <w:name w:val="List Paragraph"/>
    <w:basedOn w:val="Standard"/>
    <w:uiPriority w:val="34"/>
    <w:qFormat/>
    <w:rsid w:val="001C24E6"/>
    <w:pPr>
      <w:ind w:left="720"/>
      <w:contextualSpacing/>
    </w:pPr>
  </w:style>
  <w:style w:type="character" w:styleId="IntensiveHervorhebung">
    <w:name w:val="Intense Emphasis"/>
    <w:basedOn w:val="Absatz-Standardschriftart"/>
    <w:uiPriority w:val="21"/>
    <w:qFormat/>
    <w:rsid w:val="001C24E6"/>
    <w:rPr>
      <w:i/>
      <w:iCs/>
      <w:color w:val="0F4761" w:themeColor="accent1" w:themeShade="BF"/>
    </w:rPr>
  </w:style>
  <w:style w:type="paragraph" w:styleId="IntensivesZitat">
    <w:name w:val="Intense Quote"/>
    <w:basedOn w:val="Standard"/>
    <w:next w:val="Standard"/>
    <w:link w:val="IntensivesZitatZchn"/>
    <w:uiPriority w:val="30"/>
    <w:qFormat/>
    <w:rsid w:val="001C2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C24E6"/>
    <w:rPr>
      <w:i/>
      <w:iCs/>
      <w:color w:val="0F4761" w:themeColor="accent1" w:themeShade="BF"/>
    </w:rPr>
  </w:style>
  <w:style w:type="character" w:styleId="IntensiverVerweis">
    <w:name w:val="Intense Reference"/>
    <w:basedOn w:val="Absatz-Standardschriftart"/>
    <w:uiPriority w:val="32"/>
    <w:qFormat/>
    <w:rsid w:val="001C24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11941</Words>
  <Characters>75233</Characters>
  <Application>Microsoft Office Word</Application>
  <DocSecurity>0</DocSecurity>
  <Lines>626</Lines>
  <Paragraphs>173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Meskerem David Habegger</dc:creator>
  <cp:keywords/>
  <dc:description/>
  <cp:lastModifiedBy>Leandro Meskerem David Habegger</cp:lastModifiedBy>
  <cp:revision>6</cp:revision>
  <cp:lastPrinted>2025-11-17T19:02:00Z</cp:lastPrinted>
  <dcterms:created xsi:type="dcterms:W3CDTF">2025-11-16T18:11:00Z</dcterms:created>
  <dcterms:modified xsi:type="dcterms:W3CDTF">2025-11-18T19:00:00Z</dcterms:modified>
</cp:coreProperties>
</file>