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and the Future of Work</w:t>
      </w:r>
    </w:p>
    <w:p>
      <w:r>
        <w:t>Artificial intelligence is transforming the way organizations operate and make decisions.</w:t>
      </w:r>
    </w:p>
    <w:p>
      <w:r>
        <w:t>Machine learning algorithms can analyze vast amounts of data to identify patterns and generate insights.</w:t>
      </w:r>
    </w:p>
    <w:p>
      <w:r>
        <w:t>Natural language processing enables computers to understand and generate human language with remarkable accuracy.</w:t>
      </w:r>
    </w:p>
    <w:p>
      <w:r>
        <w:t>The integration of AI into business processes has led to significant improvements in efficiency and productivity.</w:t>
      </w:r>
    </w:p>
    <w:p>
      <w:r>
        <w:t>The future of work will require humans and machines to collaborate in ways that maximize the strengths of both.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