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Segoe UI" w:hAnsi="Segoe UI"/>
          <w:b/>
          <w:color w:val="1E3A8A"/>
          <w:sz w:val="40"/>
        </w:rPr>
        <w:t>Kiến Trúc Backend &amp; Hướng Dẫn Dành Cho Lập Trình Viên Mới</w:t>
      </w:r>
    </w:p>
    <w:p>
      <w:pPr>
        <w:spacing w:before="40" w:after="80" w:line="276" w:lineRule="auto"/>
      </w:pPr>
      <w:r>
        <w:rPr>
          <w:rFonts w:ascii="Segoe UI" w:hAnsi="Segoe UI"/>
          <w:color w:val="1E293B"/>
          <w:sz w:val="20"/>
        </w:rPr>
        <w:t xml:space="preserve">Tài liệu này tổng hợp kiến trúc hệ thống Backend Spring Boot </w:t>
      </w:r>
      <w:r>
        <w:rPr>
          <w:rFonts w:ascii="Segoe UI" w:hAnsi="Segoe UI"/>
          <w:b/>
          <w:color w:val="1E293B"/>
          <w:sz w:val="20"/>
        </w:rPr>
        <w:t>Bán Hàng Việt</w:t>
      </w:r>
      <w:r>
        <w:rPr>
          <w:rFonts w:ascii="Segoe UI" w:hAnsi="Segoe UI"/>
          <w:color w:val="1E293B"/>
          <w:sz w:val="20"/>
        </w:rPr>
        <w:t xml:space="preserve">, cấu trúc thư mục dạng </w:t>
      </w:r>
      <w:r>
        <w:rPr>
          <w:rFonts w:ascii="Segoe UI" w:hAnsi="Segoe UI"/>
          <w:b/>
          <w:color w:val="1E293B"/>
          <w:sz w:val="20"/>
        </w:rPr>
        <w:t>Modular Monolith</w:t>
      </w:r>
      <w:r>
        <w:rPr>
          <w:rFonts w:ascii="Segoe UI" w:hAnsi="Segoe UI"/>
          <w:color w:val="1E293B"/>
          <w:sz w:val="20"/>
        </w:rPr>
        <w:t>, các tầng chức năng, cơ chế vận hành cốt lõi và hướng dẫn từng bước phát triển tính năng mới cho người mới bắt đầu.</w:t>
      </w: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1. Tổng Quan Kiến Trúc (Modular Monolith)</w:t>
      </w:r>
    </w:p>
    <w:p>
      <w:pPr>
        <w:spacing w:before="160" w:after="40"/>
        <w:jc w:val="center"/>
      </w:pPr>
      <w:r>
        <w:drawing>
          <wp:inline xmlns:a="http://schemas.openxmlformats.org/drawingml/2006/main" xmlns:pic="http://schemas.openxmlformats.org/drawingml/2006/picture">
            <wp:extent cx="5852160" cy="2642850"/>
            <wp:docPr id="1" name="Picture 1"/>
            <wp:cNvGraphicFramePr>
              <a:graphicFrameLocks noChangeAspect="1"/>
            </wp:cNvGraphicFramePr>
            <a:graphic>
              <a:graphicData uri="http://schemas.openxmlformats.org/drawingml/2006/picture">
                <pic:pic>
                  <pic:nvPicPr>
                    <pic:cNvPr id="0" name="be_1_overview.png"/>
                    <pic:cNvPicPr/>
                  </pic:nvPicPr>
                  <pic:blipFill>
                    <a:blip r:embed="rId9"/>
                    <a:stretch>
                      <a:fillRect/>
                    </a:stretch>
                  </pic:blipFill>
                  <pic:spPr>
                    <a:xfrm>
                      <a:off x="0" y="0"/>
                      <a:ext cx="5852160" cy="2642850"/>
                    </a:xfrm>
                    <a:prstGeom prst="rect"/>
                  </pic:spPr>
                </pic:pic>
              </a:graphicData>
            </a:graphic>
          </wp:inline>
        </w:drawing>
      </w:r>
    </w:p>
    <w:p>
      <w:pPr>
        <w:spacing w:before="40" w:after="160"/>
        <w:jc w:val="center"/>
      </w:pPr>
      <w:r>
        <w:rPr>
          <w:rFonts w:ascii="Segoe UI" w:hAnsi="Segoe UI"/>
          <w:i/>
          <w:color w:val="64748B"/>
          <w:sz w:val="17"/>
        </w:rPr>
        <w:t>Hình: Kiến trúc Modular Monolith tổng thể của Backend Bán Hàng Việt (common/ &amp; 17 modules)</w:t>
      </w:r>
    </w:p>
    <w:p>
      <w:pPr>
        <w:spacing w:before="40" w:after="80" w:line="276" w:lineRule="auto"/>
      </w:pPr>
      <w:r>
        <w:rPr>
          <w:rFonts w:ascii="Segoe UI" w:hAnsi="Segoe UI"/>
          <w:color w:val="1E293B"/>
          <w:sz w:val="20"/>
        </w:rPr>
        <w:t xml:space="preserve">Hệ thống Backend được tổ chức theo mô hình </w:t>
      </w:r>
      <w:r>
        <w:rPr>
          <w:rFonts w:ascii="Segoe UI" w:hAnsi="Segoe UI"/>
          <w:b/>
          <w:color w:val="1E293B"/>
          <w:sz w:val="20"/>
        </w:rPr>
        <w:t>Modular Monolith (Nguyên khối theo Module nghiệp vụ)</w:t>
      </w:r>
      <w:r>
        <w:rPr>
          <w:rFonts w:ascii="Segoe UI" w:hAnsi="Segoe UI"/>
          <w:color w:val="1E293B"/>
          <w:sz w:val="20"/>
        </w:rPr>
        <w:t xml:space="preserve"> nằm tại gói gốc </w:t>
      </w:r>
      <w:r>
        <w:rPr>
          <w:rFonts w:ascii="Segoe UI" w:hAnsi="Segoe UI"/>
          <w:color w:val="1E293B"/>
          <w:sz w:val="20"/>
        </w:rPr>
        <w:t>backend/src/main/java/com/sales/</w:t>
      </w:r>
      <w:r>
        <w:rPr>
          <w:rFonts w:ascii="Segoe UI" w:hAnsi="Segoe UI"/>
          <w:color w:val="1E293B"/>
          <w:sz w:val="20"/>
        </w:rPr>
        <w:t>.</w:t>
      </w:r>
    </w:p>
    <w:p>
      <w:pPr>
        <w:spacing w:before="40" w:after="80" w:line="276" w:lineRule="auto"/>
      </w:pPr>
      <w:r>
        <w:rPr>
          <w:rFonts w:ascii="Segoe UI" w:hAnsi="Segoe UI"/>
          <w:color w:val="1E293B"/>
          <w:sz w:val="20"/>
        </w:rPr>
        <w:t>Kiến trúc này chia mã nguồn thành hai phần rõ rệt:</w:t>
      </w:r>
    </w:p>
    <w:p>
      <w:pPr>
        <w:pStyle w:val="ListNumber"/>
        <w:spacing w:before="20" w:after="40" w:line="276" w:lineRule="auto"/>
      </w:pPr>
      <w:r>
        <w:rPr>
          <w:rFonts w:ascii="Segoe UI" w:hAnsi="Segoe UI"/>
          <w:sz w:val="20"/>
        </w:rPr>
      </w:r>
      <w:r>
        <w:rPr>
          <w:rFonts w:ascii="Segoe UI" w:hAnsi="Segoe UI"/>
          <w:b/>
          <w:sz w:val="20"/>
        </w:rPr>
        <w:t>`common/`</w:t>
      </w:r>
      <w:r>
        <w:rPr>
          <w:rFonts w:ascii="Segoe UI" w:hAnsi="Segoe UI"/>
          <w:sz w:val="20"/>
        </w:rPr>
        <w:t>: Chứa hạ tầng, cấu hình bảo mật, xử lý lỗi, tiện ích dùng chung cho toàn hệ thống.</w:t>
      </w:r>
    </w:p>
    <w:p>
      <w:pPr>
        <w:pStyle w:val="ListNumber"/>
        <w:spacing w:before="20" w:after="40" w:line="276" w:lineRule="auto"/>
      </w:pPr>
      <w:r>
        <w:rPr>
          <w:rFonts w:ascii="Segoe UI" w:hAnsi="Segoe UI"/>
          <w:sz w:val="20"/>
        </w:rPr>
      </w:r>
      <w:r>
        <w:rPr>
          <w:rFonts w:ascii="Segoe UI" w:hAnsi="Segoe UI"/>
          <w:b/>
          <w:sz w:val="20"/>
        </w:rPr>
        <w:t>`modules/`</w:t>
      </w:r>
      <w:r>
        <w:rPr>
          <w:rFonts w:ascii="Segoe UI" w:hAnsi="Segoe UI"/>
          <w:sz w:val="20"/>
        </w:rPr>
        <w:t>: Chứa 17 module nghiệp vụ độc lập, mỗi module quản lý trọn vẹn từ Controller, Service đến Entity và Repository.</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backend/src/main/java/com/sales/</w:t>
              <w:br/>
              <w:t>├── common/                  # Tầng dùng chung toàn hệ thống</w:t>
              <w:br/>
              <w:t>│   ├── configuration/       # Cấu hình Spring Security, JWT Filter, CORS, Async, RateLimit</w:t>
              <w:br/>
              <w:t>│   ├── constant/            # Bảng mã lỗi (ErrorCode), Vai trò (RoleCode), Enum dùng chung</w:t>
              <w:br/>
              <w:t>│   ├── dto/                 # ApiResponse&lt;T&gt;, PagedResponse&lt;T&gt; chuẩn hóa toàn bộ API</w:t>
              <w:br/>
              <w:t>│   ├── event/               # Quản lý sự kiện nội bộ (Domain Events)</w:t>
              <w:br/>
              <w:t>│   ├── exception/           # Bắt và xử lý lỗi tập trung (GlobalExceptionHandler, AppException)</w:t>
              <w:br/>
              <w:t>│   ├── initializer/         # Khởi tạo tài khoản quản trị và dữ liệu mẫu khi chạy ứng dụng</w:t>
              <w:br/>
              <w:t>│   ├── security/            # Xử lý JWT, CustomUserDetails, HouseholdContextHolder (đa hộ)</w:t>
              <w:br/>
              <w:t>│   └── utils/               # Các hàm tiện ích bổ trợ</w:t>
              <w:br/>
              <w:t>│</w:t>
              <w:br/>
              <w:t>├── modules/                 # 17 Module nghiệp vụ khép kín</w:t>
              <w:br/>
              <w:t>│   ├── audit/               # Nhật ký thao tác (Activity Logs) &amp; kiểm toán</w:t>
              <w:br/>
              <w:t>│   ├── auth/                # Đăng nhập, người dùng, vai trò, phiên đăng nhập, hộ kinh doanh</w:t>
              <w:br/>
              <w:t>│   ├── backup/              # Sao lưu, kiểm định khôi phục cơ sở dữ liệu</w:t>
              <w:br/>
              <w:t>│   ├── chatbot/             # Trợ lý AI hỏi đáp dữ liệu bán hàng</w:t>
              <w:br/>
              <w:t>│   ├── customer/            # Khách hàng, tích điểm thành viên, đối chiếu công nợ</w:t>
              <w:br/>
              <w:t>│   ├── inventory/           # Nhập kho, kiểm kê định kỳ, trả hàng nhà cung cấp</w:t>
              <w:br/>
              <w:t>│   ├── invoice/             # Hóa đơn điện tử máy tính tiền, dải số, xử lý sai sót Mẫu 04/SS</w:t>
              <w:br/>
              <w:t>│   ├── order/               # Bán hàng POS, đơn hàng, thanh toán, đổi trả hàng, phòng bàn F&amp;B</w:t>
              <w:br/>
              <w:t>│   ├── platform/            # Quản trị gói cước SaaS, thuê bao hộ, nhật ký sự cố nền tảng</w:t>
              <w:br/>
              <w:t>│   ├── pos/                 # Quầy POS, ca thu ngân, bàn giao ca, tồn kho POS, điều chuyển nội bộ</w:t>
              <w:br/>
              <w:t>│   ├── product/             # Sản phẩm, nhóm hàng, quy đổi đơn vị tính, bảng giá, đổi giá</w:t>
              <w:br/>
              <w:t>│   ├── promotion/           # Chương trình khuyến mại, giảm giá, voucher</w:t>
              <w:br/>
              <w:t>│   ├── report/              # Báo cáo doanh thu, lợi nhuận gộp, phân tích bán hàng</w:t>
              <w:br/>
              <w:t>│   ├── supplier/            # Hồ sơ nhà cung cấp, công nợ nhà cung cấp</w:t>
              <w:br/>
              <w:t>│   ├── support/             # Hướng dẫn màn hình (Screen Guides), FAQ, kênh hỗ trợ</w:t>
              <w:br/>
              <w:t>│   ├── sync/                # Đồng bộ dữ liệu ngoại tuyến (Offline-First POS)</w:t>
              <w:br/>
              <w:t>│   └── tax/                 # Kê khai thuế, bảng kê bán ra 01-1, mua vào 01-2 theo TT 78</w:t>
              <w:br/>
              <w:t>│</w:t>
              <w:br/>
              <w:t>└── SalesApplication.java    # Điểm khởi chạy ứng dụng (main method)</w:t>
            </w:r>
          </w:p>
        </w:tc>
      </w:tr>
    </w:tbl>
    <w:p>
      <w:pPr>
        <w:spacing w:after="80" w:before="0"/>
      </w:pP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2. Cấu Trúc Chi Tiết Bên Trong Một Module</w:t>
      </w:r>
    </w:p>
    <w:p>
      <w:pPr>
        <w:spacing w:before="160" w:after="40"/>
        <w:jc w:val="center"/>
      </w:pPr>
      <w:r>
        <w:drawing>
          <wp:inline xmlns:a="http://schemas.openxmlformats.org/drawingml/2006/main" xmlns:pic="http://schemas.openxmlformats.org/drawingml/2006/picture">
            <wp:extent cx="5852160" cy="1969477"/>
            <wp:docPr id="2" name="Picture 2"/>
            <wp:cNvGraphicFramePr>
              <a:graphicFrameLocks noChangeAspect="1"/>
            </wp:cNvGraphicFramePr>
            <a:graphic>
              <a:graphicData uri="http://schemas.openxmlformats.org/drawingml/2006/picture">
                <pic:pic>
                  <pic:nvPicPr>
                    <pic:cNvPr id="0" name="be_2_layers.png"/>
                    <pic:cNvPicPr/>
                  </pic:nvPicPr>
                  <pic:blipFill>
                    <a:blip r:embed="rId10"/>
                    <a:stretch>
                      <a:fillRect/>
                    </a:stretch>
                  </pic:blipFill>
                  <pic:spPr>
                    <a:xfrm>
                      <a:off x="0" y="0"/>
                      <a:ext cx="5852160" cy="1969477"/>
                    </a:xfrm>
                    <a:prstGeom prst="rect"/>
                  </pic:spPr>
                </pic:pic>
              </a:graphicData>
            </a:graphic>
          </wp:inline>
        </w:drawing>
      </w:r>
    </w:p>
    <w:p>
      <w:pPr>
        <w:spacing w:before="40" w:after="160"/>
        <w:jc w:val="center"/>
      </w:pPr>
      <w:r>
        <w:rPr>
          <w:rFonts w:ascii="Segoe UI" w:hAnsi="Segoe UI"/>
          <w:i/>
          <w:color w:val="64748B"/>
          <w:sz w:val="17"/>
        </w:rPr>
        <w:t>Hình: Luồng tương tác phân tầng chuẩn bên trong một Module nghiệp vụ</w:t>
      </w:r>
    </w:p>
    <w:p>
      <w:pPr>
        <w:spacing w:before="40" w:after="80" w:line="276" w:lineRule="auto"/>
      </w:pPr>
      <w:r>
        <w:rPr>
          <w:rFonts w:ascii="Segoe UI" w:hAnsi="Segoe UI"/>
          <w:color w:val="1E293B"/>
          <w:sz w:val="20"/>
        </w:rPr>
        <w:t xml:space="preserve">Mỗi module trong </w:t>
      </w:r>
      <w:r>
        <w:rPr>
          <w:rFonts w:ascii="Segoe UI" w:hAnsi="Segoe UI"/>
          <w:color w:val="1E293B"/>
          <w:sz w:val="20"/>
        </w:rPr>
        <w:t>com/sales/modules/&lt;tên_module&gt;/</w:t>
      </w:r>
      <w:r>
        <w:rPr>
          <w:rFonts w:ascii="Segoe UI" w:hAnsi="Segoe UI"/>
          <w:color w:val="1E293B"/>
          <w:sz w:val="20"/>
        </w:rPr>
        <w:t xml:space="preserve"> được tổ chức khép kín theo mô hình phân tầng chuẩn:</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com/sales/modules/order/</w:t>
              <w:br/>
              <w:t>├── controller/          # 1. Tiếp nhận HTTP Request, Validate DTO đầu vào (@Valid)</w:t>
              <w:br/>
              <w:t>├── dto/                 # 2. Định nghĩa cấu trúc dữ liệu gửi lên và trả về</w:t>
              <w:br/>
              <w:t>│   ├── request/         #    - CreateOrderRequest, UpdateOrderRequest...</w:t>
              <w:br/>
              <w:t>│   └── response/        #    - OrderResponse, OrderItemResponse...</w:t>
              <w:br/>
              <w:t>├── entity/              # 3. Các lớp Java ánh xạ bảng CSDL (JPA Hibernate Entity)</w:t>
              <w:br/>
              <w:t>├── repository/          # 4. Giao diện truy vấn CSDL (kế thừa Spring Data JpaRepository)</w:t>
              <w:br/>
              <w:t>├── service/             # 5. Giao diện định nghĩa hàm nghiệp vụ (OrderService)</w:t>
              <w:br/>
              <w:t>│   └── impl/            #    - Triển khai logic nghiệp vụ thực tế (OrderServiceImpl)</w:t>
              <w:br/>
              <w:t>└── specification/       # 6. Bộ lọc tìm kiếm động (JPA Criteria API - tùy chọn)</w:t>
            </w:r>
          </w:p>
        </w:tc>
      </w:tr>
    </w:tbl>
    <w:p>
      <w:pPr>
        <w:spacing w:after="80" w:before="0"/>
      </w:pPr>
    </w:p>
    <w:p>
      <w:pPr>
        <w:spacing w:before="200" w:after="60"/>
      </w:pPr>
      <w:r>
        <w:rPr>
          <w:rFonts w:ascii="Segoe UI" w:hAnsi="Segoe UI"/>
          <w:b/>
          <w:color w:val="2563EB"/>
          <w:sz w:val="23"/>
        </w:rPr>
        <w:t>Chức năng và nguyên tắc từng tầng trong Module:</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Tầng (Package)</w:t>
            </w:r>
          </w:p>
        </w:tc>
        <w:tc>
          <w:tcPr>
            <w:tcW w:type="dxa" w:w="331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Chức năng chính</w:t>
            </w:r>
          </w:p>
        </w:tc>
        <w:tc>
          <w:tcPr>
            <w:tcW w:type="dxa" w:w="331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Nguyên tắc bắt buộc</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`controller/`</w:t>
            </w:r>
            <w:r>
              <w:rPr>
                <w:rFonts w:ascii="Segoe UI" w:hAnsi="Segoe UI"/>
                <w:color w:val="1E293B"/>
                <w:sz w:val="18"/>
              </w:rPr>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Cổng giao tiếp REST API, nhận request từ frontend.</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Không viết logic tính toán tại đây.</w:t>
            </w:r>
            <w:r>
              <w:rPr>
                <w:rFonts w:ascii="Segoe UI" w:hAnsi="Segoe UI"/>
                <w:color w:val="1E293B"/>
                <w:sz w:val="18"/>
              </w:rPr>
              <w:t xml:space="preserve"> Chỉ validate dữ liệu và gọi Service tương ứng, bọc dữ liệu trong `ApiResponse&lt;T&gt;`.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`dto/`</w:t>
            </w:r>
            <w:r>
              <w:rPr>
                <w:rFonts w:ascii="Segoe UI" w:hAnsi="Segoe UI"/>
                <w:color w:val="1E293B"/>
                <w:sz w:val="18"/>
              </w:rPr>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Vỏ bọc truyền tải dữ liệu giữa Client và Server.</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Tách rời `request/` (dùng annotation `@NotNull`, `@NotBlank`, `@Min`...) và `response/`. Không trả trực tiếp Entity ra ngoài.</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`service/`</w:t>
            </w:r>
            <w:r>
              <w:rPr>
                <w:rFonts w:ascii="Segoe UI" w:hAnsi="Segoe UI"/>
                <w:color w:val="1E293B"/>
                <w:sz w:val="18"/>
              </w:rPr>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Trái tim của ứng dụng: tính toán, xử lý nghiệp vụ, kiểm tra ràng buộc.</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Khai báo Interface ở `service/`, viết mã thực thi tại `service/impl/`. Đánh dấu `@Service` và `@Transactional` khi có thao tác ghi dữ liệu.</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`repository/`</w:t>
            </w:r>
            <w:r>
              <w:rPr>
                <w:rFonts w:ascii="Segoe UI" w:hAnsi="Segoe UI"/>
                <w:color w:val="1E293B"/>
                <w:sz w:val="18"/>
              </w:rPr>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Làm việc trực tiếp với CSDL qua Spring Data JPA.</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Kế thừa `JpaRepository&lt;Entity, String&gt;` hoặc `JpaSpecificationExecutor`. Luôn lọc theo `household_id` để đảm bảo an toàn đa hộ.</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`entity/`</w:t>
            </w:r>
            <w:r>
              <w:rPr>
                <w:rFonts w:ascii="Segoe UI" w:hAnsi="Segoe UI"/>
                <w:color w:val="1E293B"/>
                <w:sz w:val="18"/>
              </w:rPr>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Đại diện cho các bảng CSDL vật lý.</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Chứa các quan hệ `@ManyToOne`, `@OneToMany`. Khóa chính luôn là UUID `String id` (36 ký tự).</w:t>
            </w:r>
          </w:p>
        </w:tc>
      </w:tr>
    </w:tbl>
    <w:p>
      <w:pPr>
        <w:spacing w:after="80"/>
      </w:pP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3. Các Cơ Chế Cốt Lõi Cần Nắm Vững</w:t>
      </w:r>
    </w:p>
    <w:p>
      <w:pPr>
        <w:spacing w:before="200" w:after="60"/>
      </w:pPr>
      <w:r>
        <w:rPr>
          <w:rFonts w:ascii="Segoe UI" w:hAnsi="Segoe UI"/>
          <w:b/>
          <w:color w:val="2563EB"/>
          <w:sz w:val="23"/>
        </w:rPr>
        <w:t>3.1. Cơ chế Cô lập Dữ liệu Đa hộ Kinh doanh (Multi-Tenancy)</w:t>
      </w:r>
    </w:p>
    <w:p>
      <w:pPr>
        <w:pStyle w:val="ListBullet"/>
        <w:spacing w:before="20" w:after="40" w:line="276" w:lineRule="auto"/>
      </w:pPr>
      <w:r>
        <w:rPr>
          <w:rFonts w:ascii="Segoe UI" w:hAnsi="Segoe UI"/>
          <w:sz w:val="20"/>
        </w:rPr>
        <w:t xml:space="preserve">Mọi hộ kinh doanh dùng chung một CSDL nhưng dữ liệu được phân tách logic hoàn toàn thông qua trường </w:t>
      </w:r>
      <w:r>
        <w:rPr>
          <w:rFonts w:ascii="Segoe UI" w:hAnsi="Segoe UI"/>
          <w:color w:val="1E3A8A"/>
          <w:sz w:val="20"/>
        </w:rPr>
        <w:t>household_id</w:t>
      </w:r>
      <w:r>
        <w:rPr>
          <w:rFonts w:ascii="Segoe UI" w:hAnsi="Segoe UI"/>
          <w:sz w:val="20"/>
        </w:rPr>
        <w:t>.</w:t>
      </w:r>
    </w:p>
    <w:p>
      <w:pPr>
        <w:pStyle w:val="ListBullet"/>
        <w:spacing w:before="20" w:after="40" w:line="276" w:lineRule="auto"/>
      </w:pPr>
      <w:r>
        <w:rPr>
          <w:rFonts w:ascii="Segoe UI" w:hAnsi="Segoe UI"/>
          <w:sz w:val="20"/>
        </w:rPr>
        <w:t xml:space="preserve">Tầng Security cung cấp lớp </w:t>
      </w:r>
      <w:r>
        <w:rPr>
          <w:rFonts w:ascii="Segoe UI" w:hAnsi="Segoe UI"/>
          <w:color w:val="1E3A8A"/>
          <w:sz w:val="20"/>
        </w:rPr>
        <w:t>HouseholdContextHolder</w:t>
      </w:r>
      <w:r>
        <w:rPr>
          <w:rFonts w:ascii="Segoe UI" w:hAnsi="Segoe UI"/>
          <w:sz w:val="20"/>
        </w:rPr>
        <w:t xml:space="preserve"> (</w:t>
      </w:r>
      <w:r>
        <w:rPr>
          <w:rFonts w:ascii="Segoe UI" w:hAnsi="Segoe UI"/>
          <w:color w:val="1E3A8A"/>
          <w:sz w:val="20"/>
        </w:rPr>
        <w:t>ThreadLocal&lt;BusinessHousehold&gt;</w:t>
      </w:r>
      <w:r>
        <w:rPr>
          <w:rFonts w:ascii="Segoe UI" w:hAnsi="Segoe UI"/>
          <w:sz w:val="20"/>
        </w:rPr>
        <w:t>) để lưu thông tin hộ kinh doanh đang đăng nhập trong suốt vòng đời của một Request.</w:t>
      </w:r>
    </w:p>
    <w:p>
      <w:pPr>
        <w:pStyle w:val="ListBullet"/>
        <w:spacing w:before="20" w:after="40" w:line="276" w:lineRule="auto"/>
      </w:pPr>
      <w:r>
        <w:rPr>
          <w:rFonts w:ascii="Segoe UI" w:hAnsi="Segoe UI"/>
          <w:sz w:val="20"/>
        </w:rPr>
        <w:t xml:space="preserve">Khi người dùng gửi Request, </w:t>
      </w:r>
      <w:r>
        <w:rPr>
          <w:rFonts w:ascii="Segoe UI" w:hAnsi="Segoe UI"/>
          <w:color w:val="1E3A8A"/>
          <w:sz w:val="20"/>
        </w:rPr>
        <w:t>JwtFilter</w:t>
      </w:r>
      <w:r>
        <w:rPr>
          <w:rFonts w:ascii="Segoe UI" w:hAnsi="Segoe UI"/>
          <w:sz w:val="20"/>
        </w:rPr>
        <w:t xml:space="preserve"> tự động giải mã thông tin tài khoản và thiết lập ngữ cảnh hộ kinh doanh.</w:t>
      </w:r>
    </w:p>
    <w:p>
      <w:pPr>
        <w:pStyle w:val="ListBullet"/>
        <w:spacing w:before="20" w:after="40" w:line="276" w:lineRule="auto"/>
      </w:pPr>
      <w:r>
        <w:rPr>
          <w:rFonts w:ascii="Segoe UI" w:hAnsi="Segoe UI"/>
          <w:sz w:val="20"/>
        </w:rPr>
        <w:t>Đối với vai trò Kế toán viên dịch vụ (</w:t>
      </w:r>
      <w:r>
        <w:rPr>
          <w:rFonts w:ascii="Segoe UI" w:hAnsi="Segoe UI"/>
          <w:color w:val="1E3A8A"/>
          <w:sz w:val="20"/>
        </w:rPr>
        <w:t>VT-03</w:t>
      </w:r>
      <w:r>
        <w:rPr>
          <w:rFonts w:ascii="Segoe UI" w:hAnsi="Segoe UI"/>
          <w:sz w:val="20"/>
        </w:rPr>
        <w:t xml:space="preserve">), kế toán viên có thể chuyển đổi hộ kinh doanh cần xử lý thông qua Header HTTP </w:t>
      </w:r>
      <w:r>
        <w:rPr>
          <w:rFonts w:ascii="Segoe UI" w:hAnsi="Segoe UI"/>
          <w:color w:val="1E3A8A"/>
          <w:sz w:val="20"/>
        </w:rPr>
        <w:t>X-Household-Context</w:t>
      </w:r>
      <w:r>
        <w:rPr>
          <w:rFonts w:ascii="Segoe UI" w:hAnsi="Segoe UI"/>
          <w:sz w:val="20"/>
        </w:rPr>
        <w:t>.</w:t>
      </w:r>
    </w:p>
    <w:p>
      <w:pPr>
        <w:spacing w:before="200" w:after="60"/>
      </w:pPr>
      <w:r>
        <w:rPr>
          <w:rFonts w:ascii="Segoe UI" w:hAnsi="Segoe UI"/>
          <w:b/>
          <w:color w:val="2563EB"/>
          <w:sz w:val="23"/>
        </w:rPr>
        <w:t>3.2. Chuẩn hóa Phản hồi API (`ApiResponse&lt;T&gt;`)</w:t>
      </w:r>
    </w:p>
    <w:p>
      <w:pPr>
        <w:spacing w:before="40" w:after="80" w:line="276" w:lineRule="auto"/>
      </w:pPr>
      <w:r>
        <w:rPr>
          <w:rFonts w:ascii="Segoe UI" w:hAnsi="Segoe UI"/>
          <w:color w:val="1E293B"/>
          <w:sz w:val="20"/>
        </w:rPr>
        <w:t>Tất cả các API của hệ thống đều trả về dữ liệu theo cấu trúc JSON đồng nhất: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w:t>
              <w:br/>
              <w:t xml:space="preserve">  "code": 1000,</w:t>
              <w:br/>
              <w:t xml:space="preserve">  "message": "Thao tác thành công",</w:t>
              <w:br/>
              <w:t xml:space="preserve">  "result": { ... },</w:t>
              <w:br/>
              <w:t xml:space="preserve">  "timestamp": "2026-09-24T16:30:00"</w:t>
              <w:br/>
              <w:t>}</w:t>
            </w:r>
          </w:p>
        </w:tc>
      </w:tr>
    </w:tbl>
    <w:p>
      <w:pPr>
        <w:spacing w:after="80" w:before="0"/>
      </w:pPr>
    </w:p>
    <w:p>
      <w:pPr>
        <w:pStyle w:val="ListBullet"/>
        <w:spacing w:before="20" w:after="40" w:line="276" w:lineRule="auto"/>
      </w:pPr>
      <w:r>
        <w:rPr>
          <w:rFonts w:ascii="Segoe UI" w:hAnsi="Segoe UI"/>
          <w:sz w:val="20"/>
        </w:rPr>
      </w:r>
      <w:r>
        <w:rPr>
          <w:rFonts w:ascii="Segoe UI" w:hAnsi="Segoe UI"/>
          <w:color w:val="1E3A8A"/>
          <w:sz w:val="20"/>
        </w:rPr>
        <w:t>code = 1000</w:t>
      </w:r>
      <w:r>
        <w:rPr>
          <w:rFonts w:ascii="Segoe UI" w:hAnsi="Segoe UI"/>
          <w:sz w:val="20"/>
        </w:rPr>
        <w:t>: Thành công.</w:t>
      </w:r>
    </w:p>
    <w:p>
      <w:pPr>
        <w:pStyle w:val="ListBullet"/>
        <w:spacing w:before="20" w:after="40" w:line="276" w:lineRule="auto"/>
      </w:pPr>
      <w:r>
        <w:rPr>
          <w:rFonts w:ascii="Segoe UI" w:hAnsi="Segoe UI"/>
          <w:sz w:val="20"/>
        </w:rPr>
      </w:r>
      <w:r>
        <w:rPr>
          <w:rFonts w:ascii="Segoe UI" w:hAnsi="Segoe UI"/>
          <w:color w:val="1E3A8A"/>
          <w:sz w:val="20"/>
        </w:rPr>
        <w:t>code != 1000</w:t>
      </w:r>
      <w:r>
        <w:rPr>
          <w:rFonts w:ascii="Segoe UI" w:hAnsi="Segoe UI"/>
          <w:sz w:val="20"/>
        </w:rPr>
        <w:t xml:space="preserve">: Lỗi (mã lỗi tương ứng trong bảng </w:t>
      </w:r>
      <w:r>
        <w:rPr>
          <w:rFonts w:ascii="Segoe UI" w:hAnsi="Segoe UI"/>
          <w:color w:val="1E3A8A"/>
          <w:sz w:val="20"/>
        </w:rPr>
        <w:t>ErrorCode</w:t>
      </w:r>
      <w:r>
        <w:rPr>
          <w:rFonts w:ascii="Segoe UI" w:hAnsi="Segoe UI"/>
          <w:sz w:val="20"/>
        </w:rPr>
        <w:t>).</w:t>
      </w:r>
    </w:p>
    <w:p>
      <w:pPr>
        <w:spacing w:before="200" w:after="60"/>
      </w:pPr>
      <w:r>
        <w:rPr>
          <w:rFonts w:ascii="Segoe UI" w:hAnsi="Segoe UI"/>
          <w:b/>
          <w:color w:val="2563EB"/>
          <w:sz w:val="23"/>
        </w:rPr>
        <w:t>3.3. Xử lý Lỗi Tập trung (`GlobalExceptionHandler`)</w:t>
      </w:r>
    </w:p>
    <w:p>
      <w:pPr>
        <w:pStyle w:val="ListBullet"/>
        <w:spacing w:before="20" w:after="40" w:line="276" w:lineRule="auto"/>
      </w:pPr>
      <w:r>
        <w:rPr>
          <w:rFonts w:ascii="Segoe UI" w:hAnsi="Segoe UI"/>
          <w:sz w:val="20"/>
        </w:rPr>
        <w:t>Khi xảy ra lỗi nghiệp vụ (ví dụ: không tìm thấy sản phẩm, hết hàng trong kho, số tiền không hợp lệ), tầng Service chỉ cần ném ra ngoại lệ:</w:t>
      </w:r>
    </w:p>
    <w:p>
      <w:pPr>
        <w:spacing w:before="40" w:after="80" w:line="276" w:lineRule="auto"/>
      </w:pPr>
      <w:r>
        <w:rPr>
          <w:rFonts w:ascii="Segoe UI" w:hAnsi="Segoe UI"/>
          <w:color w:val="1E293B"/>
          <w:sz w:val="20"/>
        </w:rPr>
        <w:t xml:space="preserve">  </w:t>
      </w:r>
      <w:r>
        <w:rPr>
          <w:rFonts w:ascii="Segoe UI" w:hAnsi="Segoe UI"/>
          <w:color w:val="1E293B"/>
          <w:sz w:val="20"/>
        </w:rPr>
      </w:r>
      <w:r>
        <w:rPr>
          <w:rFonts w:ascii="Segoe UI" w:hAnsi="Segoe UI"/>
          <w:color w:val="1E293B"/>
          <w:sz w:val="20"/>
        </w:rPr>
        <w:t>`java</w:t>
      </w:r>
    </w:p>
    <w:p>
      <w:pPr>
        <w:spacing w:before="40" w:after="80" w:line="276" w:lineRule="auto"/>
      </w:pPr>
      <w:r>
        <w:rPr>
          <w:rFonts w:ascii="Segoe UI" w:hAnsi="Segoe UI"/>
          <w:color w:val="1E293B"/>
          <w:sz w:val="20"/>
        </w:rPr>
        <w:t xml:space="preserve">  throw new AppException(ErrorCode.PRODUCT_NOT_FOUND);</w:t>
      </w:r>
    </w:p>
    <w:p>
      <w:pPr>
        <w:spacing w:before="40" w:after="80" w:line="276" w:lineRule="auto"/>
      </w:pPr>
      <w:r>
        <w:rPr>
          <w:rFonts w:ascii="Segoe UI" w:hAnsi="Segoe UI"/>
          <w:color w:val="1E293B"/>
          <w:sz w:val="20"/>
        </w:rPr>
        <w:t xml:space="preserve">  </w:t>
      </w:r>
      <w:r>
        <w:rPr>
          <w:rFonts w:ascii="Segoe UI" w:hAnsi="Segoe UI"/>
          <w:color w:val="1E293B"/>
          <w:sz w:val="20"/>
        </w:rPr>
      </w:r>
      <w:r>
        <w:rPr>
          <w:rFonts w:ascii="Segoe UI" w:hAnsi="Segoe UI"/>
          <w:color w:val="1E293B"/>
          <w:sz w:val="20"/>
        </w:rPr>
      </w:r>
    </w:p>
    <w:p>
      <w:pPr>
        <w:pStyle w:val="ListBullet"/>
        <w:spacing w:before="20" w:after="40" w:line="276" w:lineRule="auto"/>
      </w:pPr>
      <w:r>
        <w:rPr>
          <w:rFonts w:ascii="Segoe UI" w:hAnsi="Segoe UI"/>
          <w:sz w:val="20"/>
        </w:rPr>
        <w:t xml:space="preserve">Lớp </w:t>
      </w:r>
      <w:r>
        <w:rPr>
          <w:rFonts w:ascii="Segoe UI" w:hAnsi="Segoe UI"/>
          <w:color w:val="1E3A8A"/>
          <w:sz w:val="20"/>
        </w:rPr>
        <w:t>GlobalExceptionHandler</w:t>
      </w:r>
      <w:r>
        <w:rPr>
          <w:rFonts w:ascii="Segoe UI" w:hAnsi="Segoe UI"/>
          <w:sz w:val="20"/>
        </w:rPr>
        <w:t xml:space="preserve"> (</w:t>
      </w:r>
      <w:r>
        <w:rPr>
          <w:rFonts w:ascii="Segoe UI" w:hAnsi="Segoe UI"/>
          <w:color w:val="1E3A8A"/>
          <w:sz w:val="20"/>
        </w:rPr>
        <w:t>@RestControllerAdvice</w:t>
      </w:r>
      <w:r>
        <w:rPr>
          <w:rFonts w:ascii="Segoe UI" w:hAnsi="Segoe UI"/>
          <w:sz w:val="20"/>
        </w:rPr>
        <w:t xml:space="preserve">) sẽ tự động chặn ngoại lệ, trích xuất mã HTTP Status phù hợp và đóng gói thành JSON </w:t>
      </w:r>
      <w:r>
        <w:rPr>
          <w:rFonts w:ascii="Segoe UI" w:hAnsi="Segoe UI"/>
          <w:color w:val="1E3A8A"/>
          <w:sz w:val="20"/>
        </w:rPr>
        <w:t>ApiResponse</w:t>
      </w:r>
      <w:r>
        <w:rPr>
          <w:rFonts w:ascii="Segoe UI" w:hAnsi="Segoe UI"/>
          <w:sz w:val="20"/>
        </w:rPr>
        <w:t xml:space="preserve"> gửi về cho Client mà không làm ứng dụng bị dừng hoặc lộ vết lỗi kỹ thuật (stacktrace).</w:t>
      </w: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4. Sơ Đồ Luồng Hoạt Động (Flow Diagrams)</w:t>
      </w:r>
    </w:p>
    <w:p>
      <w:pPr>
        <w:spacing w:before="200" w:after="60"/>
      </w:pPr>
      <w:r>
        <w:rPr>
          <w:rFonts w:ascii="Segoe UI" w:hAnsi="Segoe UI"/>
          <w:b/>
          <w:color w:val="2563EB"/>
          <w:sz w:val="23"/>
        </w:rPr>
        <w:t>4.1. Luồng Xử lý một Yêu cầu Bán hàng (Order Request Flow)</w:t>
      </w:r>
    </w:p>
    <w:p>
      <w:pPr>
        <w:spacing w:before="160" w:after="40"/>
        <w:jc w:val="center"/>
      </w:pPr>
      <w:r>
        <w:drawing>
          <wp:inline xmlns:a="http://schemas.openxmlformats.org/drawingml/2006/main" xmlns:pic="http://schemas.openxmlformats.org/drawingml/2006/picture">
            <wp:extent cx="5852160" cy="2869809"/>
            <wp:docPr id="3" name="Picture 3"/>
            <wp:cNvGraphicFramePr>
              <a:graphicFrameLocks noChangeAspect="1"/>
            </wp:cNvGraphicFramePr>
            <a:graphic>
              <a:graphicData uri="http://schemas.openxmlformats.org/drawingml/2006/picture">
                <pic:pic>
                  <pic:nvPicPr>
                    <pic:cNvPr id="0" name="be_4_1_order_flow.png"/>
                    <pic:cNvPicPr/>
                  </pic:nvPicPr>
                  <pic:blipFill>
                    <a:blip r:embed="rId11"/>
                    <a:stretch>
                      <a:fillRect/>
                    </a:stretch>
                  </pic:blipFill>
                  <pic:spPr>
                    <a:xfrm>
                      <a:off x="0" y="0"/>
                      <a:ext cx="5852160" cy="2869809"/>
                    </a:xfrm>
                    <a:prstGeom prst="rect"/>
                  </pic:spPr>
                </pic:pic>
              </a:graphicData>
            </a:graphic>
          </wp:inline>
        </w:drawing>
      </w:r>
    </w:p>
    <w:p>
      <w:pPr>
        <w:spacing w:before="40" w:after="160"/>
        <w:jc w:val="center"/>
      </w:pPr>
      <w:r>
        <w:rPr>
          <w:rFonts w:ascii="Segoe UI" w:hAnsi="Segoe UI"/>
          <w:i/>
          <w:color w:val="64748B"/>
          <w:sz w:val="17"/>
        </w:rPr>
        <w:t>Hình: Sơ đồ luồng xử lý một yêu cầu bán hàng tại quầy POS qua các tầng hệ thống</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4.2. Luồng Xác thực &amp; Bảo mật (JWT Security Flow)</w:t>
      </w:r>
    </w:p>
    <w:p>
      <w:pPr>
        <w:spacing w:before="160" w:after="40"/>
        <w:jc w:val="center"/>
      </w:pPr>
      <w:r>
        <w:drawing>
          <wp:inline xmlns:a="http://schemas.openxmlformats.org/drawingml/2006/main" xmlns:pic="http://schemas.openxmlformats.org/drawingml/2006/picture">
            <wp:extent cx="5852160" cy="2757268"/>
            <wp:docPr id="4" name="Picture 4"/>
            <wp:cNvGraphicFramePr>
              <a:graphicFrameLocks noChangeAspect="1"/>
            </wp:cNvGraphicFramePr>
            <a:graphic>
              <a:graphicData uri="http://schemas.openxmlformats.org/drawingml/2006/picture">
                <pic:pic>
                  <pic:nvPicPr>
                    <pic:cNvPr id="0" name="be_4_2_jwt_flow.png"/>
                    <pic:cNvPicPr/>
                  </pic:nvPicPr>
                  <pic:blipFill>
                    <a:blip r:embed="rId12"/>
                    <a:stretch>
                      <a:fillRect/>
                    </a:stretch>
                  </pic:blipFill>
                  <pic:spPr>
                    <a:xfrm>
                      <a:off x="0" y="0"/>
                      <a:ext cx="5852160" cy="2757268"/>
                    </a:xfrm>
                    <a:prstGeom prst="rect"/>
                  </pic:spPr>
                </pic:pic>
              </a:graphicData>
            </a:graphic>
          </wp:inline>
        </w:drawing>
      </w:r>
    </w:p>
    <w:p>
      <w:pPr>
        <w:spacing w:before="40" w:after="160"/>
        <w:jc w:val="center"/>
      </w:pPr>
      <w:r>
        <w:rPr>
          <w:rFonts w:ascii="Segoe UI" w:hAnsi="Segoe UI"/>
          <w:i/>
          <w:color w:val="64748B"/>
          <w:sz w:val="17"/>
        </w:rPr>
        <w:t>Hình: Sơ đồ tuần tự xác thực JWT và thiết lập ngữ cảnh đa hộ (Multi-Tenancy) vào ThreadLocal</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4.3. Luồng Xử lý Ngoại lệ Tập trung (Global Exception Flow)</w:t>
      </w:r>
    </w:p>
    <w:p>
      <w:pPr>
        <w:spacing w:before="160" w:after="40"/>
        <w:jc w:val="center"/>
      </w:pPr>
      <w:r>
        <w:drawing>
          <wp:inline xmlns:a="http://schemas.openxmlformats.org/drawingml/2006/main" xmlns:pic="http://schemas.openxmlformats.org/drawingml/2006/picture">
            <wp:extent cx="5852160" cy="2194560"/>
            <wp:docPr id="5" name="Picture 5"/>
            <wp:cNvGraphicFramePr>
              <a:graphicFrameLocks noChangeAspect="1"/>
            </wp:cNvGraphicFramePr>
            <a:graphic>
              <a:graphicData uri="http://schemas.openxmlformats.org/drawingml/2006/picture">
                <pic:pic>
                  <pic:nvPicPr>
                    <pic:cNvPr id="0" name="be_4_3_exception_flow.png"/>
                    <pic:cNvPicPr/>
                  </pic:nvPicPr>
                  <pic:blipFill>
                    <a:blip r:embed="rId13"/>
                    <a:stretch>
                      <a:fillRect/>
                    </a:stretch>
                  </pic:blipFill>
                  <pic:spPr>
                    <a:xfrm>
                      <a:off x="0" y="0"/>
                      <a:ext cx="5852160" cy="2194560"/>
                    </a:xfrm>
                    <a:prstGeom prst="rect"/>
                  </pic:spPr>
                </pic:pic>
              </a:graphicData>
            </a:graphic>
          </wp:inline>
        </w:drawing>
      </w:r>
    </w:p>
    <w:p>
      <w:pPr>
        <w:spacing w:before="40" w:after="160"/>
        <w:jc w:val="center"/>
      </w:pPr>
      <w:r>
        <w:rPr>
          <w:rFonts w:ascii="Segoe UI" w:hAnsi="Segoe UI"/>
          <w:i/>
          <w:color w:val="64748B"/>
          <w:sz w:val="17"/>
        </w:rPr>
        <w:t>Hình: Sơ đồ xử lý ngoại lệ tập trung (Global Exception Handling) chuyển đổi AppException thành ApiResponse</w:t>
      </w: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5. Hướng Dẫn 6 Bước Thêm Tính Năng Mới Cho Lập Trình Viên Mới</w:t>
      </w:r>
    </w:p>
    <w:p>
      <w:pPr>
        <w:spacing w:before="40" w:after="80" w:line="276" w:lineRule="auto"/>
      </w:pPr>
      <w:r>
        <w:rPr>
          <w:rFonts w:ascii="Segoe UI" w:hAnsi="Segoe UI"/>
          <w:color w:val="1E293B"/>
          <w:sz w:val="20"/>
        </w:rPr>
        <w:t xml:space="preserve">Khi được giao phát triển một chức năng mới (ví dụ: *Thêm API Quản lý Bàn ăn* trong module </w:t>
      </w:r>
      <w:r>
        <w:rPr>
          <w:rFonts w:ascii="Segoe UI" w:hAnsi="Segoe UI"/>
          <w:color w:val="1E293B"/>
          <w:sz w:val="20"/>
        </w:rPr>
        <w:t>order</w:t>
      </w:r>
      <w:r>
        <w:rPr>
          <w:rFonts w:ascii="Segoe UI" w:hAnsi="Segoe UI"/>
          <w:color w:val="1E293B"/>
          <w:sz w:val="20"/>
        </w:rPr>
        <w:t>), bạn thực hiện tuần tự theo 6 bước sau:</w:t>
      </w:r>
    </w:p>
    <w:p>
      <w:pPr>
        <w:spacing w:before="200" w:after="60"/>
      </w:pPr>
      <w:r>
        <w:rPr>
          <w:rFonts w:ascii="Segoe UI" w:hAnsi="Segoe UI"/>
          <w:b/>
          <w:color w:val="2563EB"/>
          <w:sz w:val="23"/>
        </w:rPr>
        <w:t>🔹 Bước 1: Tạo/Cập nhật Entity trong `entity/`</w:t>
      </w:r>
    </w:p>
    <w:p>
      <w:pPr>
        <w:spacing w:before="40" w:after="80" w:line="276" w:lineRule="auto"/>
      </w:pPr>
      <w:r>
        <w:rPr>
          <w:rFonts w:ascii="Segoe UI" w:hAnsi="Segoe UI"/>
          <w:color w:val="1E293B"/>
          <w:sz w:val="20"/>
        </w:rPr>
        <w:t xml:space="preserve">Định nghĩa bảng CSDL, kế thừa các trường cơ bản và luôn có </w:t>
      </w:r>
      <w:r>
        <w:rPr>
          <w:rFonts w:ascii="Segoe UI" w:hAnsi="Segoe UI"/>
          <w:color w:val="1E293B"/>
          <w:sz w:val="20"/>
        </w:rPr>
        <w:t>household_id</w:t>
      </w:r>
      <w:r>
        <w:rPr>
          <w:rFonts w:ascii="Segoe UI" w:hAnsi="Segoe UI"/>
          <w:color w:val="1E293B"/>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@Entity</w:t>
              <w:br/>
              <w:t>@Table(name = "dining_tables")</w:t>
              <w:br/>
              <w:t>@Getter @Setter @NoArgsConstructor @AllArgsConstructor</w:t>
              <w:br/>
              <w:t>public class DiningTable {</w:t>
              <w:br/>
              <w:t xml:space="preserve">    @Id</w:t>
              <w:br/>
              <w:t xml:space="preserve">    @GeneratedValue(strategy = GenerationType.UUID)</w:t>
              <w:br/>
              <w:t xml:space="preserve">    private String id;</w:t>
              <w:br/>
              <w:br/>
              <w:t xml:space="preserve">    @ManyToOne(fetch = FetchType.LAZY)</w:t>
              <w:br/>
              <w:t xml:space="preserve">    @JoinColumn(name = "household_id", nullable = false)</w:t>
              <w:br/>
              <w:t xml:space="preserve">    private BusinessHousehold household;</w:t>
              <w:br/>
              <w:br/>
              <w:t xml:space="preserve">    @Column(nullable = false, length = 100)</w:t>
              <w:br/>
              <w:t xml:space="preserve">    private String name;</w:t>
              <w:br/>
              <w:br/>
              <w:t xml:space="preserve">    @Enumerated(EnumType.STRING)</w:t>
              <w:br/>
              <w:t xml:space="preserve">    private TableStatus status = TableStatus.EMPTY;</w:t>
              <w:br/>
              <w:t>}</w:t>
            </w:r>
          </w:p>
        </w:tc>
      </w:tr>
    </w:tbl>
    <w:p>
      <w:pPr>
        <w:spacing w:after="80" w:before="0"/>
      </w:pPr>
    </w:p>
    <w:p>
      <w:pPr>
        <w:spacing w:before="200" w:after="60"/>
      </w:pPr>
      <w:r>
        <w:rPr>
          <w:rFonts w:ascii="Segoe UI" w:hAnsi="Segoe UI"/>
          <w:b/>
          <w:color w:val="2563EB"/>
          <w:sz w:val="23"/>
        </w:rPr>
        <w:t>🔹 Bước 2: Tạo Repository trong `repository/`</w:t>
      </w:r>
    </w:p>
    <w:p>
      <w:pPr>
        <w:spacing w:before="40" w:after="80" w:line="276" w:lineRule="auto"/>
      </w:pPr>
      <w:r>
        <w:rPr>
          <w:rFonts w:ascii="Segoe UI" w:hAnsi="Segoe UI"/>
          <w:color w:val="1E293B"/>
          <w:sz w:val="20"/>
        </w:rPr>
        <w:t xml:space="preserve">Khai báo Interface kế thừa </w:t>
      </w:r>
      <w:r>
        <w:rPr>
          <w:rFonts w:ascii="Segoe UI" w:hAnsi="Segoe UI"/>
          <w:color w:val="1E293B"/>
          <w:sz w:val="20"/>
        </w:rPr>
        <w:t>JpaRepository</w:t>
      </w:r>
      <w:r>
        <w:rPr>
          <w:rFonts w:ascii="Segoe UI" w:hAnsi="Segoe UI"/>
          <w:color w:val="1E293B"/>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@Repository</w:t>
              <w:br/>
              <w:t>public interface DiningTableRepository extends JpaRepository&lt;DiningTable, String&gt; {</w:t>
              <w:br/>
              <w:t xml:space="preserve">    List&lt;DiningTable&gt; findByHouseholdId(String householdId);</w:t>
              <w:br/>
              <w:t xml:space="preserve">    Optional&lt;DiningTable&gt; findByIdAndHouseholdId(String id, String householdId);</w:t>
              <w:br/>
              <w:t>}</w:t>
            </w:r>
          </w:p>
        </w:tc>
      </w:tr>
    </w:tbl>
    <w:p>
      <w:pPr>
        <w:spacing w:after="80" w:before="0"/>
      </w:pPr>
    </w:p>
    <w:p>
      <w:pPr>
        <w:spacing w:before="200" w:after="60"/>
      </w:pPr>
      <w:r>
        <w:rPr>
          <w:rFonts w:ascii="Segoe UI" w:hAnsi="Segoe UI"/>
          <w:b/>
          <w:color w:val="2563EB"/>
          <w:sz w:val="23"/>
        </w:rPr>
        <w:t>🔹 Bước 3: Tạo DTO trong `dto/request/` và `dto/response/`</w:t>
      </w:r>
    </w:p>
    <w:p>
      <w:pPr>
        <w:pStyle w:val="ListBullet"/>
        <w:spacing w:before="20" w:after="40" w:line="276" w:lineRule="auto"/>
      </w:pPr>
      <w:r>
        <w:rPr>
          <w:rFonts w:ascii="Segoe UI" w:hAnsi="Segoe UI"/>
          <w:sz w:val="20"/>
        </w:rPr>
      </w:r>
      <w:r>
        <w:rPr>
          <w:rFonts w:ascii="Segoe UI" w:hAnsi="Segoe UI"/>
          <w:color w:val="1E3A8A"/>
          <w:sz w:val="20"/>
        </w:rPr>
        <w:t>CreateDiningTableRequest.java</w:t>
      </w:r>
      <w:r>
        <w:rPr>
          <w:rFonts w:ascii="Segoe UI" w:hAnsi="Segoe UI"/>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@Data</w:t>
              <w:br/>
              <w:t>public class CreateDiningTableRequest {</w:t>
              <w:br/>
              <w:t xml:space="preserve">    @NotBlank(message = "Tên bàn không được để trống")</w:t>
              <w:br/>
              <w:t xml:space="preserve">    private String name;</w:t>
              <w:br/>
              <w:t>}</w:t>
            </w:r>
          </w:p>
        </w:tc>
      </w:tr>
    </w:tbl>
    <w:p>
      <w:pPr>
        <w:spacing w:after="80" w:before="0"/>
      </w:pPr>
    </w:p>
    <w:p>
      <w:pPr>
        <w:pStyle w:val="ListBullet"/>
        <w:spacing w:before="20" w:after="40" w:line="276" w:lineRule="auto"/>
      </w:pPr>
      <w:r>
        <w:rPr>
          <w:rFonts w:ascii="Segoe UI" w:hAnsi="Segoe UI"/>
          <w:sz w:val="20"/>
        </w:rPr>
      </w:r>
      <w:r>
        <w:rPr>
          <w:rFonts w:ascii="Segoe UI" w:hAnsi="Segoe UI"/>
          <w:color w:val="1E3A8A"/>
          <w:sz w:val="20"/>
        </w:rPr>
        <w:t>DiningTableResponse.java</w:t>
      </w:r>
      <w:r>
        <w:rPr>
          <w:rFonts w:ascii="Segoe UI" w:hAnsi="Segoe UI"/>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@Data @Builder</w:t>
              <w:br/>
              <w:t>public class DiningTableResponse {</w:t>
              <w:br/>
              <w:t xml:space="preserve">    private String id;</w:t>
              <w:br/>
              <w:t xml:space="preserve">    private String name;</w:t>
              <w:br/>
              <w:t xml:space="preserve">    private String status;</w:t>
              <w:br/>
              <w:t>}</w:t>
            </w:r>
          </w:p>
        </w:tc>
      </w:tr>
    </w:tbl>
    <w:p>
      <w:pPr>
        <w:spacing w:after="80" w:before="0"/>
      </w:pPr>
    </w:p>
    <w:p>
      <w:pPr>
        <w:spacing w:before="200" w:after="60"/>
      </w:pPr>
      <w:r>
        <w:rPr>
          <w:rFonts w:ascii="Segoe UI" w:hAnsi="Segoe UI"/>
          <w:b/>
          <w:color w:val="2563EB"/>
          <w:sz w:val="23"/>
        </w:rPr>
        <w:t>🔹 Bước 4: Tạo Service Interface &amp; Implementation</w:t>
      </w:r>
    </w:p>
    <w:p>
      <w:pPr>
        <w:pStyle w:val="ListBullet"/>
        <w:spacing w:before="20" w:after="40" w:line="276" w:lineRule="auto"/>
      </w:pPr>
      <w:r>
        <w:rPr>
          <w:rFonts w:ascii="Segoe UI" w:hAnsi="Segoe UI"/>
          <w:sz w:val="20"/>
        </w:rPr>
        <w:t xml:space="preserve">Trong </w:t>
      </w:r>
      <w:r>
        <w:rPr>
          <w:rFonts w:ascii="Segoe UI" w:hAnsi="Segoe UI"/>
          <w:color w:val="1E3A8A"/>
          <w:sz w:val="20"/>
        </w:rPr>
        <w:t>service/DiningTableService.java</w:t>
      </w:r>
      <w:r>
        <w:rPr>
          <w:rFonts w:ascii="Segoe UI" w:hAnsi="Segoe UI"/>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public interface DiningTableService {</w:t>
              <w:br/>
              <w:t xml:space="preserve">    DiningTableResponse createTable(CreateDiningTableRequest request);</w:t>
              <w:br/>
              <w:t xml:space="preserve">    List&lt;DiningTableResponse&gt; getTables();</w:t>
              <w:br/>
              <w:t>}</w:t>
            </w:r>
          </w:p>
        </w:tc>
      </w:tr>
    </w:tbl>
    <w:p>
      <w:pPr>
        <w:spacing w:after="80" w:before="0"/>
      </w:pPr>
    </w:p>
    <w:p>
      <w:pPr>
        <w:pStyle w:val="ListBullet"/>
        <w:spacing w:before="20" w:after="40" w:line="276" w:lineRule="auto"/>
      </w:pPr>
      <w:r>
        <w:rPr>
          <w:rFonts w:ascii="Segoe UI" w:hAnsi="Segoe UI"/>
          <w:sz w:val="20"/>
        </w:rPr>
        <w:t xml:space="preserve">Trong </w:t>
      </w:r>
      <w:r>
        <w:rPr>
          <w:rFonts w:ascii="Segoe UI" w:hAnsi="Segoe UI"/>
          <w:color w:val="1E3A8A"/>
          <w:sz w:val="20"/>
        </w:rPr>
        <w:t>service/impl/DiningTableServiceImpl.java</w:t>
      </w:r>
      <w:r>
        <w:rPr>
          <w:rFonts w:ascii="Segoe UI" w:hAnsi="Segoe UI"/>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@Service</w:t>
              <w:br/>
              <w:t>@RequiredArgsConstructor</w:t>
              <w:br/>
              <w:t>@Transactional</w:t>
              <w:br/>
              <w:t>public class DiningTableServiceImpl implements DiningTableService {</w:t>
              <w:br/>
              <w:t xml:space="preserve">    private final DiningTableRepository diningTableRepository;</w:t>
              <w:br/>
              <w:br/>
              <w:t xml:space="preserve">    @Override</w:t>
              <w:br/>
              <w:t xml:space="preserve">    public DiningTableResponse createTable(CreateDiningTableRequest request) {</w:t>
              <w:br/>
              <w:t xml:space="preserve">        // Lấy hộ kinh doanh hiện tại</w:t>
              <w:br/>
              <w:t xml:space="preserve">        BusinessHousehold household = SecurityUtils.getCurrentHousehold();</w:t>
              <w:br/>
              <w:t xml:space="preserve">        </w:t>
              <w:br/>
              <w:t xml:space="preserve">        DiningTable table = new DiningTable();</w:t>
              <w:br/>
              <w:t xml:space="preserve">        table.setName(request.getName());</w:t>
              <w:br/>
              <w:t xml:space="preserve">        table.setHousehold(household);</w:t>
              <w:br/>
              <w:t xml:space="preserve">        </w:t>
              <w:br/>
              <w:t xml:space="preserve">        DiningTable saved = diningTableRepository.save(table);</w:t>
              <w:br/>
              <w:t xml:space="preserve">        return mapToResponse(saved);</w:t>
              <w:br/>
              <w:t xml:space="preserve">    }</w:t>
              <w:br/>
              <w:t>}</w:t>
            </w:r>
          </w:p>
        </w:tc>
      </w:tr>
    </w:tbl>
    <w:p>
      <w:pPr>
        <w:spacing w:after="80" w:before="0"/>
      </w:pPr>
    </w:p>
    <w:p>
      <w:pPr>
        <w:spacing w:before="200" w:after="60"/>
      </w:pPr>
      <w:r>
        <w:rPr>
          <w:rFonts w:ascii="Segoe UI" w:hAnsi="Segoe UI"/>
          <w:b/>
          <w:color w:val="2563EB"/>
          <w:sz w:val="23"/>
        </w:rPr>
        <w:t>🔹 Bước 5: Tạo Controller trong `controller/`</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@RestController</w:t>
              <w:br/>
              <w:t>@RequestMapping("/api/v1/dining-tables")</w:t>
              <w:br/>
              <w:t>@RequiredArgsConstructor</w:t>
              <w:br/>
              <w:t>public class DiningTableController {</w:t>
              <w:br/>
              <w:t xml:space="preserve">    private final DiningTableService diningTableService;</w:t>
              <w:br/>
              <w:br/>
              <w:t xml:space="preserve">    @PostMapping</w:t>
              <w:br/>
              <w:t xml:space="preserve">    public ResponseEntity&lt;ApiResponse&lt;DiningTableResponse&gt;&gt; createTable(</w:t>
              <w:br/>
              <w:t xml:space="preserve">            @Valid @RequestBody CreateDiningTableRequest request) {</w:t>
              <w:br/>
              <w:t xml:space="preserve">        DiningTableResponse response = diningTableService.createTable(request);</w:t>
              <w:br/>
              <w:t xml:space="preserve">        return ResponseEntity.ok(ApiResponse.success(response));</w:t>
              <w:br/>
              <w:t xml:space="preserve">    }</w:t>
              <w:br/>
              <w:t>}</w:t>
            </w:r>
          </w:p>
        </w:tc>
      </w:tr>
    </w:tbl>
    <w:p>
      <w:pPr>
        <w:spacing w:after="80" w:before="0"/>
      </w:pPr>
    </w:p>
    <w:p>
      <w:pPr>
        <w:spacing w:before="200" w:after="60"/>
      </w:pPr>
      <w:r>
        <w:rPr>
          <w:rFonts w:ascii="Segoe UI" w:hAnsi="Segoe UI"/>
          <w:b/>
          <w:color w:val="2563EB"/>
          <w:sz w:val="23"/>
        </w:rPr>
        <w:t>🔹 Bước 6: Cấu hình Phân quyền trong `SecurityConfig.java`</w:t>
      </w:r>
    </w:p>
    <w:p>
      <w:pPr>
        <w:spacing w:before="40" w:after="80" w:line="276" w:lineRule="auto"/>
      </w:pPr>
      <w:r>
        <w:rPr>
          <w:rFonts w:ascii="Segoe UI" w:hAnsi="Segoe UI"/>
          <w:color w:val="1E293B"/>
          <w:sz w:val="20"/>
        </w:rPr>
        <w:t>Đăng ký quyền truy cập cho endpoint vừa tạo (nếu cần phân quyền theo vai trò):</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.requestMatchers(HttpMethod.POST, "/api/v1/dining-tables").hasAnyRole("ADMIN", "HOUSEHOLD_OWNER")</w:t>
            </w:r>
          </w:p>
        </w:tc>
      </w:tr>
    </w:tbl>
    <w:p>
      <w:pPr>
        <w:spacing w:after="80" w:before="0"/>
      </w:pP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6. Bảng Tra Cứu Nhanh Cho Lập Trình Viên</w:t>
      </w:r>
    </w:p>
    <w:tbl>
      <w:tblPr>
        <w:tblW w:type="auto" w:w="0"/>
        <w:jc w:val="center"/>
        <w:tblLayout w:type="autofit"/>
        <w:tblLook w:firstColumn="1" w:firstRow="1" w:lastColumn="0" w:lastRow="0" w:noHBand="0" w:noVBand="1" w:val="04A0"/>
      </w:tblPr>
      <w:tblGrid>
        <w:gridCol w:w="4968"/>
        <w:gridCol w:w="4968"/>
      </w:tblGrid>
      <w:tr>
        <w:tc>
          <w:tcPr>
            <w:tcW w:type="dxa" w:w="4968"/>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Câu hỏi thường gặp</w:t>
            </w:r>
          </w:p>
        </w:tc>
        <w:tc>
          <w:tcPr>
            <w:tcW w:type="dxa" w:w="4968"/>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Cách xử lý chuẩn trong dự án</w:t>
            </w:r>
          </w:p>
        </w:tc>
      </w:tr>
      <w:tr>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Lấy ID hộ kinh doanh hiện tại ở đâu?</w:t>
            </w:r>
            <w:r>
              <w:rPr>
                <w:rFonts w:ascii="Segoe UI" w:hAnsi="Segoe UI"/>
                <w:color w:val="1E293B"/>
                <w:sz w:val="18"/>
              </w:rPr>
            </w:r>
          </w:p>
        </w:tc>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Dùng `SecurityUtils.getCurrentHousehold().getId()` hoặc `HouseholdContextHolder.getHousehold()`.</w:t>
            </w:r>
          </w:p>
        </w:tc>
      </w:tr>
      <w:tr>
        <w:tc>
          <w:tcPr>
            <w:tcW w:type="dxa" w:w="49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Khi muốn báo lỗi cho người dùng?</w:t>
            </w:r>
            <w:r>
              <w:rPr>
                <w:rFonts w:ascii="Segoe UI" w:hAnsi="Segoe UI"/>
                <w:color w:val="1E293B"/>
                <w:sz w:val="18"/>
              </w:rPr>
            </w:r>
          </w:p>
        </w:tc>
        <w:tc>
          <w:tcPr>
            <w:tcW w:type="dxa" w:w="49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Thêm mã lỗi vào `ErrorCode` enum, sau đó `throw new AppException(ErrorCode.MA_LOI)`.</w:t>
            </w:r>
          </w:p>
        </w:tc>
      </w:tr>
      <w:tr>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Khi cần trả về danh sách có phân trang?</w:t>
            </w:r>
            <w:r>
              <w:rPr>
                <w:rFonts w:ascii="Segoe UI" w:hAnsi="Segoe UI"/>
                <w:color w:val="1E293B"/>
                <w:sz w:val="18"/>
              </w:rPr>
            </w:r>
          </w:p>
        </w:tc>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Dùng `Pageable pageable` trong Controller, Service trả về `PagedResponse&lt;T&gt;`.</w:t>
            </w:r>
          </w:p>
        </w:tc>
      </w:tr>
      <w:tr>
        <w:tc>
          <w:tcPr>
            <w:tcW w:type="dxa" w:w="49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Khi thực hiện nhiều thao tác ghi CSDL liên quan?</w:t>
            </w:r>
            <w:r>
              <w:rPr>
                <w:rFonts w:ascii="Segoe UI" w:hAnsi="Segoe UI"/>
                <w:color w:val="1E293B"/>
                <w:sz w:val="18"/>
              </w:rPr>
            </w:r>
          </w:p>
        </w:tc>
        <w:tc>
          <w:tcPr>
            <w:tcW w:type="dxa" w:w="49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Luôn gắn `@Transactional` trên đầu method Service để đảm bảo an toàn giao dịch (Rollback khi có lỗi).</w:t>
            </w:r>
          </w:p>
        </w:tc>
      </w:tr>
      <w:tr>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Khi cần tìm kiếm với nhiều điều kiện kết hợp?</w:t>
            </w:r>
            <w:r>
              <w:rPr>
                <w:rFonts w:ascii="Segoe UI" w:hAnsi="Segoe UI"/>
                <w:color w:val="1E293B"/>
                <w:sz w:val="18"/>
              </w:rPr>
            </w:r>
          </w:p>
        </w:tc>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Tạo Specification trong thư mục `specification/` sử dụng Spring Data JPA Criteria API.</w:t>
            </w:r>
          </w:p>
        </w:tc>
      </w:tr>
    </w:tbl>
    <w:p>
      <w:pPr>
        <w:spacing w:after="80"/>
      </w:pP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7. Luồng Xử Lý 3 Chức Năng Cốt Lõi / Ấn Tượng Nhất (Phục Vụ Demo Bảo Vệ Đồ Án)</w:t>
      </w:r>
    </w:p>
    <w:p>
      <w:pPr>
        <w:spacing w:before="40" w:after="80" w:line="276" w:lineRule="auto"/>
      </w:pPr>
      <w:r>
        <w:rPr>
          <w:rFonts w:ascii="Segoe UI" w:hAnsi="Segoe UI"/>
          <w:color w:val="1E293B"/>
          <w:sz w:val="20"/>
        </w:rPr>
        <w:t>Để phục vụ tốt nhất cho buổi thuyết trình và bảo vệ đồ án trước hội đồng chấm thi, phần này phân tích chi tiết 3 chức năng có hàm lượng kỹ thuật cao nhất của hệ thống Backend, kèm theo sơ đồ luồng dữ liệu, các bảng CSDL tham gia, cơ chế an toàn giao dịch (</w:t>
      </w:r>
      <w:r>
        <w:rPr>
          <w:rFonts w:ascii="Segoe UI" w:hAnsi="Segoe UI"/>
          <w:color w:val="1E293B"/>
          <w:sz w:val="20"/>
        </w:rPr>
        <w:t>@Transactional</w:t>
      </w:r>
      <w:r>
        <w:rPr>
          <w:rFonts w:ascii="Segoe UI" w:hAnsi="Segoe UI"/>
          <w:color w:val="1E293B"/>
          <w:sz w:val="20"/>
        </w:rPr>
        <w:t>) và các điểm mấu chốt để trả lời phản biện.</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7.1. Chức năng 1: Quy Trình Bán Hàng Tại Quầy POS, Phân Bổ Tồn Kho Theo Điểm Bán (`pos_inventories`) &amp; Quản Lý Ca Thu Ngân (`shifts`)</w:t>
      </w:r>
    </w:p>
    <w:p>
      <w:pPr>
        <w:spacing w:before="120" w:after="40"/>
      </w:pPr>
      <w:r>
        <w:rPr>
          <w:rFonts w:ascii="Segoe UI" w:hAnsi="Segoe UI"/>
          <w:b/>
          <w:color w:val="475569"/>
          <w:sz w:val="21"/>
        </w:rPr>
        <w:t>A. Mục tiêu nghiệp vụ &amp; Thách thức kỹ thuật:</w:t>
      </w:r>
    </w:p>
    <w:p>
      <w:pPr>
        <w:pStyle w:val="ListBullet"/>
        <w:spacing w:before="20" w:after="40" w:line="276" w:lineRule="auto"/>
      </w:pPr>
      <w:r>
        <w:rPr>
          <w:rFonts w:ascii="Segoe UI" w:hAnsi="Segoe UI"/>
          <w:sz w:val="20"/>
        </w:rPr>
      </w:r>
      <w:r>
        <w:rPr>
          <w:rFonts w:ascii="Segoe UI" w:hAnsi="Segoe UI"/>
          <w:b/>
          <w:sz w:val="20"/>
        </w:rPr>
        <w:t>Nghiệp vụ</w:t>
      </w:r>
      <w:r>
        <w:rPr>
          <w:rFonts w:ascii="Segoe UI" w:hAnsi="Segoe UI"/>
          <w:sz w:val="20"/>
        </w:rPr>
        <w:t>: Thu ngân mở ca đầu ngày với số tiền ban đầu, quét mã vạch sản phẩm, hệ thống tự động kiểm tra và trừ tồn kho trực tiếp tại điểm bán (POS) đang làm việc, áp dụng tích điểm và đóng ca kiểm kê doanh thu thực tế.</w:t>
      </w:r>
    </w:p>
    <w:p>
      <w:pPr>
        <w:pStyle w:val="ListBullet"/>
        <w:spacing w:before="20" w:after="40" w:line="276" w:lineRule="auto"/>
      </w:pPr>
      <w:r>
        <w:rPr>
          <w:rFonts w:ascii="Segoe UI" w:hAnsi="Segoe UI"/>
          <w:sz w:val="20"/>
        </w:rPr>
      </w:r>
      <w:r>
        <w:rPr>
          <w:rFonts w:ascii="Segoe UI" w:hAnsi="Segoe UI"/>
          <w:b/>
          <w:sz w:val="20"/>
        </w:rPr>
        <w:t>Thách thức kỹ thuật</w:t>
      </w:r>
      <w:r>
        <w:rPr>
          <w:rFonts w:ascii="Segoe UI" w:hAnsi="Segoe UI"/>
          <w:sz w:val="20"/>
        </w:rPr>
        <w:t xml:space="preserve">: Một hộ kinh doanh có thể có nhiều điểm bán (POS 1, POS 2). Tồn kho không thể trừ bừa bãi vào tổng kho mà phải trừ chính xác vào bảng </w:t>
      </w:r>
      <w:r>
        <w:rPr>
          <w:rFonts w:ascii="Segoe UI" w:hAnsi="Segoe UI"/>
          <w:color w:val="1E3A8A"/>
          <w:sz w:val="20"/>
        </w:rPr>
        <w:t>pos_inventories</w:t>
      </w:r>
      <w:r>
        <w:rPr>
          <w:rFonts w:ascii="Segoe UI" w:hAnsi="Segoe UI"/>
          <w:sz w:val="20"/>
        </w:rPr>
        <w:t xml:space="preserve"> của điểm bán đó. Ngoài ra, việc nhiều thu ngân cùng thanh toán một mặt hàng có thể dẫn đến </w:t>
      </w:r>
      <w:r>
        <w:rPr>
          <w:rFonts w:ascii="Segoe UI" w:hAnsi="Segoe UI"/>
          <w:b/>
          <w:sz w:val="20"/>
        </w:rPr>
        <w:t>Race Condition (Xung đột tranh chấp ghi)</w:t>
      </w:r>
      <w:r>
        <w:rPr>
          <w:rFonts w:ascii="Segoe UI" w:hAnsi="Segoe UI"/>
          <w:sz w:val="20"/>
        </w:rPr>
        <w:t xml:space="preserve"> làm âm kho, đòi hỏi cơ chế khóa và kiểm tra số dư nguyên tử (</w:t>
      </w:r>
      <w:r>
        <w:rPr>
          <w:rFonts w:ascii="Segoe UI" w:hAnsi="Segoe UI"/>
          <w:color w:val="1E3A8A"/>
          <w:sz w:val="20"/>
        </w:rPr>
        <w:t>atomic balance check</w:t>
      </w:r>
      <w:r>
        <w:rPr>
          <w:rFonts w:ascii="Segoe UI" w:hAnsi="Segoe UI"/>
          <w:sz w:val="20"/>
        </w:rPr>
        <w:t>).</w:t>
      </w:r>
    </w:p>
    <w:p>
      <w:pPr>
        <w:spacing w:before="120" w:after="40"/>
      </w:pPr>
      <w:r>
        <w:rPr>
          <w:rFonts w:ascii="Segoe UI" w:hAnsi="Segoe UI"/>
          <w:b/>
          <w:color w:val="475569"/>
          <w:sz w:val="21"/>
        </w:rPr>
        <w:t>B. Các bảng CSDL tham gia:</w:t>
      </w:r>
    </w:p>
    <w:p>
      <w:pPr>
        <w:pStyle w:val="ListNumber"/>
        <w:spacing w:before="20" w:after="40" w:line="276" w:lineRule="auto"/>
      </w:pPr>
      <w:r>
        <w:rPr>
          <w:rFonts w:ascii="Segoe UI" w:hAnsi="Segoe UI"/>
          <w:sz w:val="20"/>
        </w:rPr>
      </w:r>
      <w:r>
        <w:rPr>
          <w:rFonts w:ascii="Segoe UI" w:hAnsi="Segoe UI"/>
          <w:color w:val="1E3A8A"/>
          <w:sz w:val="20"/>
        </w:rPr>
        <w:t>shifts</w:t>
      </w:r>
      <w:r>
        <w:rPr>
          <w:rFonts w:ascii="Segoe UI" w:hAnsi="Segoe UI"/>
          <w:sz w:val="20"/>
        </w:rPr>
        <w:t xml:space="preserve">: Lưu phiên làm việc của thu ngân (trạng thái </w:t>
      </w:r>
      <w:r>
        <w:rPr>
          <w:rFonts w:ascii="Segoe UI" w:hAnsi="Segoe UI"/>
          <w:color w:val="1E3A8A"/>
          <w:sz w:val="20"/>
        </w:rPr>
        <w:t>OPEN</w:t>
      </w:r>
      <w:r>
        <w:rPr>
          <w:rFonts w:ascii="Segoe UI" w:hAnsi="Segoe UI"/>
          <w:sz w:val="20"/>
        </w:rPr>
        <w:t xml:space="preserve">, </w:t>
      </w:r>
      <w:r>
        <w:rPr>
          <w:rFonts w:ascii="Segoe UI" w:hAnsi="Segoe UI"/>
          <w:color w:val="1E3A8A"/>
          <w:sz w:val="20"/>
        </w:rPr>
        <w:t>CLOSED</w:t>
      </w:r>
      <w:r>
        <w:rPr>
          <w:rFonts w:ascii="Segoe UI" w:hAnsi="Segoe UI"/>
          <w:sz w:val="20"/>
        </w:rPr>
        <w:t xml:space="preserve">, </w:t>
      </w:r>
      <w:r>
        <w:rPr>
          <w:rFonts w:ascii="Segoe UI" w:hAnsi="Segoe UI"/>
          <w:color w:val="1E3A8A"/>
          <w:sz w:val="20"/>
        </w:rPr>
        <w:t>initial_cash</w:t>
      </w:r>
      <w:r>
        <w:rPr>
          <w:rFonts w:ascii="Segoe UI" w:hAnsi="Segoe UI"/>
          <w:sz w:val="20"/>
        </w:rPr>
        <w:t xml:space="preserve">, </w:t>
      </w:r>
      <w:r>
        <w:rPr>
          <w:rFonts w:ascii="Segoe UI" w:hAnsi="Segoe UI"/>
          <w:color w:val="1E3A8A"/>
          <w:sz w:val="20"/>
        </w:rPr>
        <w:t>total_sales</w:t>
      </w:r>
      <w:r>
        <w:rPr>
          <w:rFonts w:ascii="Segoe UI" w:hAnsi="Segoe UI"/>
          <w:sz w:val="20"/>
        </w:rPr>
        <w:t xml:space="preserve">, </w:t>
      </w:r>
      <w:r>
        <w:rPr>
          <w:rFonts w:ascii="Segoe UI" w:hAnsi="Segoe UI"/>
          <w:color w:val="1E3A8A"/>
          <w:sz w:val="20"/>
        </w:rPr>
        <w:t>actual_cash</w:t>
      </w:r>
      <w:r>
        <w:rPr>
          <w:rFonts w:ascii="Segoe UI" w:hAnsi="Segoe UI"/>
          <w:sz w:val="20"/>
        </w:rPr>
        <w:t>).</w:t>
      </w:r>
    </w:p>
    <w:p>
      <w:pPr>
        <w:pStyle w:val="ListNumber"/>
        <w:spacing w:before="20" w:after="40" w:line="276" w:lineRule="auto"/>
      </w:pPr>
      <w:r>
        <w:rPr>
          <w:rFonts w:ascii="Segoe UI" w:hAnsi="Segoe UI"/>
          <w:sz w:val="20"/>
        </w:rPr>
      </w:r>
      <w:r>
        <w:rPr>
          <w:rFonts w:ascii="Segoe UI" w:hAnsi="Segoe UI"/>
          <w:color w:val="1E3A8A"/>
          <w:sz w:val="20"/>
        </w:rPr>
        <w:t>orders</w:t>
      </w:r>
      <w:r>
        <w:rPr>
          <w:rFonts w:ascii="Segoe UI" w:hAnsi="Segoe UI"/>
          <w:sz w:val="20"/>
        </w:rPr>
        <w:t xml:space="preserve"> &amp; </w:t>
      </w:r>
      <w:r>
        <w:rPr>
          <w:rFonts w:ascii="Segoe UI" w:hAnsi="Segoe UI"/>
          <w:color w:val="1E3A8A"/>
          <w:sz w:val="20"/>
        </w:rPr>
        <w:t>order_details</w:t>
      </w:r>
      <w:r>
        <w:rPr>
          <w:rFonts w:ascii="Segoe UI" w:hAnsi="Segoe UI"/>
          <w:sz w:val="20"/>
        </w:rPr>
        <w:t>: Lưu thông tin hóa đơn bán lẻ, tổng tiền, phương thức thanh toán, giảm giá.</w:t>
      </w:r>
    </w:p>
    <w:p>
      <w:pPr>
        <w:pStyle w:val="ListNumber"/>
        <w:spacing w:before="20" w:after="40" w:line="276" w:lineRule="auto"/>
      </w:pPr>
      <w:r>
        <w:rPr>
          <w:rFonts w:ascii="Segoe UI" w:hAnsi="Segoe UI"/>
          <w:sz w:val="20"/>
        </w:rPr>
      </w:r>
      <w:r>
        <w:rPr>
          <w:rFonts w:ascii="Segoe UI" w:hAnsi="Segoe UI"/>
          <w:color w:val="1E3A8A"/>
          <w:sz w:val="20"/>
        </w:rPr>
        <w:t>pos_inventories</w:t>
      </w:r>
      <w:r>
        <w:rPr>
          <w:rFonts w:ascii="Segoe UI" w:hAnsi="Segoe UI"/>
          <w:sz w:val="20"/>
        </w:rPr>
        <w:t>: Tồn kho thực tế của từng sản phẩm tại từng quầy POS cụ thể (</w:t>
      </w:r>
      <w:r>
        <w:rPr>
          <w:rFonts w:ascii="Segoe UI" w:hAnsi="Segoe UI"/>
          <w:color w:val="1E3A8A"/>
          <w:sz w:val="20"/>
        </w:rPr>
        <w:t>pos_id</w:t>
      </w:r>
      <w:r>
        <w:rPr>
          <w:rFonts w:ascii="Segoe UI" w:hAnsi="Segoe UI"/>
          <w:sz w:val="20"/>
        </w:rPr>
        <w:t xml:space="preserve">, </w:t>
      </w:r>
      <w:r>
        <w:rPr>
          <w:rFonts w:ascii="Segoe UI" w:hAnsi="Segoe UI"/>
          <w:color w:val="1E3A8A"/>
          <w:sz w:val="20"/>
        </w:rPr>
        <w:t>product_id</w:t>
      </w:r>
      <w:r>
        <w:rPr>
          <w:rFonts w:ascii="Segoe UI" w:hAnsi="Segoe UI"/>
          <w:sz w:val="20"/>
        </w:rPr>
        <w:t xml:space="preserve">, </w:t>
      </w:r>
      <w:r>
        <w:rPr>
          <w:rFonts w:ascii="Segoe UI" w:hAnsi="Segoe UI"/>
          <w:color w:val="1E3A8A"/>
          <w:sz w:val="20"/>
        </w:rPr>
        <w:t>current_stock</w:t>
      </w:r>
      <w:r>
        <w:rPr>
          <w:rFonts w:ascii="Segoe UI" w:hAnsi="Segoe UI"/>
          <w:sz w:val="20"/>
        </w:rPr>
        <w:t>).</w:t>
      </w:r>
    </w:p>
    <w:p>
      <w:pPr>
        <w:pStyle w:val="ListNumber"/>
        <w:spacing w:before="20" w:after="40" w:line="276" w:lineRule="auto"/>
      </w:pPr>
      <w:r>
        <w:rPr>
          <w:rFonts w:ascii="Segoe UI" w:hAnsi="Segoe UI"/>
          <w:sz w:val="20"/>
        </w:rPr>
      </w:r>
      <w:r>
        <w:rPr>
          <w:rFonts w:ascii="Segoe UI" w:hAnsi="Segoe UI"/>
          <w:color w:val="1E3A8A"/>
          <w:sz w:val="20"/>
        </w:rPr>
        <w:t>products</w:t>
      </w:r>
      <w:r>
        <w:rPr>
          <w:rFonts w:ascii="Segoe UI" w:hAnsi="Segoe UI"/>
          <w:sz w:val="20"/>
        </w:rPr>
        <w:t>: Thông tin sản phẩm, đơn vị tính, giá bán hiện hành.</w:t>
      </w:r>
    </w:p>
    <w:p>
      <w:pPr>
        <w:pStyle w:val="ListNumber"/>
        <w:spacing w:before="20" w:after="40" w:line="276" w:lineRule="auto"/>
      </w:pPr>
      <w:r>
        <w:rPr>
          <w:rFonts w:ascii="Segoe UI" w:hAnsi="Segoe UI"/>
          <w:sz w:val="20"/>
        </w:rPr>
      </w:r>
      <w:r>
        <w:rPr>
          <w:rFonts w:ascii="Segoe UI" w:hAnsi="Segoe UI"/>
          <w:color w:val="1E3A8A"/>
          <w:sz w:val="20"/>
        </w:rPr>
        <w:t>cash_transactions</w:t>
      </w:r>
      <w:r>
        <w:rPr>
          <w:rFonts w:ascii="Segoe UI" w:hAnsi="Segoe UI"/>
          <w:sz w:val="20"/>
        </w:rPr>
        <w:t>: Bản ghi biến động thu/chi tiền mặt phát sinh trong ca.</w:t>
      </w:r>
    </w:p>
    <w:p>
      <w:pPr>
        <w:pStyle w:val="ListNumber"/>
        <w:spacing w:before="20" w:after="40" w:line="276" w:lineRule="auto"/>
      </w:pPr>
      <w:r>
        <w:rPr>
          <w:rFonts w:ascii="Segoe UI" w:hAnsi="Segoe UI"/>
          <w:sz w:val="20"/>
        </w:rPr>
      </w:r>
      <w:r>
        <w:rPr>
          <w:rFonts w:ascii="Segoe UI" w:hAnsi="Segoe UI"/>
          <w:color w:val="1E3A8A"/>
          <w:sz w:val="20"/>
        </w:rPr>
        <w:t>customers</w:t>
      </w:r>
      <w:r>
        <w:rPr>
          <w:rFonts w:ascii="Segoe UI" w:hAnsi="Segoe UI"/>
          <w:sz w:val="20"/>
        </w:rPr>
        <w:t>: Cập nhật điểm tích lũy và doanh thu tích lũy sau khi đơn hoàn tất.</w:t>
      </w:r>
    </w:p>
    <w:p>
      <w:pPr>
        <w:spacing w:before="120" w:after="40"/>
      </w:pPr>
      <w:r>
        <w:rPr>
          <w:rFonts w:ascii="Segoe UI" w:hAnsi="Segoe UI"/>
          <w:b/>
          <w:color w:val="475569"/>
          <w:sz w:val="21"/>
        </w:rPr>
        <w:t>C. Sơ đồ luồng xử lý tuần tự (Sequence Diagram):</w:t>
      </w:r>
    </w:p>
    <w:p>
      <w:pPr>
        <w:spacing w:before="160" w:after="40"/>
        <w:jc w:val="center"/>
      </w:pPr>
      <w:r>
        <w:drawing>
          <wp:inline xmlns:a="http://schemas.openxmlformats.org/drawingml/2006/main" xmlns:pic="http://schemas.openxmlformats.org/drawingml/2006/picture">
            <wp:extent cx="5852160" cy="2757268"/>
            <wp:docPr id="6" name="Picture 6"/>
            <wp:cNvGraphicFramePr>
              <a:graphicFrameLocks noChangeAspect="1"/>
            </wp:cNvGraphicFramePr>
            <a:graphic>
              <a:graphicData uri="http://schemas.openxmlformats.org/drawingml/2006/picture">
                <pic:pic>
                  <pic:nvPicPr>
                    <pic:cNvPr id="0" name="be_7_1_pos_flow.png"/>
                    <pic:cNvPicPr/>
                  </pic:nvPicPr>
                  <pic:blipFill>
                    <a:blip r:embed="rId14"/>
                    <a:stretch>
                      <a:fillRect/>
                    </a:stretch>
                  </pic:blipFill>
                  <pic:spPr>
                    <a:xfrm>
                      <a:off x="0" y="0"/>
                      <a:ext cx="5852160" cy="2757268"/>
                    </a:xfrm>
                    <a:prstGeom prst="rect"/>
                  </pic:spPr>
                </pic:pic>
              </a:graphicData>
            </a:graphic>
          </wp:inline>
        </w:drawing>
      </w:r>
    </w:p>
    <w:p>
      <w:pPr>
        <w:spacing w:before="40" w:after="160"/>
        <w:jc w:val="center"/>
      </w:pPr>
      <w:r>
        <w:rPr>
          <w:rFonts w:ascii="Segoe UI" w:hAnsi="Segoe UI"/>
          <w:i/>
          <w:color w:val="64748B"/>
          <w:sz w:val="17"/>
        </w:rPr>
        <w:t>Hình: Quy trình Bán hàng POS, Khóa &amp; Trừ tồn kho theo điểm bán (pos_inventories) và Quản lý Ca bán</w:t>
      </w:r>
    </w:p>
    <w:p>
      <w:pPr>
        <w:spacing w:before="120" w:after="40"/>
      </w:pPr>
      <w:r>
        <w:rPr>
          <w:rFonts w:ascii="Segoe UI" w:hAnsi="Segoe UI"/>
          <w:b/>
          <w:color w:val="475569"/>
          <w:sz w:val="21"/>
        </w:rPr>
        <w:t>D. Điểm cộng thuyết trình đồ án:</w:t>
      </w:r>
    </w:p>
    <w:p>
      <w:pPr>
        <w:pStyle w:val="ListBullet"/>
        <w:spacing w:before="20" w:after="40" w:line="276" w:lineRule="auto"/>
      </w:pPr>
      <w:r>
        <w:rPr>
          <w:rFonts w:ascii="Segoe UI" w:hAnsi="Segoe UI"/>
          <w:sz w:val="20"/>
        </w:rPr>
      </w:r>
      <w:r>
        <w:rPr>
          <w:rFonts w:ascii="Segoe UI" w:hAnsi="Segoe UI"/>
          <w:b/>
          <w:sz w:val="20"/>
        </w:rPr>
        <w:t>An toàn giao dịch</w:t>
      </w:r>
      <w:r>
        <w:rPr>
          <w:rFonts w:ascii="Segoe UI" w:hAnsi="Segoe UI"/>
          <w:sz w:val="20"/>
        </w:rPr>
        <w:t xml:space="preserve">: Sử dụng </w:t>
      </w:r>
      <w:r>
        <w:rPr>
          <w:rFonts w:ascii="Segoe UI" w:hAnsi="Segoe UI"/>
          <w:color w:val="1E3A8A"/>
          <w:sz w:val="20"/>
        </w:rPr>
        <w:t>@Transactional(isolation = Isolation.READ_COMMITTED)</w:t>
      </w:r>
      <w:r>
        <w:rPr>
          <w:rFonts w:ascii="Segoe UI" w:hAnsi="Segoe UI"/>
          <w:sz w:val="20"/>
        </w:rPr>
        <w:t xml:space="preserve"> kết hợp kiểm tra tồn kho tại chỗ. Nếu bất kỳ bước nào thất bại (ví dụ sản phẩm bị hết hàng hoặc mạng lỗi), toàn bộ giao dịch được Rollback 100%, không phát sinh dữ liệu rác.</w:t>
      </w:r>
    </w:p>
    <w:p>
      <w:pPr>
        <w:pStyle w:val="ListBullet"/>
        <w:spacing w:before="20" w:after="40" w:line="276" w:lineRule="auto"/>
      </w:pPr>
      <w:r>
        <w:rPr>
          <w:rFonts w:ascii="Segoe UI" w:hAnsi="Segoe UI"/>
          <w:sz w:val="20"/>
        </w:rPr>
      </w:r>
      <w:r>
        <w:rPr>
          <w:rFonts w:ascii="Segoe UI" w:hAnsi="Segoe UI"/>
          <w:b/>
          <w:sz w:val="20"/>
        </w:rPr>
        <w:t>Tính toán tiền tệ chính xác</w:t>
      </w:r>
      <w:r>
        <w:rPr>
          <w:rFonts w:ascii="Segoe UI" w:hAnsi="Segoe UI"/>
          <w:sz w:val="20"/>
        </w:rPr>
        <w:t xml:space="preserve">: Không dùng </w:t>
      </w:r>
      <w:r>
        <w:rPr>
          <w:rFonts w:ascii="Segoe UI" w:hAnsi="Segoe UI"/>
          <w:color w:val="1E3A8A"/>
          <w:sz w:val="20"/>
        </w:rPr>
        <w:t>double</w:t>
      </w:r>
      <w:r>
        <w:rPr>
          <w:rFonts w:ascii="Segoe UI" w:hAnsi="Segoe UI"/>
          <w:sz w:val="20"/>
        </w:rPr>
        <w:t>/</w:t>
      </w:r>
      <w:r>
        <w:rPr>
          <w:rFonts w:ascii="Segoe UI" w:hAnsi="Segoe UI"/>
          <w:color w:val="1E3A8A"/>
          <w:sz w:val="20"/>
        </w:rPr>
        <w:t>float</w:t>
      </w:r>
      <w:r>
        <w:rPr>
          <w:rFonts w:ascii="Segoe UI" w:hAnsi="Segoe UI"/>
          <w:sz w:val="20"/>
        </w:rPr>
        <w:t xml:space="preserve"> mà dùng hoàn toàn </w:t>
      </w:r>
      <w:r>
        <w:rPr>
          <w:rFonts w:ascii="Segoe UI" w:hAnsi="Segoe UI"/>
          <w:color w:val="1E3A8A"/>
          <w:sz w:val="20"/>
        </w:rPr>
        <w:t>BigDecimal</w:t>
      </w:r>
      <w:r>
        <w:rPr>
          <w:rFonts w:ascii="Segoe UI" w:hAnsi="Segoe UI"/>
          <w:sz w:val="20"/>
        </w:rPr>
        <w:t xml:space="preserve"> cho tất cả đơn giá, chiết khấu, VAT và tổng tiền để loại trừ sai số dấu phẩy động.</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7.2. Chức năng 2: Quy Trình Phát Hành Hóa Đơn Điện Tử Máy Tính Tiền Có Mã Cơ Quan Thuế &amp; Báo Cáo Sai Sót Mẫu 04/SS</w:t>
      </w:r>
    </w:p>
    <w:p>
      <w:pPr>
        <w:spacing w:before="120" w:after="40"/>
      </w:pPr>
      <w:r>
        <w:rPr>
          <w:rFonts w:ascii="Segoe UI" w:hAnsi="Segoe UI"/>
          <w:b/>
          <w:color w:val="475569"/>
          <w:sz w:val="21"/>
        </w:rPr>
        <w:t>A. Mục tiêu nghiệp vụ &amp; Thách thức kỹ thuật:</w:t>
      </w:r>
    </w:p>
    <w:p>
      <w:pPr>
        <w:pStyle w:val="ListBullet"/>
        <w:spacing w:before="20" w:after="40" w:line="276" w:lineRule="auto"/>
      </w:pPr>
      <w:r>
        <w:rPr>
          <w:rFonts w:ascii="Segoe UI" w:hAnsi="Segoe UI"/>
          <w:sz w:val="20"/>
        </w:rPr>
      </w:r>
      <w:r>
        <w:rPr>
          <w:rFonts w:ascii="Segoe UI" w:hAnsi="Segoe UI"/>
          <w:b/>
          <w:sz w:val="20"/>
        </w:rPr>
        <w:t>Nghiệp vụ</w:t>
      </w:r>
      <w:r>
        <w:rPr>
          <w:rFonts w:ascii="Segoe UI" w:hAnsi="Segoe UI"/>
          <w:sz w:val="20"/>
        </w:rPr>
        <w:t xml:space="preserve">: Tuân thủ triệt để </w:t>
      </w:r>
      <w:r>
        <w:rPr>
          <w:rFonts w:ascii="Segoe UI" w:hAnsi="Segoe UI"/>
          <w:b/>
          <w:sz w:val="20"/>
        </w:rPr>
        <w:t>Nghị định 123/2020/NĐ-CP</w:t>
      </w:r>
      <w:r>
        <w:rPr>
          <w:rFonts w:ascii="Segoe UI" w:hAnsi="Segoe UI"/>
          <w:sz w:val="20"/>
        </w:rPr>
        <w:t xml:space="preserve"> và </w:t>
      </w:r>
      <w:r>
        <w:rPr>
          <w:rFonts w:ascii="Segoe UI" w:hAnsi="Segoe UI"/>
          <w:b/>
          <w:sz w:val="20"/>
        </w:rPr>
        <w:t>Thông tư 78/2021/TT-BTC</w:t>
      </w:r>
      <w:r>
        <w:rPr>
          <w:rFonts w:ascii="Segoe UI" w:hAnsi="Segoe UI"/>
          <w:sz w:val="20"/>
        </w:rPr>
        <w:t xml:space="preserve"> của Bộ Tài chính dành cho hộ kinh doanh cá thể. Hóa đơn khởi tạo từ máy tính tiền kết nối chuyển dữ liệu điện tử với cơ quan thuế, sinh mã QR tra cứu tức thời. Khi có sai sót (sai số tiền, sai tên, đổi trả hàng), hệ thống tự động lập Thông báo hóa đơn sai sót </w:t>
      </w:r>
      <w:r>
        <w:rPr>
          <w:rFonts w:ascii="Segoe UI" w:hAnsi="Segoe UI"/>
          <w:b/>
          <w:sz w:val="20"/>
        </w:rPr>
        <w:t>Mẫu 04/SS-HĐĐT</w:t>
      </w:r>
      <w:r>
        <w:rPr>
          <w:rFonts w:ascii="Segoe UI" w:hAnsi="Segoe UI"/>
          <w:sz w:val="20"/>
        </w:rPr>
        <w:t>.</w:t>
      </w:r>
    </w:p>
    <w:p>
      <w:pPr>
        <w:pStyle w:val="ListBullet"/>
        <w:spacing w:before="20" w:after="40" w:line="276" w:lineRule="auto"/>
      </w:pPr>
      <w:r>
        <w:rPr>
          <w:rFonts w:ascii="Segoe UI" w:hAnsi="Segoe UI"/>
          <w:sz w:val="20"/>
        </w:rPr>
      </w:r>
      <w:r>
        <w:rPr>
          <w:rFonts w:ascii="Segoe UI" w:hAnsi="Segoe UI"/>
          <w:b/>
          <w:sz w:val="20"/>
        </w:rPr>
        <w:t>Thách thức kỹ thuật</w:t>
      </w:r>
      <w:r>
        <w:rPr>
          <w:rFonts w:ascii="Segoe UI" w:hAnsi="Segoe UI"/>
          <w:sz w:val="20"/>
        </w:rPr>
        <w:t>: Xử lý dải ký hiệu số hóa đơn (</w:t>
      </w:r>
      <w:r>
        <w:rPr>
          <w:rFonts w:ascii="Segoe UI" w:hAnsi="Segoe UI"/>
          <w:color w:val="1E3A8A"/>
          <w:sz w:val="20"/>
        </w:rPr>
        <w:t>invoice_series</w:t>
      </w:r>
      <w:r>
        <w:rPr>
          <w:rFonts w:ascii="Segoe UI" w:hAnsi="Segoe UI"/>
          <w:sz w:val="20"/>
        </w:rPr>
        <w:t>), cấp số hóa đơn liên tục không bị đứt đoạn hay nhảy cóc số khi nhiều giao dịch phát sinh đồng thời. Quản lý trạng thái vòng đời hóa đơn (Khởi tạo -&gt; Đã cấp mã CQT -&gt; Đã hủy / Đã thay thế / Đã điều chỉnh) theo máy trạng thái hữu hạn (State Machine) chặt chẽ.</w:t>
      </w:r>
    </w:p>
    <w:p>
      <w:pPr>
        <w:spacing w:before="120" w:after="40"/>
      </w:pPr>
      <w:r>
        <w:rPr>
          <w:rFonts w:ascii="Segoe UI" w:hAnsi="Segoe UI"/>
          <w:b/>
          <w:color w:val="475569"/>
          <w:sz w:val="21"/>
        </w:rPr>
        <w:t>B. Các bảng CSDL tham gia:</w:t>
      </w:r>
    </w:p>
    <w:p>
      <w:pPr>
        <w:pStyle w:val="ListNumber"/>
        <w:spacing w:before="20" w:after="40" w:line="276" w:lineRule="auto"/>
      </w:pPr>
      <w:r>
        <w:rPr>
          <w:rFonts w:ascii="Segoe UI" w:hAnsi="Segoe UI"/>
          <w:sz w:val="20"/>
        </w:rPr>
      </w:r>
      <w:r>
        <w:rPr>
          <w:rFonts w:ascii="Segoe UI" w:hAnsi="Segoe UI"/>
          <w:color w:val="1E3A8A"/>
          <w:sz w:val="20"/>
        </w:rPr>
        <w:t>invoices</w:t>
      </w:r>
      <w:r>
        <w:rPr>
          <w:rFonts w:ascii="Segoe UI" w:hAnsi="Segoe UI"/>
          <w:sz w:val="20"/>
        </w:rPr>
        <w:t xml:space="preserve">: Bảng chứa hóa đơn gốc, lưu </w:t>
      </w:r>
      <w:r>
        <w:rPr>
          <w:rFonts w:ascii="Segoe UI" w:hAnsi="Segoe UI"/>
          <w:color w:val="1E3A8A"/>
          <w:sz w:val="20"/>
        </w:rPr>
        <w:t>invoice_number</w:t>
      </w:r>
      <w:r>
        <w:rPr>
          <w:rFonts w:ascii="Segoe UI" w:hAnsi="Segoe UI"/>
          <w:sz w:val="20"/>
        </w:rPr>
        <w:t xml:space="preserve">, </w:t>
      </w:r>
      <w:r>
        <w:rPr>
          <w:rFonts w:ascii="Segoe UI" w:hAnsi="Segoe UI"/>
          <w:color w:val="1E3A8A"/>
          <w:sz w:val="20"/>
        </w:rPr>
        <w:t>tax_authority_code</w:t>
      </w:r>
      <w:r>
        <w:rPr>
          <w:rFonts w:ascii="Segoe UI" w:hAnsi="Segoe UI"/>
          <w:sz w:val="20"/>
        </w:rPr>
        <w:t xml:space="preserve">, </w:t>
      </w:r>
      <w:r>
        <w:rPr>
          <w:rFonts w:ascii="Segoe UI" w:hAnsi="Segoe UI"/>
          <w:color w:val="1E3A8A"/>
          <w:sz w:val="20"/>
        </w:rPr>
        <w:t>status</w:t>
      </w:r>
      <w:r>
        <w:rPr>
          <w:rFonts w:ascii="Segoe UI" w:hAnsi="Segoe UI"/>
          <w:sz w:val="20"/>
        </w:rPr>
        <w:t xml:space="preserve">, </w:t>
      </w:r>
      <w:r>
        <w:rPr>
          <w:rFonts w:ascii="Segoe UI" w:hAnsi="Segoe UI"/>
          <w:color w:val="1E3A8A"/>
          <w:sz w:val="20"/>
        </w:rPr>
        <w:t>qr_code_url</w:t>
      </w:r>
      <w:r>
        <w:rPr>
          <w:rFonts w:ascii="Segoe UI" w:hAnsi="Segoe UI"/>
          <w:sz w:val="20"/>
        </w:rPr>
        <w:t xml:space="preserve">, </w:t>
      </w:r>
      <w:r>
        <w:rPr>
          <w:rFonts w:ascii="Segoe UI" w:hAnsi="Segoe UI"/>
          <w:color w:val="1E3A8A"/>
          <w:sz w:val="20"/>
        </w:rPr>
        <w:t>xml_content</w:t>
      </w:r>
      <w:r>
        <w:rPr>
          <w:rFonts w:ascii="Segoe UI" w:hAnsi="Segoe UI"/>
          <w:sz w:val="20"/>
        </w:rPr>
        <w:t xml:space="preserve">, </w:t>
      </w:r>
      <w:r>
        <w:rPr>
          <w:rFonts w:ascii="Segoe UI" w:hAnsi="Segoe UI"/>
          <w:color w:val="1E3A8A"/>
          <w:sz w:val="20"/>
        </w:rPr>
        <w:t>pdf_url</w:t>
      </w:r>
      <w:r>
        <w:rPr>
          <w:rFonts w:ascii="Segoe UI" w:hAnsi="Segoe UI"/>
          <w:sz w:val="20"/>
        </w:rPr>
        <w:t>.</w:t>
      </w:r>
    </w:p>
    <w:p>
      <w:pPr>
        <w:pStyle w:val="ListNumber"/>
        <w:spacing w:before="20" w:after="40" w:line="276" w:lineRule="auto"/>
      </w:pPr>
      <w:r>
        <w:rPr>
          <w:rFonts w:ascii="Segoe UI" w:hAnsi="Segoe UI"/>
          <w:sz w:val="20"/>
        </w:rPr>
      </w:r>
      <w:r>
        <w:rPr>
          <w:rFonts w:ascii="Segoe UI" w:hAnsi="Segoe UI"/>
          <w:color w:val="1E3A8A"/>
          <w:sz w:val="20"/>
        </w:rPr>
        <w:t>invoice_details</w:t>
      </w:r>
      <w:r>
        <w:rPr>
          <w:rFonts w:ascii="Segoe UI" w:hAnsi="Segoe UI"/>
          <w:sz w:val="20"/>
        </w:rPr>
        <w:t>: Chi tiết từng dòng mặt hàng chịu thuế (thuế suất 0%, 5%, 8%, 10%, không chịu thuế).</w:t>
      </w:r>
    </w:p>
    <w:p>
      <w:pPr>
        <w:pStyle w:val="ListNumber"/>
        <w:spacing w:before="20" w:after="40" w:line="276" w:lineRule="auto"/>
      </w:pPr>
      <w:r>
        <w:rPr>
          <w:rFonts w:ascii="Segoe UI" w:hAnsi="Segoe UI"/>
          <w:sz w:val="20"/>
        </w:rPr>
      </w:r>
      <w:r>
        <w:rPr>
          <w:rFonts w:ascii="Segoe UI" w:hAnsi="Segoe UI"/>
          <w:color w:val="1E3A8A"/>
          <w:sz w:val="20"/>
        </w:rPr>
        <w:t>tax_authority_codes</w:t>
      </w:r>
      <w:r>
        <w:rPr>
          <w:rFonts w:ascii="Segoe UI" w:hAnsi="Segoe UI"/>
          <w:sz w:val="20"/>
        </w:rPr>
        <w:t>: Bảng dải số và mã xác thực do Tổng cục Thuế cấp sẵn cho dải máy tính tiền.</w:t>
      </w:r>
    </w:p>
    <w:p>
      <w:pPr>
        <w:pStyle w:val="ListNumber"/>
        <w:spacing w:before="20" w:after="40" w:line="276" w:lineRule="auto"/>
      </w:pPr>
      <w:r>
        <w:rPr>
          <w:rFonts w:ascii="Segoe UI" w:hAnsi="Segoe UI"/>
          <w:sz w:val="20"/>
        </w:rPr>
      </w:r>
      <w:r>
        <w:rPr>
          <w:rFonts w:ascii="Segoe UI" w:hAnsi="Segoe UI"/>
          <w:color w:val="1E3A8A"/>
          <w:sz w:val="20"/>
        </w:rPr>
        <w:t>invoice_error_notices</w:t>
      </w:r>
      <w:r>
        <w:rPr>
          <w:rFonts w:ascii="Segoe UI" w:hAnsi="Segoe UI"/>
          <w:sz w:val="20"/>
        </w:rPr>
        <w:t>: Bản ghi Thông báo sai sót Mẫu 04/SS (số thông báo, ngày lập, loại thông báo: Giải trình/Điều chỉnh/Thay thế/Hủy).</w:t>
      </w:r>
    </w:p>
    <w:p>
      <w:pPr>
        <w:pStyle w:val="ListNumber"/>
        <w:spacing w:before="20" w:after="40" w:line="276" w:lineRule="auto"/>
      </w:pPr>
      <w:r>
        <w:rPr>
          <w:rFonts w:ascii="Segoe UI" w:hAnsi="Segoe UI"/>
          <w:sz w:val="20"/>
        </w:rPr>
      </w:r>
      <w:r>
        <w:rPr>
          <w:rFonts w:ascii="Segoe UI" w:hAnsi="Segoe UI"/>
          <w:color w:val="1E3A8A"/>
          <w:sz w:val="20"/>
        </w:rPr>
        <w:t>invoice_error_notice_details</w:t>
      </w:r>
      <w:r>
        <w:rPr>
          <w:rFonts w:ascii="Segoe UI" w:hAnsi="Segoe UI"/>
          <w:sz w:val="20"/>
        </w:rPr>
        <w:t>: Danh sách các hóa đơn cần khai báo sai sót trong lần gửi.</w:t>
      </w:r>
    </w:p>
    <w:p>
      <w:pPr>
        <w:spacing w:before="120" w:after="40"/>
      </w:pPr>
      <w:r>
        <w:rPr>
          <w:rFonts w:ascii="Segoe UI" w:hAnsi="Segoe UI"/>
          <w:b/>
          <w:color w:val="475569"/>
          <w:sz w:val="21"/>
        </w:rPr>
        <w:t>C. Sơ đồ luồng phát hành và xử lý sai sót:</w:t>
      </w:r>
    </w:p>
    <w:p>
      <w:pPr>
        <w:spacing w:before="160" w:after="40"/>
        <w:jc w:val="center"/>
      </w:pPr>
      <w:r>
        <w:drawing>
          <wp:inline xmlns:a="http://schemas.openxmlformats.org/drawingml/2006/main" xmlns:pic="http://schemas.openxmlformats.org/drawingml/2006/picture">
            <wp:extent cx="5852160" cy="2530309"/>
            <wp:docPr id="7" name="Picture 7"/>
            <wp:cNvGraphicFramePr>
              <a:graphicFrameLocks noChangeAspect="1"/>
            </wp:cNvGraphicFramePr>
            <a:graphic>
              <a:graphicData uri="http://schemas.openxmlformats.org/drawingml/2006/picture">
                <pic:pic>
                  <pic:nvPicPr>
                    <pic:cNvPr id="0" name="be_7_2_einvoice_flow.png"/>
                    <pic:cNvPicPr/>
                  </pic:nvPicPr>
                  <pic:blipFill>
                    <a:blip r:embed="rId15"/>
                    <a:stretch>
                      <a:fillRect/>
                    </a:stretch>
                  </pic:blipFill>
                  <pic:spPr>
                    <a:xfrm>
                      <a:off x="0" y="0"/>
                      <a:ext cx="5852160" cy="2530309"/>
                    </a:xfrm>
                    <a:prstGeom prst="rect"/>
                  </pic:spPr>
                </pic:pic>
              </a:graphicData>
            </a:graphic>
          </wp:inline>
        </w:drawing>
      </w:r>
    </w:p>
    <w:p>
      <w:pPr>
        <w:spacing w:before="40" w:after="160"/>
        <w:jc w:val="center"/>
      </w:pPr>
      <w:r>
        <w:rPr>
          <w:rFonts w:ascii="Segoe UI" w:hAnsi="Segoe UI"/>
          <w:i/>
          <w:color w:val="64748B"/>
          <w:sz w:val="17"/>
        </w:rPr>
        <w:t>Hình: Luồng Phát hành HĐĐT có mã CQT và Xử lý Thông báo sai sót Mẫu 04/SS theo Thông tư 78</w:t>
      </w:r>
    </w:p>
    <w:p>
      <w:pPr>
        <w:spacing w:before="120" w:after="40"/>
      </w:pPr>
      <w:r>
        <w:rPr>
          <w:rFonts w:ascii="Segoe UI" w:hAnsi="Segoe UI"/>
          <w:b/>
          <w:color w:val="475569"/>
          <w:sz w:val="21"/>
        </w:rPr>
        <w:t>D. Điểm cộng thuyết trình đồ án:</w:t>
      </w:r>
    </w:p>
    <w:p>
      <w:pPr>
        <w:pStyle w:val="ListBullet"/>
        <w:spacing w:before="20" w:after="40" w:line="276" w:lineRule="auto"/>
      </w:pPr>
      <w:r>
        <w:rPr>
          <w:rFonts w:ascii="Segoe UI" w:hAnsi="Segoe UI"/>
          <w:sz w:val="20"/>
        </w:rPr>
      </w:r>
      <w:r>
        <w:rPr>
          <w:rFonts w:ascii="Segoe UI" w:hAnsi="Segoe UI"/>
          <w:b/>
          <w:sz w:val="20"/>
        </w:rPr>
        <w:t>Chuẩn hóa nghiệp vụ Pháp lý thực tế</w:t>
      </w:r>
      <w:r>
        <w:rPr>
          <w:rFonts w:ascii="Segoe UI" w:hAnsi="Segoe UI"/>
          <w:sz w:val="20"/>
        </w:rPr>
        <w:t>: Thể hiện đồ án không chỉ là ứng dụng CRUD thông thường mà bám sát luật thuế điện tử Việt Nam. Có sẵn bảng kê bán ra Mẫu 01-1/BK-HĐKD và Mẫu 04/SS.</w:t>
      </w:r>
    </w:p>
    <w:p>
      <w:pPr>
        <w:pStyle w:val="ListBullet"/>
        <w:spacing w:before="20" w:after="40" w:line="276" w:lineRule="auto"/>
      </w:pPr>
      <w:r>
        <w:rPr>
          <w:rFonts w:ascii="Segoe UI" w:hAnsi="Segoe UI"/>
          <w:sz w:val="20"/>
        </w:rPr>
      </w:r>
      <w:r>
        <w:rPr>
          <w:rFonts w:ascii="Segoe UI" w:hAnsi="Segoe UI"/>
          <w:b/>
          <w:sz w:val="20"/>
        </w:rPr>
        <w:t>Tính bất biến (Immutability)</w:t>
      </w:r>
      <w:r>
        <w:rPr>
          <w:rFonts w:ascii="Segoe UI" w:hAnsi="Segoe UI"/>
          <w:sz w:val="20"/>
        </w:rPr>
        <w:t xml:space="preserve">: Khi hóa đơn đã ở trạng thái </w:t>
      </w:r>
      <w:r>
        <w:rPr>
          <w:rFonts w:ascii="Segoe UI" w:hAnsi="Segoe UI"/>
          <w:color w:val="1E3A8A"/>
          <w:sz w:val="20"/>
        </w:rPr>
        <w:t>ISSUED</w:t>
      </w:r>
      <w:r>
        <w:rPr>
          <w:rFonts w:ascii="Segoe UI" w:hAnsi="Segoe UI"/>
          <w:sz w:val="20"/>
        </w:rPr>
        <w:t xml:space="preserve"> (Đã cấp mã CQT), backend tuyệt đối chặn các câu lệnh </w:t>
      </w:r>
      <w:r>
        <w:rPr>
          <w:rFonts w:ascii="Segoe UI" w:hAnsi="Segoe UI"/>
          <w:color w:val="1E3A8A"/>
          <w:sz w:val="20"/>
        </w:rPr>
        <w:t>UPDATE</w:t>
      </w:r>
      <w:r>
        <w:rPr>
          <w:rFonts w:ascii="Segoe UI" w:hAnsi="Segoe UI"/>
          <w:sz w:val="20"/>
        </w:rPr>
        <w:t>/</w:t>
      </w:r>
      <w:r>
        <w:rPr>
          <w:rFonts w:ascii="Segoe UI" w:hAnsi="Segoe UI"/>
          <w:color w:val="1E3A8A"/>
          <w:sz w:val="20"/>
        </w:rPr>
        <w:t>DELETE</w:t>
      </w:r>
      <w:r>
        <w:rPr>
          <w:rFonts w:ascii="Segoe UI" w:hAnsi="Segoe UI"/>
          <w:sz w:val="20"/>
        </w:rPr>
        <w:t xml:space="preserve"> trực tiếp; mọi thay đổi buộc phải đi qua quy trình Điều chỉnh hoặc Thay thế theo đúng quy định pháp luật.</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7.3. Chức năng 3: Kiến Trúc Đa Hộ Kinh Doanh (Multi-Tenancy) &amp; Cơ Chế Ủy Quyền Kế Toán Dịch Vụ Từ Xa</w:t>
      </w:r>
    </w:p>
    <w:p>
      <w:pPr>
        <w:spacing w:before="120" w:after="40"/>
      </w:pPr>
      <w:r>
        <w:rPr>
          <w:rFonts w:ascii="Segoe UI" w:hAnsi="Segoe UI"/>
          <w:b/>
          <w:color w:val="475569"/>
          <w:sz w:val="21"/>
        </w:rPr>
        <w:t>A. Mục tiêu nghiệp vụ &amp; Thách thức kỹ thuật:</w:t>
      </w:r>
    </w:p>
    <w:p>
      <w:pPr>
        <w:pStyle w:val="ListBullet"/>
        <w:spacing w:before="20" w:after="40" w:line="276" w:lineRule="auto"/>
      </w:pPr>
      <w:r>
        <w:rPr>
          <w:rFonts w:ascii="Segoe UI" w:hAnsi="Segoe UI"/>
          <w:sz w:val="20"/>
        </w:rPr>
      </w:r>
      <w:r>
        <w:rPr>
          <w:rFonts w:ascii="Segoe UI" w:hAnsi="Segoe UI"/>
          <w:b/>
          <w:sz w:val="20"/>
        </w:rPr>
        <w:t>Nghiệp vụ</w:t>
      </w:r>
      <w:r>
        <w:rPr>
          <w:rFonts w:ascii="Segoe UI" w:hAnsi="Segoe UI"/>
          <w:sz w:val="20"/>
        </w:rPr>
        <w:t>: Nền tảng SaaS phục vụ hàng nghìn hộ kinh doanh cá thể. Hộ kinh doanh có thể gửi lời mời ủy quyền cho Kế toán viên dịch vụ bên ngoài (</w:t>
      </w:r>
      <w:r>
        <w:rPr>
          <w:rFonts w:ascii="Segoe UI" w:hAnsi="Segoe UI"/>
          <w:color w:val="1E3A8A"/>
          <w:sz w:val="20"/>
        </w:rPr>
        <w:t>VT-03</w:t>
      </w:r>
      <w:r>
        <w:rPr>
          <w:rFonts w:ascii="Segoe UI" w:hAnsi="Segoe UI"/>
          <w:sz w:val="20"/>
        </w:rPr>
        <w:t>). Khi kế toán đăng nhập vào hệ thống, họ có thể xem danh sách các hộ đã ủy quyền và chuyển đổi qua lại giữa các hộ để kê khai sổ sách, xuất hóa đơn mà không cần phải đăng nhập tài khoản khác.</w:t>
      </w:r>
    </w:p>
    <w:p>
      <w:pPr>
        <w:pStyle w:val="ListBullet"/>
        <w:spacing w:before="20" w:after="40" w:line="276" w:lineRule="auto"/>
      </w:pPr>
      <w:r>
        <w:rPr>
          <w:rFonts w:ascii="Segoe UI" w:hAnsi="Segoe UI"/>
          <w:sz w:val="20"/>
        </w:rPr>
      </w:r>
      <w:r>
        <w:rPr>
          <w:rFonts w:ascii="Segoe UI" w:hAnsi="Segoe UI"/>
          <w:b/>
          <w:sz w:val="20"/>
        </w:rPr>
        <w:t>Thách thức kỹ thuật</w:t>
      </w:r>
      <w:r>
        <w:rPr>
          <w:rFonts w:ascii="Segoe UI" w:hAnsi="Segoe UI"/>
          <w:sz w:val="20"/>
        </w:rPr>
        <w:t xml:space="preserve">: Nguy cơ rò rỉ dữ liệu giữa các hộ (Data Leakage) là rủi ro lớn nhất. Hệ thống phải đảm bảo cô lập dữ liệu tuyệt đối ở tầng Backend, tự động nạp Context của hộ kinh doanh vào từng Request thông qua </w:t>
      </w:r>
      <w:r>
        <w:rPr>
          <w:rFonts w:ascii="Segoe UI" w:hAnsi="Segoe UI"/>
          <w:color w:val="1E3A8A"/>
          <w:sz w:val="20"/>
        </w:rPr>
        <w:t>ThreadLocal</w:t>
      </w:r>
      <w:r>
        <w:rPr>
          <w:rFonts w:ascii="Segoe UI" w:hAnsi="Segoe UI"/>
          <w:sz w:val="20"/>
        </w:rPr>
        <w:t>, kiểm tra quyền ủy quyền hợp lệ trước khi thực thi bất kỳ truy vấn CSDL nào.</w:t>
      </w:r>
    </w:p>
    <w:p>
      <w:pPr>
        <w:spacing w:before="120" w:after="40"/>
      </w:pPr>
      <w:r>
        <w:rPr>
          <w:rFonts w:ascii="Segoe UI" w:hAnsi="Segoe UI"/>
          <w:b/>
          <w:color w:val="475569"/>
          <w:sz w:val="21"/>
        </w:rPr>
        <w:t>B. Các bảng CSDL tham gia:</w:t>
      </w:r>
    </w:p>
    <w:p>
      <w:pPr>
        <w:pStyle w:val="ListNumber"/>
        <w:spacing w:before="20" w:after="40" w:line="276" w:lineRule="auto"/>
      </w:pPr>
      <w:r>
        <w:rPr>
          <w:rFonts w:ascii="Segoe UI" w:hAnsi="Segoe UI"/>
          <w:sz w:val="20"/>
        </w:rPr>
      </w:r>
      <w:r>
        <w:rPr>
          <w:rFonts w:ascii="Segoe UI" w:hAnsi="Segoe UI"/>
          <w:color w:val="1E3A8A"/>
          <w:sz w:val="20"/>
        </w:rPr>
        <w:t>business_households</w:t>
      </w:r>
      <w:r>
        <w:rPr>
          <w:rFonts w:ascii="Segoe UI" w:hAnsi="Segoe UI"/>
          <w:sz w:val="20"/>
        </w:rPr>
        <w:t>: Thông tin hộ kinh doanh (mã số thuế, tên hộ, địa chỉ, trạng thái tài khoản).</w:t>
      </w:r>
    </w:p>
    <w:p>
      <w:pPr>
        <w:pStyle w:val="ListNumber"/>
        <w:spacing w:before="20" w:after="40" w:line="276" w:lineRule="auto"/>
      </w:pPr>
      <w:r>
        <w:rPr>
          <w:rFonts w:ascii="Segoe UI" w:hAnsi="Segoe UI"/>
          <w:sz w:val="20"/>
        </w:rPr>
      </w:r>
      <w:r>
        <w:rPr>
          <w:rFonts w:ascii="Segoe UI" w:hAnsi="Segoe UI"/>
          <w:color w:val="1E3A8A"/>
          <w:sz w:val="20"/>
        </w:rPr>
        <w:t>users</w:t>
      </w:r>
      <w:r>
        <w:rPr>
          <w:rFonts w:ascii="Segoe UI" w:hAnsi="Segoe UI"/>
          <w:sz w:val="20"/>
        </w:rPr>
        <w:t xml:space="preserve">: Tài khoản người dùng (bao gồm chủ hộ </w:t>
      </w:r>
      <w:r>
        <w:rPr>
          <w:rFonts w:ascii="Segoe UI" w:hAnsi="Segoe UI"/>
          <w:color w:val="1E3A8A"/>
          <w:sz w:val="20"/>
        </w:rPr>
        <w:t>VT-01</w:t>
      </w:r>
      <w:r>
        <w:rPr>
          <w:rFonts w:ascii="Segoe UI" w:hAnsi="Segoe UI"/>
          <w:sz w:val="20"/>
        </w:rPr>
        <w:t xml:space="preserve">, thu ngân </w:t>
      </w:r>
      <w:r>
        <w:rPr>
          <w:rFonts w:ascii="Segoe UI" w:hAnsi="Segoe UI"/>
          <w:color w:val="1E3A8A"/>
          <w:sz w:val="20"/>
        </w:rPr>
        <w:t>VT-02</w:t>
      </w:r>
      <w:r>
        <w:rPr>
          <w:rFonts w:ascii="Segoe UI" w:hAnsi="Segoe UI"/>
          <w:sz w:val="20"/>
        </w:rPr>
        <w:t xml:space="preserve">, kế toán viên </w:t>
      </w:r>
      <w:r>
        <w:rPr>
          <w:rFonts w:ascii="Segoe UI" w:hAnsi="Segoe UI"/>
          <w:color w:val="1E3A8A"/>
          <w:sz w:val="20"/>
        </w:rPr>
        <w:t>VT-03</w:t>
      </w:r>
      <w:r>
        <w:rPr>
          <w:rFonts w:ascii="Segoe UI" w:hAnsi="Segoe UI"/>
          <w:sz w:val="20"/>
        </w:rPr>
        <w:t>).</w:t>
      </w:r>
    </w:p>
    <w:p>
      <w:pPr>
        <w:pStyle w:val="ListNumber"/>
        <w:spacing w:before="20" w:after="40" w:line="276" w:lineRule="auto"/>
      </w:pPr>
      <w:r>
        <w:rPr>
          <w:rFonts w:ascii="Segoe UI" w:hAnsi="Segoe UI"/>
          <w:sz w:val="20"/>
        </w:rPr>
      </w:r>
      <w:r>
        <w:rPr>
          <w:rFonts w:ascii="Segoe UI" w:hAnsi="Segoe UI"/>
          <w:color w:val="1E3A8A"/>
          <w:sz w:val="20"/>
        </w:rPr>
        <w:t>accountant_invitations</w:t>
      </w:r>
      <w:r>
        <w:rPr>
          <w:rFonts w:ascii="Segoe UI" w:hAnsi="Segoe UI"/>
          <w:sz w:val="20"/>
        </w:rPr>
        <w:t>: Quản lý quan hệ ủy quyền giữa hộ kinh doanh và kế toán viên (</w:t>
      </w:r>
      <w:r>
        <w:rPr>
          <w:rFonts w:ascii="Segoe UI" w:hAnsi="Segoe UI"/>
          <w:color w:val="1E3A8A"/>
          <w:sz w:val="20"/>
        </w:rPr>
        <w:t>household_id</w:t>
      </w:r>
      <w:r>
        <w:rPr>
          <w:rFonts w:ascii="Segoe UI" w:hAnsi="Segoe UI"/>
          <w:sz w:val="20"/>
        </w:rPr>
        <w:t xml:space="preserve">, </w:t>
      </w:r>
      <w:r>
        <w:rPr>
          <w:rFonts w:ascii="Segoe UI" w:hAnsi="Segoe UI"/>
          <w:color w:val="1E3A8A"/>
          <w:sz w:val="20"/>
        </w:rPr>
        <w:t>accountant_id</w:t>
      </w:r>
      <w:r>
        <w:rPr>
          <w:rFonts w:ascii="Segoe UI" w:hAnsi="Segoe UI"/>
          <w:sz w:val="20"/>
        </w:rPr>
        <w:t xml:space="preserve">, </w:t>
      </w:r>
      <w:r>
        <w:rPr>
          <w:rFonts w:ascii="Segoe UI" w:hAnsi="Segoe UI"/>
          <w:color w:val="1E3A8A"/>
          <w:sz w:val="20"/>
        </w:rPr>
        <w:t>status</w:t>
      </w:r>
      <w:r>
        <w:rPr>
          <w:rFonts w:ascii="Segoe UI" w:hAnsi="Segoe UI"/>
          <w:sz w:val="20"/>
        </w:rPr>
        <w:t xml:space="preserve">: </w:t>
      </w:r>
      <w:r>
        <w:rPr>
          <w:rFonts w:ascii="Segoe UI" w:hAnsi="Segoe UI"/>
          <w:color w:val="1E3A8A"/>
          <w:sz w:val="20"/>
        </w:rPr>
        <w:t>PENDING</w:t>
      </w:r>
      <w:r>
        <w:rPr>
          <w:rFonts w:ascii="Segoe UI" w:hAnsi="Segoe UI"/>
          <w:sz w:val="20"/>
        </w:rPr>
        <w:t xml:space="preserve">, </w:t>
      </w:r>
      <w:r>
        <w:rPr>
          <w:rFonts w:ascii="Segoe UI" w:hAnsi="Segoe UI"/>
          <w:color w:val="1E3A8A"/>
          <w:sz w:val="20"/>
        </w:rPr>
        <w:t>ACCEPTED</w:t>
      </w:r>
      <w:r>
        <w:rPr>
          <w:rFonts w:ascii="Segoe UI" w:hAnsi="Segoe UI"/>
          <w:sz w:val="20"/>
        </w:rPr>
        <w:t xml:space="preserve">, </w:t>
      </w:r>
      <w:r>
        <w:rPr>
          <w:rFonts w:ascii="Segoe UI" w:hAnsi="Segoe UI"/>
          <w:color w:val="1E3A8A"/>
          <w:sz w:val="20"/>
        </w:rPr>
        <w:t>REJECTED</w:t>
      </w:r>
      <w:r>
        <w:rPr>
          <w:rFonts w:ascii="Segoe UI" w:hAnsi="Segoe UI"/>
          <w:sz w:val="20"/>
        </w:rPr>
        <w:t xml:space="preserve">, </w:t>
      </w:r>
      <w:r>
        <w:rPr>
          <w:rFonts w:ascii="Segoe UI" w:hAnsi="Segoe UI"/>
          <w:color w:val="1E3A8A"/>
          <w:sz w:val="20"/>
        </w:rPr>
        <w:t>EXPIRED</w:t>
      </w:r>
      <w:r>
        <w:rPr>
          <w:rFonts w:ascii="Segoe UI" w:hAnsi="Segoe UI"/>
          <w:sz w:val="20"/>
        </w:rPr>
        <w:t>).</w:t>
      </w:r>
    </w:p>
    <w:p>
      <w:pPr>
        <w:pStyle w:val="ListNumber"/>
        <w:spacing w:before="20" w:after="40" w:line="276" w:lineRule="auto"/>
      </w:pPr>
      <w:r>
        <w:rPr>
          <w:rFonts w:ascii="Segoe UI" w:hAnsi="Segoe UI"/>
          <w:sz w:val="20"/>
        </w:rPr>
      </w:r>
      <w:r>
        <w:rPr>
          <w:rFonts w:ascii="Segoe UI" w:hAnsi="Segoe UI"/>
          <w:color w:val="1E3A8A"/>
          <w:sz w:val="20"/>
        </w:rPr>
        <w:t>audit_logs</w:t>
      </w:r>
      <w:r>
        <w:rPr>
          <w:rFonts w:ascii="Segoe UI" w:hAnsi="Segoe UI"/>
          <w:sz w:val="20"/>
        </w:rPr>
        <w:t>: Ghi vết lại mọi hành động can thiệp của kế toán trên dữ liệu của hộ để phục vụ hậu kiểm.</w:t>
      </w:r>
    </w:p>
    <w:p>
      <w:pPr>
        <w:spacing w:before="120" w:after="40"/>
      </w:pPr>
      <w:r>
        <w:rPr>
          <w:rFonts w:ascii="Segoe UI" w:hAnsi="Segoe UI"/>
          <w:b/>
          <w:color w:val="475569"/>
          <w:sz w:val="21"/>
        </w:rPr>
        <w:t>C. Sơ đồ xử lý Request qua bộ lọc Ngữ cảnh Đa hộ (Context Filter Pipeline):</w:t>
      </w:r>
    </w:p>
    <w:p>
      <w:pPr>
        <w:spacing w:before="160" w:after="40"/>
        <w:jc w:val="center"/>
      </w:pPr>
      <w:r>
        <w:drawing>
          <wp:inline xmlns:a="http://schemas.openxmlformats.org/drawingml/2006/main" xmlns:pic="http://schemas.openxmlformats.org/drawingml/2006/picture">
            <wp:extent cx="5852160" cy="2419643"/>
            <wp:docPr id="8" name="Picture 8"/>
            <wp:cNvGraphicFramePr>
              <a:graphicFrameLocks noChangeAspect="1"/>
            </wp:cNvGraphicFramePr>
            <a:graphic>
              <a:graphicData uri="http://schemas.openxmlformats.org/drawingml/2006/picture">
                <pic:pic>
                  <pic:nvPicPr>
                    <pic:cNvPr id="0" name="be_7_3_multitenancy_flow.png"/>
                    <pic:cNvPicPr/>
                  </pic:nvPicPr>
                  <pic:blipFill>
                    <a:blip r:embed="rId16"/>
                    <a:stretch>
                      <a:fillRect/>
                    </a:stretch>
                  </pic:blipFill>
                  <pic:spPr>
                    <a:xfrm>
                      <a:off x="0" y="0"/>
                      <a:ext cx="5852160" cy="2419643"/>
                    </a:xfrm>
                    <a:prstGeom prst="rect"/>
                  </pic:spPr>
                </pic:pic>
              </a:graphicData>
            </a:graphic>
          </wp:inline>
        </w:drawing>
      </w:r>
    </w:p>
    <w:p>
      <w:pPr>
        <w:spacing w:before="40" w:after="160"/>
        <w:jc w:val="center"/>
      </w:pPr>
      <w:r>
        <w:rPr>
          <w:rFonts w:ascii="Segoe UI" w:hAnsi="Segoe UI"/>
          <w:i/>
          <w:color w:val="64748B"/>
          <w:sz w:val="17"/>
        </w:rPr>
        <w:t>Hình: Pipeline xác thực ủy quyền và cô lập dữ liệu Đa hộ kinh doanh qua ThreadLocal Context</w:t>
      </w:r>
    </w:p>
    <w:p>
      <w:pPr>
        <w:spacing w:before="120" w:after="40"/>
      </w:pPr>
      <w:r>
        <w:rPr>
          <w:rFonts w:ascii="Segoe UI" w:hAnsi="Segoe UI"/>
          <w:b/>
          <w:color w:val="475569"/>
          <w:sz w:val="21"/>
        </w:rPr>
        <w:t>D. Điểm cộng thuyết trình đồ án:</w:t>
      </w:r>
    </w:p>
    <w:p>
      <w:pPr>
        <w:pStyle w:val="ListBullet"/>
        <w:spacing w:before="20" w:after="40" w:line="276" w:lineRule="auto"/>
      </w:pPr>
      <w:r>
        <w:rPr>
          <w:rFonts w:ascii="Segoe UI" w:hAnsi="Segoe UI"/>
          <w:sz w:val="20"/>
        </w:rPr>
      </w:r>
      <w:r>
        <w:rPr>
          <w:rFonts w:ascii="Segoe UI" w:hAnsi="Segoe UI"/>
          <w:b/>
          <w:sz w:val="20"/>
        </w:rPr>
        <w:t>Bảo mật chuyên sâu (Security by Design)</w:t>
      </w:r>
      <w:r>
        <w:rPr>
          <w:rFonts w:ascii="Segoe UI" w:hAnsi="Segoe UI"/>
          <w:sz w:val="20"/>
        </w:rPr>
        <w:t xml:space="preserve">: Giải quyết hoàn hảo bài toán Thread Reusability của Servlet Container bằng việc dọn dẹp </w:t>
      </w:r>
      <w:r>
        <w:rPr>
          <w:rFonts w:ascii="Segoe UI" w:hAnsi="Segoe UI"/>
          <w:color w:val="1E3A8A"/>
          <w:sz w:val="20"/>
        </w:rPr>
        <w:t>ThreadLocal.remove()</w:t>
      </w:r>
      <w:r>
        <w:rPr>
          <w:rFonts w:ascii="Segoe UI" w:hAnsi="Segoe UI"/>
          <w:sz w:val="20"/>
        </w:rPr>
        <w:t xml:space="preserve"> trong khối </w:t>
      </w:r>
      <w:r>
        <w:rPr>
          <w:rFonts w:ascii="Segoe UI" w:hAnsi="Segoe UI"/>
          <w:color w:val="1E3A8A"/>
          <w:sz w:val="20"/>
        </w:rPr>
        <w:t>finally</w:t>
      </w:r>
      <w:r>
        <w:rPr>
          <w:rFonts w:ascii="Segoe UI" w:hAnsi="Segoe UI"/>
          <w:sz w:val="20"/>
        </w:rPr>
        <w:t xml:space="preserve"> của Filter.</w:t>
      </w:r>
    </w:p>
    <w:p>
      <w:pPr>
        <w:pStyle w:val="ListBullet"/>
        <w:spacing w:before="20" w:after="40" w:line="276" w:lineRule="auto"/>
      </w:pPr>
      <w:r>
        <w:rPr>
          <w:rFonts w:ascii="Segoe UI" w:hAnsi="Segoe UI"/>
          <w:sz w:val="20"/>
        </w:rPr>
      </w:r>
      <w:r>
        <w:rPr>
          <w:rFonts w:ascii="Segoe UI" w:hAnsi="Segoe UI"/>
          <w:b/>
          <w:sz w:val="20"/>
        </w:rPr>
        <w:t>Tiềm năng thương mại hóa cao</w:t>
      </w:r>
      <w:r>
        <w:rPr>
          <w:rFonts w:ascii="Segoe UI" w:hAnsi="Segoe UI"/>
          <w:sz w:val="20"/>
        </w:rPr>
        <w:t>: Mô hình cho phép bán dịch vụ kế toán thuế trọn gói cho hộ cá thể ngay trên phần mềm, biến hệ sinh thái Bán Hàng Việt thành nền tảng B2B2C hoàn chỉnh.</w:t>
      </w:r>
    </w:p>
    <w:p>
      <w:pPr>
        <w:spacing w:before="120" w:after="120"/>
      </w:pPr>
      <w:r>
        <w:rPr>
          <w:color w:val="CBD5E1"/>
          <w:sz w:val="12"/>
        </w:rPr>
        <w:t>________________________________________________________________________________</w:t>
      </w:r>
    </w:p>
    <w:p>
      <w:pPr>
        <w:spacing w:before="40" w:after="80" w:line="276" w:lineRule="auto"/>
      </w:pPr>
      <w:r>
        <w:rPr>
          <w:rFonts w:ascii="Segoe UI" w:hAnsi="Segoe UI"/>
          <w:color w:val="1E293B"/>
          <w:sz w:val="20"/>
        </w:rPr>
        <w:t>*Tài liệu được cập nhật đồng bộ với cấu trúc Backend Modular Monolith của dự án Bán Hàng Việt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