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B2A4A"/>
          <w:sz w:val="32"/>
          <w:szCs w:val="32"/>
        </w:rPr>
        <w:t xml:space="preserve">PhysX Vehicle Parameters in NVIDIA Omniverse</w:t>
      </w:r>
    </w:p>
    <w:p>
      <w:pPr>
        <w:pBdr>
          <w:bottom w:val="single" w:color="2E75B6" w:sz="2" w:space="8"/>
        </w:pBdr>
        <w:spacing w:after="40"/>
      </w:pPr>
      <w:r>
        <w:rPr>
          <w:rFonts w:ascii="Arial" w:cs="Arial" w:eastAsia="Arial" w:hAnsi="Arial"/>
          <w:color w:val="666666"/>
          <w:sz w:val="18"/>
          <w:szCs w:val="18"/>
        </w:rPr>
        <w:t xml:space="preserve">Reference for supervisor review  —  March 2026</w:t>
      </w:r>
    </w:p>
    <w:p>
      <w:pPr>
        <w:spacing w:after="100"/>
      </w:pPr>
      <w:r>
        <w:rPr>
          <w:rFonts w:ascii="Arial" w:cs="Arial" w:eastAsia="Arial" w:hAnsi="Arial"/>
          <w:b/>
          <w:bCs/>
          <w:sz w:val="20"/>
          <w:szCs w:val="20"/>
        </w:rPr>
        <w:t xml:space="preserve">Purpose: </w:t>
      </w:r>
      <w:r>
        <w:rPr>
          <w:rFonts w:ascii="Arial" w:cs="Arial" w:eastAsia="Arial" w:hAnsi="Arial"/>
          <w:sz w:val="20"/>
          <w:szCs w:val="20"/>
        </w:rPr>
        <w:t xml:space="preserve">This document inventories the vehicle dynamics parameters available through the PhysX Vehicle extension in Omniverse. The goal is to review this list with the supervisor and decide which parameters are essential for cockpit analysis simulation fidelity vs. which can use defaults.</w:t>
      </w:r>
    </w:p>
    <w:p>
      <w:pPr>
        <w:spacing w:after="60"/>
      </w:pPr>
    </w:p>
    <w:p>
      <w:pPr>
        <w:spacing w:after="100"/>
        <w:ind w:left="360"/>
      </w:pPr>
      <w:r>
        <w:rPr>
          <w:rFonts w:ascii="Arial" w:cs="Arial" w:eastAsia="Arial" w:hAnsi="Arial"/>
          <w:color w:val="E6A817"/>
          <w:sz w:val="20"/>
          <w:szCs w:val="20"/>
        </w:rPr>
        <w:t xml:space="preserve">⚠ </w:t>
      </w:r>
      <w:r>
        <w:rPr>
          <w:rFonts w:ascii="Arial" w:cs="Arial" w:eastAsia="Arial" w:hAnsi="Arial"/>
          <w:i/>
          <w:iCs/>
          <w:color w:val="666666"/>
          <w:sz w:val="18"/>
          <w:szCs w:val="18"/>
        </w:rPr>
        <w:t xml:space="preserve">Parameters are based on the PhysX 5 Vehicle SDK as exposed in Omniverse Kit. Exact property names and availability should be confirmed against the Omniverse version used in the project (Kit 106/107).</w:t>
      </w:r>
    </w:p>
    <w:p>
      <w:pPr>
        <w:spacing w:after="60"/>
      </w:pPr>
    </w:p>
    <w:p>
      <w:pPr>
        <w:pBdr>
          <w:bottom w:val="single" w:color="2E75B6" w:sz="1" w:space="4"/>
        </w:pBdr>
        <w:spacing w:before="300" w:after="140"/>
      </w:pPr>
      <w:r>
        <w:rPr>
          <w:rFonts w:ascii="Arial" w:cs="Arial" w:eastAsia="Arial" w:hAnsi="Arial"/>
          <w:b/>
          <w:bCs/>
          <w:color w:val="1B2A4A"/>
          <w:sz w:val="26"/>
          <w:szCs w:val="26"/>
        </w:rPr>
        <w:t xml:space="preserve">1. Drive Type Selection</w:t>
      </w:r>
    </w:p>
    <w:p>
      <w:pPr>
        <w:spacing w:after="100"/>
      </w:pPr>
      <w:r>
        <w:rPr>
          <w:rFonts w:ascii="Arial" w:cs="Arial" w:eastAsia="Arial" w:hAnsi="Arial"/>
          <w:sz w:val="20"/>
          <w:szCs w:val="20"/>
        </w:rPr>
        <w:t xml:space="preserve">Before configuring parameters, you choose a drive model. Omniverse PhysX Vehicle offers two:</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Drive Type</w:t>
            </w:r>
          </w:p>
        </w:tc>
        <w:tc>
          <w:tcPr>
            <w:tcW w:type="dxa" w:w="6626"/>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b/>
                <w:bCs/>
                <w:sz w:val="18"/>
                <w:szCs w:val="18"/>
              </w:rPr>
              <w:t xml:space="preserve">Drive Basic</w:t>
            </w:r>
          </w:p>
        </w:tc>
        <w:tc>
          <w:tcPr>
            <w:tcW w:type="dxa" w:w="66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sz w:val="18"/>
                <w:szCs w:val="18"/>
              </w:rPr>
              <w:t xml:space="preserve">Simplified model. Direct torque to wheels without engine/gearbox simulation. Good for trajectory playback where realistic drivetrain behavior is not needed.</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b/>
                <w:bCs/>
                <w:sz w:val="18"/>
                <w:szCs w:val="18"/>
              </w:rPr>
              <w:t xml:space="preserve">Drive Standard</w:t>
            </w:r>
          </w:p>
        </w:tc>
        <w:tc>
          <w:tcPr>
            <w:tcW w:type="dxa" w:w="662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Full drivetrain simulation: engine torque curve, gearbox, clutch, differential. Required if realistic acceleration, gear shifts, and engine braking matter for the analysis.</w:t>
            </w:r>
          </w:p>
        </w:tc>
      </w:tr>
    </w:tbl>
    <w:p>
      <w:pPr>
        <w:spacing w:after="60"/>
      </w:pPr>
    </w:p>
    <w:p>
      <w:pPr>
        <w:spacing w:after="100"/>
        <w:ind w:left="360"/>
      </w:pPr>
      <w:r>
        <w:rPr>
          <w:rFonts w:ascii="Arial" w:cs="Arial" w:eastAsia="Arial" w:hAnsi="Arial"/>
          <w:color w:val="E6A817"/>
          <w:sz w:val="20"/>
          <w:szCs w:val="20"/>
        </w:rPr>
        <w:t xml:space="preserve">⚠ </w:t>
      </w:r>
      <w:r>
        <w:rPr>
          <w:rFonts w:ascii="Arial" w:cs="Arial" w:eastAsia="Arial" w:hAnsi="Arial"/>
          <w:i/>
          <w:iCs/>
          <w:color w:val="666666"/>
          <w:sz w:val="18"/>
          <w:szCs w:val="18"/>
        </w:rPr>
        <w:t xml:space="preserve">Decision needed: Does cockpit analysis require realistic engine/gear behavior, or is smooth motion along trajectories sufficient? This determines whether we use Basic or Standard.</w:t>
      </w:r>
    </w:p>
    <w:p>
      <w:pPr>
        <w:spacing w:after="60"/>
      </w:pPr>
    </w:p>
    <w:p>
      <w:pPr>
        <w:pBdr>
          <w:bottom w:val="single" w:color="2E75B6" w:sz="1" w:space="4"/>
        </w:pBdr>
        <w:spacing w:before="300" w:after="140"/>
      </w:pPr>
      <w:r>
        <w:rPr>
          <w:rFonts w:ascii="Arial" w:cs="Arial" w:eastAsia="Arial" w:hAnsi="Arial"/>
          <w:b/>
          <w:bCs/>
          <w:color w:val="1B2A4A"/>
          <w:sz w:val="26"/>
          <w:szCs w:val="26"/>
        </w:rPr>
        <w:t xml:space="preserve">2. Complete Parameter Inventory</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506"/>
        <w:gridCol w:w="1920"/>
      </w:tblGrid>
      <w:tr>
        <w:tc>
          <w:tcPr>
            <w:tcW w:type="dxa" w:w="260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Parameter</w:t>
            </w:r>
          </w:p>
        </w:tc>
        <w:tc>
          <w:tcPr>
            <w:tcW w:type="dxa" w:w="4506"/>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w:t>
            </w:r>
          </w:p>
        </w:tc>
        <w:tc>
          <w:tcPr>
            <w:tcW w:type="dxa" w:w="1920"/>
            <w:tcBorders>
              <w:top w:val="single" w:color="CCCCCC" w:sz="1"/>
              <w:left w:val="single" w:color="CCCCCC" w:sz="1"/>
              <w:bottom w:val="single" w:color="CCCCCC" w:sz="1"/>
              <w:right w:val="single" w:color="CCCCCC" w:sz="1"/>
            </w:tcBorders>
            <w:shd w:fill="1B2A4A"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Unit / Type</w:t>
            </w:r>
          </w:p>
        </w:tc>
      </w:tr>
      <w:tr>
        <w:tc>
          <w:tcPr>
            <w:tcW w:type="dxa" w:w="9026"/>
            <w:gridSpan w:val="3"/>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Chassis / Rigid Body</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b/>
                <w:bCs/>
                <w:sz w:val="18"/>
                <w:szCs w:val="18"/>
              </w:rPr>
              <w:t xml:space="preserve">Mass</w:t>
            </w:r>
          </w:p>
        </w:tc>
        <w:tc>
          <w:tcPr>
            <w:tcW w:type="dxa" w:w="450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sz w:val="18"/>
                <w:szCs w:val="18"/>
              </w:rPr>
              <w:t xml:space="preserve">Total vehicle mass. Affects acceleration, braking distance, suspension compression.</w:t>
            </w:r>
          </w:p>
        </w:tc>
        <w:tc>
          <w:tcPr>
            <w:tcW w:type="dxa" w:w="19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i/>
                <w:iCs/>
                <w:color w:val="666666"/>
                <w:sz w:val="18"/>
                <w:szCs w:val="18"/>
              </w:rPr>
              <w:t xml:space="preserve">kg</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b/>
                <w:bCs/>
                <w:sz w:val="18"/>
                <w:szCs w:val="18"/>
              </w:rPr>
              <w:t xml:space="preserve">Center of mass offset</w:t>
            </w:r>
          </w:p>
        </w:tc>
        <w:tc>
          <w:tcPr>
            <w:tcW w:type="dxa" w:w="450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Position offset from geometric center. Shifts weight distribution front/rear and left/right.</w:t>
            </w:r>
          </w:p>
        </w:tc>
        <w:tc>
          <w:tcPr>
            <w:tcW w:type="dxa" w:w="19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i/>
                <w:iCs/>
                <w:color w:val="666666"/>
                <w:sz w:val="18"/>
                <w:szCs w:val="18"/>
              </w:rPr>
              <w:t xml:space="preserve">m (x, y, z)</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b/>
                <w:bCs/>
                <w:sz w:val="18"/>
                <w:szCs w:val="18"/>
              </w:rPr>
              <w:t xml:space="preserve">Moments of inertia</w:t>
            </w:r>
          </w:p>
        </w:tc>
        <w:tc>
          <w:tcPr>
            <w:tcW w:type="dxa" w:w="450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sz w:val="18"/>
                <w:szCs w:val="18"/>
              </w:rPr>
              <w:t xml:space="preserve">Rotational inertia around each axis. Affects how the car resists roll, pitch, and yaw.</w:t>
            </w:r>
          </w:p>
        </w:tc>
        <w:tc>
          <w:tcPr>
            <w:tcW w:type="dxa" w:w="19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i/>
                <w:iCs/>
                <w:color w:val="666666"/>
                <w:sz w:val="18"/>
                <w:szCs w:val="18"/>
              </w:rPr>
              <w:t xml:space="preserve">kg·m² (x, y, z)</w:t>
            </w:r>
          </w:p>
        </w:tc>
      </w:tr>
      <w:tr>
        <w:tc>
          <w:tcPr>
            <w:tcW w:type="dxa" w:w="9026"/>
            <w:gridSpan w:val="3"/>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Wheels (per wheel)</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b/>
                <w:bCs/>
                <w:sz w:val="18"/>
                <w:szCs w:val="18"/>
              </w:rPr>
              <w:t xml:space="preserve">Radius</w:t>
            </w:r>
          </w:p>
        </w:tc>
        <w:tc>
          <w:tcPr>
            <w:tcW w:type="dxa" w:w="450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Wheel radius. Must match visual mesh. Affects ground contact point and speedometer accuracy.</w:t>
            </w:r>
          </w:p>
        </w:tc>
        <w:tc>
          <w:tcPr>
            <w:tcW w:type="dxa" w:w="19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i/>
                <w:iCs/>
                <w:color w:val="666666"/>
                <w:sz w:val="18"/>
                <w:szCs w:val="18"/>
              </w:rPr>
              <w:t xml:space="preserve">m</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b/>
                <w:bCs/>
                <w:sz w:val="18"/>
                <w:szCs w:val="18"/>
              </w:rPr>
              <w:t xml:space="preserve">Width</w:t>
            </w:r>
          </w:p>
        </w:tc>
        <w:tc>
          <w:tcPr>
            <w:tcW w:type="dxa" w:w="450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sz w:val="18"/>
                <w:szCs w:val="18"/>
              </w:rPr>
              <w:t xml:space="preserve">Wheel width. Affects tire contact patch calculation.</w:t>
            </w:r>
          </w:p>
        </w:tc>
        <w:tc>
          <w:tcPr>
            <w:tcW w:type="dxa" w:w="19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i/>
                <w:iCs/>
                <w:color w:val="666666"/>
                <w:sz w:val="18"/>
                <w:szCs w:val="18"/>
              </w:rPr>
              <w:t xml:space="preserve">m</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b/>
                <w:bCs/>
                <w:sz w:val="18"/>
                <w:szCs w:val="18"/>
              </w:rPr>
              <w:t xml:space="preserve">Mass</w:t>
            </w:r>
          </w:p>
        </w:tc>
        <w:tc>
          <w:tcPr>
            <w:tcW w:type="dxa" w:w="450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Unsprung mass of the wheel. Affects suspension response and ride quality.</w:t>
            </w:r>
          </w:p>
        </w:tc>
        <w:tc>
          <w:tcPr>
            <w:tcW w:type="dxa" w:w="19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i/>
                <w:iCs/>
                <w:color w:val="666666"/>
                <w:sz w:val="18"/>
                <w:szCs w:val="18"/>
              </w:rPr>
              <w:t xml:space="preserve">kg</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b/>
                <w:bCs/>
                <w:sz w:val="18"/>
                <w:szCs w:val="18"/>
              </w:rPr>
              <w:t xml:space="preserve">Max steer angle</w:t>
            </w:r>
          </w:p>
        </w:tc>
        <w:tc>
          <w:tcPr>
            <w:tcW w:type="dxa" w:w="450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sz w:val="18"/>
                <w:szCs w:val="18"/>
              </w:rPr>
              <w:t xml:space="preserve">Maximum angle the wheel can turn. Typically set on front wheels only.</w:t>
            </w:r>
          </w:p>
        </w:tc>
        <w:tc>
          <w:tcPr>
            <w:tcW w:type="dxa" w:w="19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i/>
                <w:iCs/>
                <w:color w:val="666666"/>
                <w:sz w:val="18"/>
                <w:szCs w:val="18"/>
              </w:rPr>
              <w:t xml:space="preserve">degrees</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b/>
                <w:bCs/>
                <w:sz w:val="18"/>
                <w:szCs w:val="18"/>
              </w:rPr>
              <w:t xml:space="preserve">Toe angle</w:t>
            </w:r>
          </w:p>
        </w:tc>
        <w:tc>
          <w:tcPr>
            <w:tcW w:type="dxa" w:w="450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Static angle of the wheel relative to the vehicle centerline. Affects straight-line stability.</w:t>
            </w:r>
          </w:p>
        </w:tc>
        <w:tc>
          <w:tcPr>
            <w:tcW w:type="dxa" w:w="19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i/>
                <w:iCs/>
                <w:color w:val="666666"/>
                <w:sz w:val="18"/>
                <w:szCs w:val="18"/>
              </w:rPr>
              <w:t xml:space="preserve">degrees</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b/>
                <w:bCs/>
                <w:sz w:val="18"/>
                <w:szCs w:val="18"/>
              </w:rPr>
              <w:t xml:space="preserve">Max brake torque</w:t>
            </w:r>
          </w:p>
        </w:tc>
        <w:tc>
          <w:tcPr>
            <w:tcW w:type="dxa" w:w="450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sz w:val="18"/>
                <w:szCs w:val="18"/>
              </w:rPr>
              <w:t xml:space="preserve">Maximum braking force applied to this wheel.</w:t>
            </w:r>
          </w:p>
        </w:tc>
        <w:tc>
          <w:tcPr>
            <w:tcW w:type="dxa" w:w="19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i/>
                <w:iCs/>
                <w:color w:val="666666"/>
                <w:sz w:val="18"/>
                <w:szCs w:val="18"/>
              </w:rPr>
              <w:t xml:space="preserve">N·m</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b/>
                <w:bCs/>
                <w:sz w:val="18"/>
                <w:szCs w:val="18"/>
              </w:rPr>
              <w:t xml:space="preserve">Max handbrake torque</w:t>
            </w:r>
          </w:p>
        </w:tc>
        <w:tc>
          <w:tcPr>
            <w:tcW w:type="dxa" w:w="450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Handbrake force. Typically rear wheels only.</w:t>
            </w:r>
          </w:p>
        </w:tc>
        <w:tc>
          <w:tcPr>
            <w:tcW w:type="dxa" w:w="19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i/>
                <w:iCs/>
                <w:color w:val="666666"/>
                <w:sz w:val="18"/>
                <w:szCs w:val="18"/>
              </w:rPr>
              <w:t xml:space="preserve">N·m</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b/>
                <w:bCs/>
                <w:sz w:val="18"/>
                <w:szCs w:val="18"/>
              </w:rPr>
              <w:t xml:space="preserve">Damping rate</w:t>
            </w:r>
          </w:p>
        </w:tc>
        <w:tc>
          <w:tcPr>
            <w:tcW w:type="dxa" w:w="450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sz w:val="18"/>
                <w:szCs w:val="18"/>
              </w:rPr>
              <w:t xml:space="preserve">Rotational damping of the wheel. Simulates bearing friction.</w:t>
            </w:r>
          </w:p>
        </w:tc>
        <w:tc>
          <w:tcPr>
            <w:tcW w:type="dxa" w:w="19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i/>
                <w:iCs/>
                <w:color w:val="666666"/>
                <w:sz w:val="18"/>
                <w:szCs w:val="18"/>
              </w:rPr>
              <w:t xml:space="preserve">kg·m²/s</w:t>
            </w:r>
          </w:p>
        </w:tc>
      </w:tr>
      <w:tr>
        <w:tc>
          <w:tcPr>
            <w:tcW w:type="dxa" w:w="9026"/>
            <w:gridSpan w:val="3"/>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Suspension (per wheel)</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b/>
                <w:bCs/>
                <w:sz w:val="18"/>
                <w:szCs w:val="18"/>
              </w:rPr>
              <w:t xml:space="preserve">Spring stiffness</w:t>
            </w:r>
          </w:p>
        </w:tc>
        <w:tc>
          <w:tcPr>
            <w:tcW w:type="dxa" w:w="450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How stiff the spring is. Higher = less body roll but harsher ride.</w:t>
            </w:r>
          </w:p>
        </w:tc>
        <w:tc>
          <w:tcPr>
            <w:tcW w:type="dxa" w:w="19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i/>
                <w:iCs/>
                <w:color w:val="666666"/>
                <w:sz w:val="18"/>
                <w:szCs w:val="18"/>
              </w:rPr>
              <w:t xml:space="preserve">N/m</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b/>
                <w:bCs/>
                <w:sz w:val="18"/>
                <w:szCs w:val="18"/>
              </w:rPr>
              <w:t xml:space="preserve">Spring damping</w:t>
            </w:r>
          </w:p>
        </w:tc>
        <w:tc>
          <w:tcPr>
            <w:tcW w:type="dxa" w:w="450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sz w:val="18"/>
                <w:szCs w:val="18"/>
              </w:rPr>
              <w:t xml:space="preserve">Damping rate of the shock absorber. Controls how quickly oscillations decay.</w:t>
            </w:r>
          </w:p>
        </w:tc>
        <w:tc>
          <w:tcPr>
            <w:tcW w:type="dxa" w:w="19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i/>
                <w:iCs/>
                <w:color w:val="666666"/>
                <w:sz w:val="18"/>
                <w:szCs w:val="18"/>
              </w:rPr>
              <w:t xml:space="preserve">N·s/m</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b/>
                <w:bCs/>
                <w:sz w:val="18"/>
                <w:szCs w:val="18"/>
              </w:rPr>
              <w:t xml:space="preserve">Max compression</w:t>
            </w:r>
          </w:p>
        </w:tc>
        <w:tc>
          <w:tcPr>
            <w:tcW w:type="dxa" w:w="450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Maximum upward travel of the suspension from rest.</w:t>
            </w:r>
          </w:p>
        </w:tc>
        <w:tc>
          <w:tcPr>
            <w:tcW w:type="dxa" w:w="19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i/>
                <w:iCs/>
                <w:color w:val="666666"/>
                <w:sz w:val="18"/>
                <w:szCs w:val="18"/>
              </w:rPr>
              <w:t xml:space="preserve">m</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b/>
                <w:bCs/>
                <w:sz w:val="18"/>
                <w:szCs w:val="18"/>
              </w:rPr>
              <w:t xml:space="preserve">Max droop</w:t>
            </w:r>
          </w:p>
        </w:tc>
        <w:tc>
          <w:tcPr>
            <w:tcW w:type="dxa" w:w="450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sz w:val="18"/>
                <w:szCs w:val="18"/>
              </w:rPr>
              <w:t xml:space="preserve">Maximum downward travel of the suspension from rest.</w:t>
            </w:r>
          </w:p>
        </w:tc>
        <w:tc>
          <w:tcPr>
            <w:tcW w:type="dxa" w:w="19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i/>
                <w:iCs/>
                <w:color w:val="666666"/>
                <w:sz w:val="18"/>
                <w:szCs w:val="18"/>
              </w:rPr>
              <w:t xml:space="preserve">m</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b/>
                <w:bCs/>
                <w:sz w:val="18"/>
                <w:szCs w:val="18"/>
              </w:rPr>
              <w:t xml:space="preserve">Sprung mass</w:t>
            </w:r>
          </w:p>
        </w:tc>
        <w:tc>
          <w:tcPr>
            <w:tcW w:type="dxa" w:w="450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Mass supported by this suspension unit. Usually total mass divided by number of wheels, adjusted for weight distribution.</w:t>
            </w:r>
          </w:p>
        </w:tc>
        <w:tc>
          <w:tcPr>
            <w:tcW w:type="dxa" w:w="19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i/>
                <w:iCs/>
                <w:color w:val="666666"/>
                <w:sz w:val="18"/>
                <w:szCs w:val="18"/>
              </w:rPr>
              <w:t xml:space="preserve">kg</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b/>
                <w:bCs/>
                <w:sz w:val="18"/>
                <w:szCs w:val="18"/>
              </w:rPr>
              <w:t xml:space="preserve">Camber at rest</w:t>
            </w:r>
          </w:p>
        </w:tc>
        <w:tc>
          <w:tcPr>
            <w:tcW w:type="dxa" w:w="450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sz w:val="18"/>
                <w:szCs w:val="18"/>
              </w:rPr>
              <w:t xml:space="preserve">Wheel tilt angle at rest position. Affects tire contact and grip.</w:t>
            </w:r>
          </w:p>
        </w:tc>
        <w:tc>
          <w:tcPr>
            <w:tcW w:type="dxa" w:w="19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i/>
                <w:iCs/>
                <w:color w:val="666666"/>
                <w:sz w:val="18"/>
                <w:szCs w:val="18"/>
              </w:rPr>
              <w:t xml:space="preserve">degrees</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b/>
                <w:bCs/>
                <w:sz w:val="18"/>
                <w:szCs w:val="18"/>
              </w:rPr>
              <w:t xml:space="preserve">Camber at max compression</w:t>
            </w:r>
          </w:p>
        </w:tc>
        <w:tc>
          <w:tcPr>
            <w:tcW w:type="dxa" w:w="450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Wheel tilt when suspension is fully compressed.</w:t>
            </w:r>
          </w:p>
        </w:tc>
        <w:tc>
          <w:tcPr>
            <w:tcW w:type="dxa" w:w="19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i/>
                <w:iCs/>
                <w:color w:val="666666"/>
                <w:sz w:val="18"/>
                <w:szCs w:val="18"/>
              </w:rPr>
              <w:t xml:space="preserve">degrees</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b/>
                <w:bCs/>
                <w:sz w:val="18"/>
                <w:szCs w:val="18"/>
              </w:rPr>
              <w:t xml:space="preserve">Camber at max droop</w:t>
            </w:r>
          </w:p>
        </w:tc>
        <w:tc>
          <w:tcPr>
            <w:tcW w:type="dxa" w:w="450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sz w:val="18"/>
                <w:szCs w:val="18"/>
              </w:rPr>
              <w:t xml:space="preserve">Wheel tilt when suspension is fully extended.</w:t>
            </w:r>
          </w:p>
        </w:tc>
        <w:tc>
          <w:tcPr>
            <w:tcW w:type="dxa" w:w="19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i/>
                <w:iCs/>
                <w:color w:val="666666"/>
                <w:sz w:val="18"/>
                <w:szCs w:val="18"/>
              </w:rPr>
              <w:t xml:space="preserve">degrees</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b/>
                <w:bCs/>
                <w:sz w:val="18"/>
                <w:szCs w:val="18"/>
              </w:rPr>
              <w:t xml:space="preserve">Suspension travel direction</w:t>
            </w:r>
          </w:p>
        </w:tc>
        <w:tc>
          <w:tcPr>
            <w:tcW w:type="dxa" w:w="450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Axis along which the suspension moves. Usually vertical.</w:t>
            </w:r>
          </w:p>
        </w:tc>
        <w:tc>
          <w:tcPr>
            <w:tcW w:type="dxa" w:w="19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i/>
                <w:iCs/>
                <w:color w:val="666666"/>
                <w:sz w:val="18"/>
                <w:szCs w:val="18"/>
              </w:rPr>
              <w:t xml:space="preserve">vector</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b/>
                <w:bCs/>
                <w:sz w:val="18"/>
                <w:szCs w:val="18"/>
              </w:rPr>
              <w:t xml:space="preserve">Suspension frame position</w:t>
            </w:r>
          </w:p>
        </w:tc>
        <w:tc>
          <w:tcPr>
            <w:tcW w:type="dxa" w:w="450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sz w:val="18"/>
                <w:szCs w:val="18"/>
              </w:rPr>
              <w:t xml:space="preserve">Attachment point of suspension on the chassis.</w:t>
            </w:r>
          </w:p>
        </w:tc>
        <w:tc>
          <w:tcPr>
            <w:tcW w:type="dxa" w:w="19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i/>
                <w:iCs/>
                <w:color w:val="666666"/>
                <w:sz w:val="18"/>
                <w:szCs w:val="18"/>
              </w:rPr>
              <w:t xml:space="preserve">m (x, y, z)</w:t>
            </w:r>
          </w:p>
        </w:tc>
      </w:tr>
      <w:tr>
        <w:tc>
          <w:tcPr>
            <w:tcW w:type="dxa" w:w="9026"/>
            <w:gridSpan w:val="3"/>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Tires (per wheel)</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b/>
                <w:bCs/>
                <w:sz w:val="18"/>
                <w:szCs w:val="18"/>
              </w:rPr>
              <w:t xml:space="preserve">Lateral stiffness</w:t>
            </w:r>
          </w:p>
        </w:tc>
        <w:tc>
          <w:tcPr>
            <w:tcW w:type="dxa" w:w="450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Resistance to sideways slip. Affects cornering grip.</w:t>
            </w:r>
          </w:p>
        </w:tc>
        <w:tc>
          <w:tcPr>
            <w:tcW w:type="dxa" w:w="19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i/>
                <w:iCs/>
                <w:color w:val="666666"/>
                <w:sz w:val="18"/>
                <w:szCs w:val="18"/>
              </w:rPr>
              <w:t xml:space="preserve">per unit gravity</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b/>
                <w:bCs/>
                <w:sz w:val="18"/>
                <w:szCs w:val="18"/>
              </w:rPr>
              <w:t xml:space="preserve">Longitudinal stiffness</w:t>
            </w:r>
          </w:p>
        </w:tc>
        <w:tc>
          <w:tcPr>
            <w:tcW w:type="dxa" w:w="450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sz w:val="18"/>
                <w:szCs w:val="18"/>
              </w:rPr>
              <w:t xml:space="preserve">Resistance to forward/backward slip. Affects traction and braking.</w:t>
            </w:r>
          </w:p>
        </w:tc>
        <w:tc>
          <w:tcPr>
            <w:tcW w:type="dxa" w:w="19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i/>
                <w:iCs/>
                <w:color w:val="666666"/>
                <w:sz w:val="18"/>
                <w:szCs w:val="18"/>
              </w:rPr>
              <w:t xml:space="preserve">per unit gravity</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b/>
                <w:bCs/>
                <w:sz w:val="18"/>
                <w:szCs w:val="18"/>
              </w:rPr>
              <w:t xml:space="preserve">Camber stiffness</w:t>
            </w:r>
          </w:p>
        </w:tc>
        <w:tc>
          <w:tcPr>
            <w:tcW w:type="dxa" w:w="450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How much camber angle contributes to lateral force.</w:t>
            </w:r>
          </w:p>
        </w:tc>
        <w:tc>
          <w:tcPr>
            <w:tcW w:type="dxa" w:w="19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i/>
                <w:iCs/>
                <w:color w:val="666666"/>
                <w:sz w:val="18"/>
                <w:szCs w:val="18"/>
              </w:rPr>
              <w:t xml:space="preserve">per unit gravity</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b/>
                <w:bCs/>
                <w:sz w:val="18"/>
                <w:szCs w:val="18"/>
              </w:rPr>
              <w:t xml:space="preserve">Friction vs slip curve</w:t>
            </w:r>
          </w:p>
        </w:tc>
        <w:tc>
          <w:tcPr>
            <w:tcW w:type="dxa" w:w="450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sz w:val="18"/>
                <w:szCs w:val="18"/>
              </w:rPr>
              <w:t xml:space="preserve">Graph defining how friction changes with tire slip. Core of the tire model. Separate curves for lateral and longitudinal.</w:t>
            </w:r>
          </w:p>
        </w:tc>
        <w:tc>
          <w:tcPr>
            <w:tcW w:type="dxa" w:w="19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i/>
                <w:iCs/>
                <w:color w:val="666666"/>
                <w:sz w:val="18"/>
                <w:szCs w:val="18"/>
              </w:rPr>
              <w:t xml:space="preserve">curve</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b/>
                <w:bCs/>
                <w:sz w:val="18"/>
                <w:szCs w:val="18"/>
              </w:rPr>
              <w:t xml:space="preserve">Tire friction table</w:t>
            </w:r>
          </w:p>
        </w:tc>
        <w:tc>
          <w:tcPr>
            <w:tcW w:type="dxa" w:w="450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Reference to a friction table defining grip on different surface types (asphalt, gravel, wet).</w:t>
            </w:r>
          </w:p>
        </w:tc>
        <w:tc>
          <w:tcPr>
            <w:tcW w:type="dxa" w:w="19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i/>
                <w:iCs/>
                <w:color w:val="666666"/>
                <w:sz w:val="18"/>
                <w:szCs w:val="18"/>
              </w:rPr>
              <w:t xml:space="preserve">reference</w:t>
            </w:r>
          </w:p>
        </w:tc>
      </w:tr>
      <w:tr>
        <w:tc>
          <w:tcPr>
            <w:tcW w:type="dxa" w:w="9026"/>
            <w:gridSpan w:val="3"/>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Engine (Drive Standard only)</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b/>
                <w:bCs/>
                <w:sz w:val="18"/>
                <w:szCs w:val="18"/>
              </w:rPr>
              <w:t xml:space="preserve">Peak torque</w:t>
            </w:r>
          </w:p>
        </w:tc>
        <w:tc>
          <w:tcPr>
            <w:tcW w:type="dxa" w:w="450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Maximum torque output of the engine.</w:t>
            </w:r>
          </w:p>
        </w:tc>
        <w:tc>
          <w:tcPr>
            <w:tcW w:type="dxa" w:w="19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i/>
                <w:iCs/>
                <w:color w:val="666666"/>
                <w:sz w:val="18"/>
                <w:szCs w:val="18"/>
              </w:rPr>
              <w:t xml:space="preserve">N·m</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b/>
                <w:bCs/>
                <w:sz w:val="18"/>
                <w:szCs w:val="18"/>
              </w:rPr>
              <w:t xml:space="preserve">Torque curve</w:t>
            </w:r>
          </w:p>
        </w:tc>
        <w:tc>
          <w:tcPr>
            <w:tcW w:type="dxa" w:w="450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sz w:val="18"/>
                <w:szCs w:val="18"/>
              </w:rPr>
              <w:t xml:space="preserve">Torque as a function of RPM. Defines engine power band.</w:t>
            </w:r>
          </w:p>
        </w:tc>
        <w:tc>
          <w:tcPr>
            <w:tcW w:type="dxa" w:w="19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i/>
                <w:iCs/>
                <w:color w:val="666666"/>
                <w:sz w:val="18"/>
                <w:szCs w:val="18"/>
              </w:rPr>
              <w:t xml:space="preserve">curve (RPM → torque)</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b/>
                <w:bCs/>
                <w:sz w:val="18"/>
                <w:szCs w:val="18"/>
              </w:rPr>
              <w:t xml:space="preserve">Max RPM</w:t>
            </w:r>
          </w:p>
        </w:tc>
        <w:tc>
          <w:tcPr>
            <w:tcW w:type="dxa" w:w="450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Engine redline.</w:t>
            </w:r>
          </w:p>
        </w:tc>
        <w:tc>
          <w:tcPr>
            <w:tcW w:type="dxa" w:w="19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i/>
                <w:iCs/>
                <w:color w:val="666666"/>
                <w:sz w:val="18"/>
                <w:szCs w:val="18"/>
              </w:rPr>
              <w:t xml:space="preserve">RPM</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b/>
                <w:bCs/>
                <w:sz w:val="18"/>
                <w:szCs w:val="18"/>
              </w:rPr>
              <w:t xml:space="preserve">Idle RPM</w:t>
            </w:r>
          </w:p>
        </w:tc>
        <w:tc>
          <w:tcPr>
            <w:tcW w:type="dxa" w:w="450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sz w:val="18"/>
                <w:szCs w:val="18"/>
              </w:rPr>
              <w:t xml:space="preserve">Engine idle speed.</w:t>
            </w:r>
          </w:p>
        </w:tc>
        <w:tc>
          <w:tcPr>
            <w:tcW w:type="dxa" w:w="19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i/>
                <w:iCs/>
                <w:color w:val="666666"/>
                <w:sz w:val="18"/>
                <w:szCs w:val="18"/>
              </w:rPr>
              <w:t xml:space="preserve">RPM</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b/>
                <w:bCs/>
                <w:sz w:val="18"/>
                <w:szCs w:val="18"/>
              </w:rPr>
              <w:t xml:space="preserve">MOI (engine)</w:t>
            </w:r>
          </w:p>
        </w:tc>
        <w:tc>
          <w:tcPr>
            <w:tcW w:type="dxa" w:w="450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Moment of inertia of the engine flywheel. Affects how quickly RPM changes.</w:t>
            </w:r>
          </w:p>
        </w:tc>
        <w:tc>
          <w:tcPr>
            <w:tcW w:type="dxa" w:w="19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i/>
                <w:iCs/>
                <w:color w:val="666666"/>
                <w:sz w:val="18"/>
                <w:szCs w:val="18"/>
              </w:rPr>
              <w:t xml:space="preserve">kg·m²</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b/>
                <w:bCs/>
                <w:sz w:val="18"/>
                <w:szCs w:val="18"/>
              </w:rPr>
              <w:t xml:space="preserve">Damping at full throttle</w:t>
            </w:r>
          </w:p>
        </w:tc>
        <w:tc>
          <w:tcPr>
            <w:tcW w:type="dxa" w:w="450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sz w:val="18"/>
                <w:szCs w:val="18"/>
              </w:rPr>
              <w:t xml:space="preserve">Resistance to RPM change when throttle is fully open.</w:t>
            </w:r>
          </w:p>
        </w:tc>
        <w:tc>
          <w:tcPr>
            <w:tcW w:type="dxa" w:w="19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i/>
                <w:iCs/>
                <w:color w:val="666666"/>
                <w:sz w:val="18"/>
                <w:szCs w:val="18"/>
              </w:rPr>
              <w:t xml:space="preserve">rate</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b/>
                <w:bCs/>
                <w:sz w:val="18"/>
                <w:szCs w:val="18"/>
              </w:rPr>
              <w:t xml:space="preserve">Damping at zero throttle</w:t>
            </w:r>
          </w:p>
        </w:tc>
        <w:tc>
          <w:tcPr>
            <w:tcW w:type="dxa" w:w="450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Engine braking effect when throttle is released.</w:t>
            </w:r>
          </w:p>
        </w:tc>
        <w:tc>
          <w:tcPr>
            <w:tcW w:type="dxa" w:w="19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i/>
                <w:iCs/>
                <w:color w:val="666666"/>
                <w:sz w:val="18"/>
                <w:szCs w:val="18"/>
              </w:rPr>
              <w:t xml:space="preserve">rate</w:t>
            </w:r>
          </w:p>
        </w:tc>
      </w:tr>
      <w:tr>
        <w:tc>
          <w:tcPr>
            <w:tcW w:type="dxa" w:w="9026"/>
            <w:gridSpan w:val="3"/>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Gearbox (Drive Standard only)</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b/>
                <w:bCs/>
                <w:sz w:val="18"/>
                <w:szCs w:val="18"/>
              </w:rPr>
              <w:t xml:space="preserve">Gear ratios</w:t>
            </w:r>
          </w:p>
        </w:tc>
        <w:tc>
          <w:tcPr>
            <w:tcW w:type="dxa" w:w="450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Array of ratios for each gear. Higher ratio = more torque, less speed.</w:t>
            </w:r>
          </w:p>
        </w:tc>
        <w:tc>
          <w:tcPr>
            <w:tcW w:type="dxa" w:w="19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i/>
                <w:iCs/>
                <w:color w:val="666666"/>
                <w:sz w:val="18"/>
                <w:szCs w:val="18"/>
              </w:rPr>
              <w:t xml:space="preserve">ratio array</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b/>
                <w:bCs/>
                <w:sz w:val="18"/>
                <w:szCs w:val="18"/>
              </w:rPr>
              <w:t xml:space="preserve">Final ratio</w:t>
            </w:r>
          </w:p>
        </w:tc>
        <w:tc>
          <w:tcPr>
            <w:tcW w:type="dxa" w:w="450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sz w:val="18"/>
                <w:szCs w:val="18"/>
              </w:rPr>
              <w:t xml:space="preserve">Final drive ratio (differential). Multiplied with gear ratio.</w:t>
            </w:r>
          </w:p>
        </w:tc>
        <w:tc>
          <w:tcPr>
            <w:tcW w:type="dxa" w:w="19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i/>
                <w:iCs/>
                <w:color w:val="666666"/>
                <w:sz w:val="18"/>
                <w:szCs w:val="18"/>
              </w:rPr>
              <w:t xml:space="preserve">ratio</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b/>
                <w:bCs/>
                <w:sz w:val="18"/>
                <w:szCs w:val="18"/>
              </w:rPr>
              <w:t xml:space="preserve">Switch time</w:t>
            </w:r>
          </w:p>
        </w:tc>
        <w:tc>
          <w:tcPr>
            <w:tcW w:type="dxa" w:w="450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Time to change gears.</w:t>
            </w:r>
          </w:p>
        </w:tc>
        <w:tc>
          <w:tcPr>
            <w:tcW w:type="dxa" w:w="19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i/>
                <w:iCs/>
                <w:color w:val="666666"/>
                <w:sz w:val="18"/>
                <w:szCs w:val="18"/>
              </w:rPr>
              <w:t xml:space="preserve">seconds</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b/>
                <w:bCs/>
                <w:sz w:val="18"/>
                <w:szCs w:val="18"/>
              </w:rPr>
              <w:t xml:space="preserve">Auto-box</w:t>
            </w:r>
          </w:p>
        </w:tc>
        <w:tc>
          <w:tcPr>
            <w:tcW w:type="dxa" w:w="450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sz w:val="18"/>
                <w:szCs w:val="18"/>
              </w:rPr>
              <w:t xml:space="preserve">Whether the gearbox shifts automatically.</w:t>
            </w:r>
          </w:p>
        </w:tc>
        <w:tc>
          <w:tcPr>
            <w:tcW w:type="dxa" w:w="19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i/>
                <w:iCs/>
                <w:color w:val="666666"/>
                <w:sz w:val="18"/>
                <w:szCs w:val="18"/>
              </w:rPr>
              <w:t xml:space="preserve">boolean</w:t>
            </w:r>
          </w:p>
        </w:tc>
      </w:tr>
      <w:tr>
        <w:tc>
          <w:tcPr>
            <w:tcW w:type="dxa" w:w="9026"/>
            <w:gridSpan w:val="3"/>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Clutch (Drive Standard only)</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b/>
                <w:bCs/>
                <w:sz w:val="18"/>
                <w:szCs w:val="18"/>
              </w:rPr>
              <w:t xml:space="preserve">Clutch strength</w:t>
            </w:r>
          </w:p>
        </w:tc>
        <w:tc>
          <w:tcPr>
            <w:tcW w:type="dxa" w:w="450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Maximum torque the clutch can transmit. Affects launch and gear change smoothness.</w:t>
            </w:r>
          </w:p>
        </w:tc>
        <w:tc>
          <w:tcPr>
            <w:tcW w:type="dxa" w:w="19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i/>
                <w:iCs/>
                <w:color w:val="666666"/>
                <w:sz w:val="18"/>
                <w:szCs w:val="18"/>
              </w:rPr>
              <w:t xml:space="preserve">N·m</w:t>
            </w:r>
          </w:p>
        </w:tc>
      </w:tr>
      <w:tr>
        <w:tc>
          <w:tcPr>
            <w:tcW w:type="dxa" w:w="9026"/>
            <w:gridSpan w:val="3"/>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Differential (Drive Standard only)</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b/>
                <w:bCs/>
                <w:sz w:val="18"/>
                <w:szCs w:val="18"/>
              </w:rPr>
              <w:t xml:space="preserve">Type</w:t>
            </w:r>
          </w:p>
        </w:tc>
        <w:tc>
          <w:tcPr>
            <w:tcW w:type="dxa" w:w="450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Open, limited slip, or locked. Determines how torque is split between wheels.</w:t>
            </w:r>
          </w:p>
        </w:tc>
        <w:tc>
          <w:tcPr>
            <w:tcW w:type="dxa" w:w="19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i/>
                <w:iCs/>
                <w:color w:val="666666"/>
                <w:sz w:val="18"/>
                <w:szCs w:val="18"/>
              </w:rPr>
              <w:t xml:space="preserve">enum</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b/>
                <w:bCs/>
                <w:sz w:val="18"/>
                <w:szCs w:val="18"/>
              </w:rPr>
              <w:t xml:space="preserve">Front/rear split</w:t>
            </w:r>
          </w:p>
        </w:tc>
        <w:tc>
          <w:tcPr>
            <w:tcW w:type="dxa" w:w="450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sz w:val="18"/>
                <w:szCs w:val="18"/>
              </w:rPr>
              <w:t xml:space="preserve">Torque distribution between front and rear axles (AWD only).</w:t>
            </w:r>
          </w:p>
        </w:tc>
        <w:tc>
          <w:tcPr>
            <w:tcW w:type="dxa" w:w="19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i/>
                <w:iCs/>
                <w:color w:val="666666"/>
                <w:sz w:val="18"/>
                <w:szCs w:val="18"/>
              </w:rPr>
              <w:t xml:space="preserve">ratio (0–1)</w:t>
            </w:r>
          </w:p>
        </w:tc>
      </w:tr>
      <w:tr>
        <w:tc>
          <w:tcPr>
            <w:tcW w:type="dxa" w:w="9026"/>
            <w:gridSpan w:val="3"/>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Steering</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b/>
                <w:bCs/>
                <w:sz w:val="18"/>
                <w:szCs w:val="18"/>
              </w:rPr>
              <w:t xml:space="preserve">Ackermann correction</w:t>
            </w:r>
          </w:p>
        </w:tc>
        <w:tc>
          <w:tcPr>
            <w:tcW w:type="dxa" w:w="450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Adjusts inner/outer wheel steering angles for correct turning geometry. 0 = parallel, 1 = full Ackermann.</w:t>
            </w:r>
          </w:p>
        </w:tc>
        <w:tc>
          <w:tcPr>
            <w:tcW w:type="dxa" w:w="19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i/>
                <w:iCs/>
                <w:color w:val="666666"/>
                <w:sz w:val="18"/>
                <w:szCs w:val="18"/>
              </w:rPr>
              <w:t xml:space="preserve">ratio (0–1)</w:t>
            </w:r>
          </w:p>
        </w:tc>
      </w:tr>
      <w:tr>
        <w:tc>
          <w:tcPr>
            <w:tcW w:type="dxa" w:w="9026"/>
            <w:gridSpan w:val="3"/>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Anti-Roll Bar (optional)</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b/>
                <w:bCs/>
                <w:sz w:val="18"/>
                <w:szCs w:val="18"/>
              </w:rPr>
              <w:t xml:space="preserve">Stiffness</w:t>
            </w:r>
          </w:p>
        </w:tc>
        <w:tc>
          <w:tcPr>
            <w:tcW w:type="dxa" w:w="450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Resistance to body roll in cornering. Connects left/right wheels on an axle.</w:t>
            </w:r>
          </w:p>
        </w:tc>
        <w:tc>
          <w:tcPr>
            <w:tcW w:type="dxa" w:w="19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i/>
                <w:iCs/>
                <w:color w:val="666666"/>
                <w:sz w:val="18"/>
                <w:szCs w:val="18"/>
              </w:rPr>
              <w:t xml:space="preserve">N/m</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b/>
                <w:bCs/>
                <w:sz w:val="18"/>
                <w:szCs w:val="18"/>
              </w:rPr>
              <w:t xml:space="preserve">Wheel references</w:t>
            </w:r>
          </w:p>
        </w:tc>
        <w:tc>
          <w:tcPr>
            <w:tcW w:type="dxa" w:w="450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sz w:val="18"/>
                <w:szCs w:val="18"/>
              </w:rPr>
              <w:t xml:space="preserve">Which pair of wheels this anti-roll bar connects.</w:t>
            </w:r>
          </w:p>
        </w:tc>
        <w:tc>
          <w:tcPr>
            <w:tcW w:type="dxa" w:w="19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i/>
                <w:iCs/>
                <w:color w:val="666666"/>
                <w:sz w:val="18"/>
                <w:szCs w:val="18"/>
              </w:rPr>
              <w:t xml:space="preserve">prim refs</w:t>
            </w:r>
          </w:p>
        </w:tc>
      </w:tr>
      <w:tr>
        <w:tc>
          <w:tcPr>
            <w:tcW w:type="dxa" w:w="9026"/>
            <w:gridSpan w:val="3"/>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Aerodynamics (optional)</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b/>
                <w:bCs/>
                <w:sz w:val="18"/>
                <w:szCs w:val="18"/>
              </w:rPr>
              <w:t xml:space="preserve">Drag coefficient</w:t>
            </w:r>
          </w:p>
        </w:tc>
        <w:tc>
          <w:tcPr>
            <w:tcW w:type="dxa" w:w="450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Air resistance. Affects top speed and deceleration when coasting.</w:t>
            </w:r>
          </w:p>
        </w:tc>
        <w:tc>
          <w:tcPr>
            <w:tcW w:type="dxa" w:w="19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i/>
                <w:iCs/>
                <w:color w:val="666666"/>
                <w:sz w:val="18"/>
                <w:szCs w:val="18"/>
              </w:rPr>
              <w:t xml:space="preserve">dimensionless</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b/>
                <w:bCs/>
                <w:sz w:val="18"/>
                <w:szCs w:val="18"/>
              </w:rPr>
              <w:t xml:space="preserve">Downforce coefficient</w:t>
            </w:r>
          </w:p>
        </w:tc>
        <w:tc>
          <w:tcPr>
            <w:tcW w:type="dxa" w:w="450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sz w:val="18"/>
                <w:szCs w:val="18"/>
              </w:rPr>
              <w:t xml:space="preserve">Aerodynamic downforce. Increases grip at high speed.</w:t>
            </w:r>
          </w:p>
        </w:tc>
        <w:tc>
          <w:tcPr>
            <w:tcW w:type="dxa" w:w="19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after="0"/>
            </w:pPr>
            <w:r>
              <w:rPr>
                <w:rFonts w:ascii="Arial" w:cs="Arial" w:eastAsia="Arial" w:hAnsi="Arial"/>
                <w:i/>
                <w:iCs/>
                <w:color w:val="666666"/>
                <w:sz w:val="18"/>
                <w:szCs w:val="18"/>
              </w:rPr>
              <w:t xml:space="preserve">dimensionless</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b/>
                <w:bCs/>
                <w:sz w:val="18"/>
                <w:szCs w:val="18"/>
              </w:rPr>
              <w:t xml:space="preserve">Reference area</w:t>
            </w:r>
          </w:p>
        </w:tc>
        <w:tc>
          <w:tcPr>
            <w:tcW w:type="dxa" w:w="4506"/>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Frontal area used for drag/downforce calculation.</w:t>
            </w:r>
          </w:p>
        </w:tc>
        <w:tc>
          <w:tcPr>
            <w:tcW w:type="dxa" w:w="19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i/>
                <w:iCs/>
                <w:color w:val="666666"/>
                <w:sz w:val="18"/>
                <w:szCs w:val="18"/>
              </w:rPr>
              <w:t xml:space="preserve">m²</w:t>
            </w:r>
          </w:p>
        </w:tc>
      </w:tr>
    </w:tbl>
    <w:p>
      <w:pPr>
        <w:spacing w:after="60"/>
      </w:pPr>
    </w:p>
    <w:p>
      <w:pPr>
        <w:pBdr>
          <w:bottom w:val="single" w:color="2E75B6" w:sz="1" w:space="4"/>
        </w:pBdr>
        <w:spacing w:before="300" w:after="140"/>
      </w:pPr>
      <w:r>
        <w:rPr>
          <w:rFonts w:ascii="Arial" w:cs="Arial" w:eastAsia="Arial" w:hAnsi="Arial"/>
          <w:b/>
          <w:bCs/>
          <w:color w:val="1B2A4A"/>
          <w:sz w:val="26"/>
          <w:szCs w:val="26"/>
        </w:rPr>
        <w:t xml:space="preserve">3. Relevance to Cockpit Analysis</w:t>
      </w:r>
    </w:p>
    <w:p>
      <w:pPr>
        <w:spacing w:after="100"/>
      </w:pPr>
      <w:r>
        <w:rPr>
          <w:rFonts w:ascii="Arial" w:cs="Arial" w:eastAsia="Arial" w:hAnsi="Arial"/>
          <w:sz w:val="20"/>
          <w:szCs w:val="20"/>
        </w:rPr>
        <w:t xml:space="preserve">Not all parameters matter equally for cockpit analysis. Here is a proposed prioritization to discuss:</w:t>
      </w:r>
    </w:p>
    <w:p>
      <w:pPr>
        <w:spacing w:after="60"/>
      </w:pPr>
    </w:p>
    <w:p>
      <w:pPr>
        <w:spacing w:before="200" w:after="100"/>
      </w:pPr>
      <w:r>
        <w:rPr>
          <w:rFonts w:ascii="Arial" w:cs="Arial" w:eastAsia="Arial" w:hAnsi="Arial"/>
          <w:b/>
          <w:bCs/>
          <w:color w:val="2E75B6"/>
          <w:sz w:val="22"/>
          <w:szCs w:val="22"/>
        </w:rPr>
        <w:t xml:space="preserve">High priority (affects what the driver/observer sees and feels)</w:t>
      </w:r>
    </w:p>
    <w:p>
      <w:pPr>
        <w:pStyle w:val="ListParagraph"/>
        <w:numPr>
          <w:ilvl w:val="0"/>
          <w:numId w:val="2"/>
        </w:numPr>
        <w:spacing w:after="40"/>
      </w:pPr>
      <w:r>
        <w:rPr>
          <w:rFonts w:ascii="Arial" w:cs="Arial" w:eastAsia="Arial" w:hAnsi="Arial"/>
          <w:sz w:val="19"/>
          <w:szCs w:val="19"/>
        </w:rPr>
        <w:t xml:space="preserve">Chassis mass and center of mass: determines body roll, pitch under braking/acceleration — directly visible from cockpit</w:t>
      </w:r>
    </w:p>
    <w:p>
      <w:pPr>
        <w:pStyle w:val="ListParagraph"/>
        <w:numPr>
          <w:ilvl w:val="0"/>
          <w:numId w:val="2"/>
        </w:numPr>
        <w:spacing w:after="40"/>
      </w:pPr>
      <w:r>
        <w:rPr>
          <w:rFonts w:ascii="Arial" w:cs="Arial" w:eastAsia="Arial" w:hAnsi="Arial"/>
          <w:sz w:val="19"/>
          <w:szCs w:val="19"/>
        </w:rPr>
        <w:t xml:space="preserve">Suspension stiffness and damping: affects how the cabin moves, which impacts dashboard readability and mirror stability</w:t>
      </w:r>
    </w:p>
    <w:p>
      <w:pPr>
        <w:pStyle w:val="ListParagraph"/>
        <w:numPr>
          <w:ilvl w:val="0"/>
          <w:numId w:val="2"/>
        </w:numPr>
        <w:spacing w:after="40"/>
      </w:pPr>
      <w:r>
        <w:rPr>
          <w:rFonts w:ascii="Arial" w:cs="Arial" w:eastAsia="Arial" w:hAnsi="Arial"/>
          <w:sz w:val="19"/>
          <w:szCs w:val="19"/>
        </w:rPr>
        <w:t xml:space="preserve">Steering max angle and Ackermann: affects turning behavior the driver directly controls and observes</w:t>
      </w:r>
    </w:p>
    <w:p>
      <w:pPr>
        <w:pStyle w:val="ListParagraph"/>
        <w:numPr>
          <w:ilvl w:val="0"/>
          <w:numId w:val="2"/>
        </w:numPr>
        <w:spacing w:after="40"/>
      </w:pPr>
      <w:r>
        <w:rPr>
          <w:rFonts w:ascii="Arial" w:cs="Arial" w:eastAsia="Arial" w:hAnsi="Arial"/>
          <w:sz w:val="19"/>
          <w:szCs w:val="19"/>
        </w:rPr>
        <w:t xml:space="preserve">Wheel radius and width: must match visual model for correct ground contact</w:t>
      </w:r>
    </w:p>
    <w:p>
      <w:pPr>
        <w:spacing w:after="60"/>
      </w:pPr>
    </w:p>
    <w:p>
      <w:pPr>
        <w:spacing w:before="200" w:after="100"/>
      </w:pPr>
      <w:r>
        <w:rPr>
          <w:rFonts w:ascii="Arial" w:cs="Arial" w:eastAsia="Arial" w:hAnsi="Arial"/>
          <w:b/>
          <w:bCs/>
          <w:color w:val="2E75B6"/>
          <w:sz w:val="22"/>
          <w:szCs w:val="22"/>
        </w:rPr>
        <w:t xml:space="preserve">Medium priority (affects realism but less visible from cockpit)</w:t>
      </w:r>
    </w:p>
    <w:p>
      <w:pPr>
        <w:pStyle w:val="ListParagraph"/>
        <w:numPr>
          <w:ilvl w:val="0"/>
          <w:numId w:val="3"/>
        </w:numPr>
        <w:spacing w:after="40"/>
      </w:pPr>
      <w:r>
        <w:rPr>
          <w:rFonts w:ascii="Arial" w:cs="Arial" w:eastAsia="Arial" w:hAnsi="Arial"/>
          <w:sz w:val="19"/>
          <w:szCs w:val="19"/>
        </w:rPr>
        <w:t xml:space="preserve">Tire friction curves: affects cornering grip and slide behavior, noticeable in Actor Mode</w:t>
      </w:r>
    </w:p>
    <w:p>
      <w:pPr>
        <w:pStyle w:val="ListParagraph"/>
        <w:numPr>
          <w:ilvl w:val="0"/>
          <w:numId w:val="3"/>
        </w:numPr>
        <w:spacing w:after="40"/>
      </w:pPr>
      <w:r>
        <w:rPr>
          <w:rFonts w:ascii="Arial" w:cs="Arial" w:eastAsia="Arial" w:hAnsi="Arial"/>
          <w:sz w:val="19"/>
          <w:szCs w:val="19"/>
        </w:rPr>
        <w:t xml:space="preserve">Brake torque: affects stopping distance and pitch under braking</w:t>
      </w:r>
    </w:p>
    <w:p>
      <w:pPr>
        <w:pStyle w:val="ListParagraph"/>
        <w:numPr>
          <w:ilvl w:val="0"/>
          <w:numId w:val="3"/>
        </w:numPr>
        <w:spacing w:after="40"/>
      </w:pPr>
      <w:r>
        <w:rPr>
          <w:rFonts w:ascii="Arial" w:cs="Arial" w:eastAsia="Arial" w:hAnsi="Arial"/>
          <w:sz w:val="19"/>
          <w:szCs w:val="19"/>
        </w:rPr>
        <w:t xml:space="preserve">Engine torque curve (if Drive Standard): affects acceleration feel in Actor Mode</w:t>
      </w:r>
    </w:p>
    <w:p>
      <w:pPr>
        <w:pStyle w:val="ListParagraph"/>
        <w:numPr>
          <w:ilvl w:val="0"/>
          <w:numId w:val="3"/>
        </w:numPr>
        <w:spacing w:after="40"/>
      </w:pPr>
      <w:r>
        <w:rPr>
          <w:rFonts w:ascii="Arial" w:cs="Arial" w:eastAsia="Arial" w:hAnsi="Arial"/>
          <w:sz w:val="19"/>
          <w:szCs w:val="19"/>
        </w:rPr>
        <w:t xml:space="preserve">Anti-roll bar stiffness: affects body roll in cornering</w:t>
      </w:r>
    </w:p>
    <w:p>
      <w:pPr>
        <w:spacing w:after="60"/>
      </w:pPr>
    </w:p>
    <w:p>
      <w:pPr>
        <w:spacing w:before="200" w:after="100"/>
      </w:pPr>
      <w:r>
        <w:rPr>
          <w:rFonts w:ascii="Arial" w:cs="Arial" w:eastAsia="Arial" w:hAnsi="Arial"/>
          <w:b/>
          <w:bCs/>
          <w:color w:val="2E75B6"/>
          <w:sz w:val="22"/>
          <w:szCs w:val="22"/>
        </w:rPr>
        <w:t xml:space="preserve">Lower priority (fine-tuning, can default)</w:t>
      </w:r>
    </w:p>
    <w:p>
      <w:pPr>
        <w:pStyle w:val="ListParagraph"/>
        <w:numPr>
          <w:ilvl w:val="0"/>
          <w:numId w:val="4"/>
        </w:numPr>
        <w:spacing w:after="40"/>
      </w:pPr>
      <w:r>
        <w:rPr>
          <w:rFonts w:ascii="Arial" w:cs="Arial" w:eastAsia="Arial" w:hAnsi="Arial"/>
          <w:sz w:val="19"/>
          <w:szCs w:val="19"/>
        </w:rPr>
        <w:t xml:space="preserve">Camber angles, toe angle: subtle tire behavior, unlikely to affect cockpit evaluation</w:t>
      </w:r>
    </w:p>
    <w:p>
      <w:pPr>
        <w:pStyle w:val="ListParagraph"/>
        <w:numPr>
          <w:ilvl w:val="0"/>
          <w:numId w:val="4"/>
        </w:numPr>
        <w:spacing w:after="40"/>
      </w:pPr>
      <w:r>
        <w:rPr>
          <w:rFonts w:ascii="Arial" w:cs="Arial" w:eastAsia="Arial" w:hAnsi="Arial"/>
          <w:sz w:val="19"/>
          <w:szCs w:val="19"/>
        </w:rPr>
        <w:t xml:space="preserve">Clutch strength, gear switch time: drivetrain refinement</w:t>
      </w:r>
    </w:p>
    <w:p>
      <w:pPr>
        <w:pStyle w:val="ListParagraph"/>
        <w:numPr>
          <w:ilvl w:val="0"/>
          <w:numId w:val="4"/>
        </w:numPr>
        <w:spacing w:after="40"/>
      </w:pPr>
      <w:r>
        <w:rPr>
          <w:rFonts w:ascii="Arial" w:cs="Arial" w:eastAsia="Arial" w:hAnsi="Arial"/>
          <w:sz w:val="19"/>
          <w:szCs w:val="19"/>
        </w:rPr>
        <w:t xml:space="preserve">Aerodynamics: only relevant at high speed scenarios</w:t>
      </w:r>
    </w:p>
    <w:p>
      <w:pPr>
        <w:pStyle w:val="ListParagraph"/>
        <w:numPr>
          <w:ilvl w:val="0"/>
          <w:numId w:val="4"/>
        </w:numPr>
        <w:spacing w:after="40"/>
      </w:pPr>
      <w:r>
        <w:rPr>
          <w:rFonts w:ascii="Arial" w:cs="Arial" w:eastAsia="Arial" w:hAnsi="Arial"/>
          <w:sz w:val="19"/>
          <w:szCs w:val="19"/>
        </w:rPr>
        <w:t xml:space="preserve">Engine damping rates, moments of inertia: engine smoothness details</w:t>
      </w:r>
    </w:p>
    <w:p>
      <w:pPr>
        <w:spacing w:after="60"/>
      </w:pPr>
    </w:p>
    <w:p>
      <w:pPr>
        <w:spacing w:after="100"/>
        <w:ind w:left="360"/>
      </w:pPr>
      <w:r>
        <w:rPr>
          <w:rFonts w:ascii="Arial" w:cs="Arial" w:eastAsia="Arial" w:hAnsi="Arial"/>
          <w:color w:val="E6A817"/>
          <w:sz w:val="20"/>
          <w:szCs w:val="20"/>
        </w:rPr>
        <w:t xml:space="preserve">⚠ </w:t>
      </w:r>
      <w:r>
        <w:rPr>
          <w:rFonts w:ascii="Arial" w:cs="Arial" w:eastAsia="Arial" w:hAnsi="Arial"/>
          <w:i/>
          <w:iCs/>
          <w:color w:val="666666"/>
          <w:sz w:val="18"/>
          <w:szCs w:val="18"/>
        </w:rPr>
        <w:t xml:space="preserve">This prioritization is a starting proposal. The supervisor should confirm based on the specific cockpit analysis test scenarios the client needs.</w:t>
      </w:r>
    </w:p>
    <w:p>
      <w:pPr>
        <w:spacing w:after="60"/>
      </w:pPr>
    </w:p>
    <w:p>
      <w:pPr>
        <w:pBdr>
          <w:bottom w:val="single" w:color="2E75B6" w:sz="1" w:space="4"/>
        </w:pBdr>
        <w:spacing w:before="300" w:after="140"/>
      </w:pPr>
      <w:r>
        <w:rPr>
          <w:rFonts w:ascii="Arial" w:cs="Arial" w:eastAsia="Arial" w:hAnsi="Arial"/>
          <w:b/>
          <w:bCs/>
          <w:color w:val="1B2A4A"/>
          <w:sz w:val="26"/>
          <w:szCs w:val="26"/>
        </w:rPr>
        <w:t xml:space="preserve">4. Open Questions for Supervisor</w:t>
      </w:r>
    </w:p>
    <w:p>
      <w:pPr>
        <w:spacing w:after="60"/>
      </w:pPr>
      <w:r>
        <w:rPr>
          <w:rFonts w:ascii="Arial" w:cs="Arial" w:eastAsia="Arial" w:hAnsi="Arial"/>
          <w:b/>
          <w:bCs/>
          <w:sz w:val="20"/>
          <w:szCs w:val="20"/>
        </w:rPr>
        <w:t xml:space="preserve">1. Drive Basic or Drive Standard?</w:t>
      </w:r>
    </w:p>
    <w:p>
      <w:pPr>
        <w:spacing w:after="100"/>
      </w:pPr>
      <w:r>
        <w:rPr>
          <w:rFonts w:ascii="Arial" w:cs="Arial" w:eastAsia="Arial" w:hAnsi="Arial"/>
          <w:sz w:val="20"/>
          <w:szCs w:val="20"/>
        </w:rPr>
        <w:t xml:space="preserve">If the cockpit team primarily uses Viewer Mode (trajectory playback), Drive Basic may be sufficient. If Actor Mode needs realistic throttle/gear response, Drive Standard is needed.</w:t>
      </w:r>
    </w:p>
    <w:p>
      <w:pPr>
        <w:spacing w:after="60"/>
      </w:pPr>
      <w:r>
        <w:rPr>
          <w:rFonts w:ascii="Arial" w:cs="Arial" w:eastAsia="Arial" w:hAnsi="Arial"/>
          <w:b/>
          <w:bCs/>
          <w:sz w:val="20"/>
          <w:szCs w:val="20"/>
        </w:rPr>
        <w:t xml:space="preserve">2. Do we have real vehicle data for these parameters?</w:t>
      </w:r>
    </w:p>
    <w:p>
      <w:pPr>
        <w:spacing w:after="100"/>
      </w:pPr>
      <w:r>
        <w:rPr>
          <w:rFonts w:ascii="Arial" w:cs="Arial" w:eastAsia="Arial" w:hAnsi="Arial"/>
          <w:sz w:val="20"/>
          <w:szCs w:val="20"/>
        </w:rPr>
        <w:t xml:space="preserve">If the client has spec sheets for the car being tested (mass, suspension rates, gear ratios), we can input real values. Otherwise we use reasonable defaults and tune by feel.</w:t>
      </w:r>
    </w:p>
    <w:p>
      <w:pPr>
        <w:spacing w:after="60"/>
      </w:pPr>
      <w:r>
        <w:rPr>
          <w:rFonts w:ascii="Arial" w:cs="Arial" w:eastAsia="Arial" w:hAnsi="Arial"/>
          <w:b/>
          <w:bCs/>
          <w:sz w:val="20"/>
          <w:szCs w:val="20"/>
        </w:rPr>
        <w:t xml:space="preserve">3. Which test scenarios define what matters?</w:t>
      </w:r>
    </w:p>
    <w:p>
      <w:pPr>
        <w:spacing w:after="100"/>
      </w:pPr>
      <w:r>
        <w:rPr>
          <w:rFonts w:ascii="Arial" w:cs="Arial" w:eastAsia="Arial" w:hAnsi="Arial"/>
          <w:sz w:val="20"/>
          <w:szCs w:val="20"/>
        </w:rPr>
        <w:t xml:space="preserve">Highway cruising prioritizes different parameters than tight parking maneuvers. The scenario list drives which parameters need to be accurate vs. defaulted.</w:t>
      </w:r>
    </w:p>
    <w:p>
      <w:pPr>
        <w:spacing w:after="60"/>
      </w:pPr>
      <w:r>
        <w:rPr>
          <w:rFonts w:ascii="Arial" w:cs="Arial" w:eastAsia="Arial" w:hAnsi="Arial"/>
          <w:b/>
          <w:bCs/>
          <w:sz w:val="20"/>
          <w:szCs w:val="20"/>
        </w:rPr>
        <w:t xml:space="preserve">4. Surface types needed?</w:t>
      </w:r>
    </w:p>
    <w:p>
      <w:pPr>
        <w:spacing w:after="100"/>
      </w:pPr>
      <w:r>
        <w:rPr>
          <w:rFonts w:ascii="Arial" w:cs="Arial" w:eastAsia="Arial" w:hAnsi="Arial"/>
          <w:sz w:val="20"/>
          <w:szCs w:val="20"/>
        </w:rPr>
        <w:t xml:space="preserve">If all scenarios are on dry asphalt, tire friction tables can be simple. If wet or mixed surfaces are needed, the tire friction table setup becomes more involved.</w:t>
      </w:r>
    </w:p>
    <w:sectPr>
      <w:headerReference w:type="default" r:id="rId6"/>
      <w:footerReference w:type="default" r:id="rId7"/>
      <w:pgSz w:w="11906" w:h="16838" w:orient="portrait"/>
      <w:pgMar w:top="1080" w:right="1440" w:bottom="9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jc w:val="center"/>
    </w:pPr>
    <w:r>
      <w:rPr>
        <w:rFonts w:ascii="Arial" w:cs="Arial" w:eastAsia="Arial" w:hAnsi="Arial"/>
        <w:color w:val="666666"/>
        <w:sz w:val="15"/>
        <w:szCs w:val="15"/>
      </w:rPr>
      <w:t xml:space="preserve">XRun — Stellantis  |  Page </w:t>
    </w:r>
    <w:r>
      <w:rPr>
        <w:rFonts w:ascii="Arial" w:cs="Arial" w:eastAsia="Arial" w:hAnsi="Arial"/>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1" w:space="4"/>
      </w:pBdr>
      <w:jc w:val="right"/>
    </w:pPr>
    <w:r>
      <w:rPr>
        <w:rFonts w:ascii="Arial" w:cs="Arial" w:eastAsia="Arial" w:hAnsi="Arial"/>
        <w:i/>
        <w:iCs/>
        <w:color w:val="666666"/>
        <w:sz w:val="15"/>
        <w:szCs w:val="15"/>
      </w:rPr>
      <w:t xml:space="preserve">PhysX Vehicle Parameters — Omniverse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bullet"/>
      <w:lvlText w:val="•"/>
      <w:lvlJc w:val="left"/>
      <w:pPr>
        <w:ind w:left="500" w:hanging="280"/>
      </w:pPr>
    </w:lvl>
  </w:abstractNum>
  <w:abstractNum w:abstractNumId="4" w15:restartNumberingAfterBreak="0">
    <w:multiLevelType w:val="hybridMultilevel"/>
    <w:lvl w:ilvl="0" w15:tentative="1">
      <w:start w:val="1"/>
      <w:numFmt w:val="bullet"/>
      <w:lvlText w:val="•"/>
      <w:lvlJc w:val="left"/>
      <w:pPr>
        <w:ind w:left="5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2026-03-08T19:12:33.782Z</dcterms:created>
  <dcterms:modified xsi:type="dcterms:W3CDTF">2026-03-08T19:12:33.783Z</dcterms:modified>
</cp:coreProperties>
</file>

<file path=docProps/custom.xml><?xml version="1.0" encoding="utf-8"?>
<Properties xmlns="http://schemas.openxmlformats.org/officeDocument/2006/custom-properties" xmlns:vt="http://schemas.openxmlformats.org/officeDocument/2006/docPropsVTypes"/>
</file>