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A7E0" w14:textId="7AC971D9" w:rsidR="00027EC0" w:rsidRDefault="00062B2B">
      <w:r>
        <w:fldChar w:fldCharType="begin"/>
      </w:r>
      <w:r>
        <w:instrText>HYPERLINK "mailto:lardiles@mail.edu.yu"</w:instrText>
      </w:r>
      <w:r>
        <w:fldChar w:fldCharType="separate"/>
      </w:r>
      <w:r w:rsidRPr="003A121C">
        <w:rPr>
          <w:rStyle w:val="Hyperlink"/>
        </w:rPr>
        <w:t>lardiles@mail.edu.yu</w:t>
      </w:r>
      <w:r>
        <w:fldChar w:fldCharType="end"/>
      </w:r>
    </w:p>
    <w:p w14:paraId="55B37FD0" w14:textId="3D67350C" w:rsidR="00062B2B" w:rsidRDefault="00062B2B">
      <w:proofErr w:type="spellStart"/>
      <w:r>
        <w:t>leandroYU</w:t>
      </w:r>
      <w:proofErr w:type="spellEnd"/>
    </w:p>
    <w:p w14:paraId="0C20C4A3" w14:textId="79F6361E" w:rsidR="00062B2B" w:rsidRDefault="00062B2B">
      <w:r>
        <w:t>leandTRADING123!</w:t>
      </w:r>
    </w:p>
    <w:p w14:paraId="6B17AB40" w14:textId="77777777" w:rsidR="002056BE" w:rsidRDefault="002056BE"/>
    <w:p w14:paraId="6E0D6EDB" w14:textId="77777777" w:rsidR="002056BE" w:rsidRDefault="002056BE"/>
    <w:p w14:paraId="4D4D2E49" w14:textId="77777777" w:rsidR="002056BE" w:rsidRDefault="002056BE"/>
    <w:p w14:paraId="7747923D" w14:textId="77777777" w:rsidR="002056BE" w:rsidRDefault="002056BE"/>
    <w:p w14:paraId="28B88941" w14:textId="77777777" w:rsidR="002056BE" w:rsidRDefault="002056BE"/>
    <w:p w14:paraId="282CA87D" w14:textId="77777777" w:rsidR="002056BE" w:rsidRDefault="002056BE"/>
    <w:p w14:paraId="7E4A2E80" w14:textId="215E6FEE" w:rsidR="002056BE" w:rsidRDefault="002056BE">
      <w:r>
        <w:t>Backend</w:t>
      </w:r>
    </w:p>
    <w:p w14:paraId="65D6B6CA" w14:textId="77777777" w:rsidR="002056BE" w:rsidRDefault="002056BE"/>
    <w:p w14:paraId="25D93389" w14:textId="77777777" w:rsidR="002056BE" w:rsidRDefault="002056BE"/>
    <w:p w14:paraId="050C31B3" w14:textId="6EB14DDA" w:rsidR="002056BE" w:rsidRDefault="002056BE">
      <w:r>
        <w:t>Frontend</w:t>
      </w:r>
    </w:p>
    <w:p w14:paraId="7FB721C1" w14:textId="6725D38B" w:rsidR="002056BE" w:rsidRDefault="002056BE">
      <w:proofErr w:type="spellStart"/>
      <w:r>
        <w:t>Npm</w:t>
      </w:r>
      <w:proofErr w:type="spellEnd"/>
      <w:r>
        <w:t xml:space="preserve"> start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6A17" w14:paraId="26CCD5DE" w14:textId="77777777" w:rsidTr="00076A17">
        <w:tc>
          <w:tcPr>
            <w:tcW w:w="9350" w:type="dxa"/>
          </w:tcPr>
          <w:p w14:paraId="74D60591" w14:textId="200B9F9E" w:rsidR="00076A17" w:rsidRDefault="00076A17">
            <w:r>
              <w:t>Issue 1: no pricing API on the backend</w:t>
            </w:r>
          </w:p>
          <w:p w14:paraId="3DAF0876" w14:textId="77777777" w:rsidR="00076A17" w:rsidRDefault="00076A17"/>
          <w:p w14:paraId="19384A4C" w14:textId="7C5105E1" w:rsidR="00076A17" w:rsidRDefault="00202958">
            <w:r>
              <w:t xml:space="preserve">Implemented: </w:t>
            </w:r>
          </w:p>
          <w:p w14:paraId="032E6B08" w14:textId="3C6D51CA" w:rsidR="00076A17" w:rsidRDefault="00076A17"/>
        </w:tc>
      </w:tr>
      <w:tr w:rsidR="00076A17" w14:paraId="6CF5F7C4" w14:textId="77777777" w:rsidTr="00076A17">
        <w:tc>
          <w:tcPr>
            <w:tcW w:w="9350" w:type="dxa"/>
          </w:tcPr>
          <w:p w14:paraId="059C1A98" w14:textId="77777777" w:rsidR="00076A17" w:rsidRDefault="003452DF">
            <w:r>
              <w:t>Idea: asset allocation dashboard:</w:t>
            </w:r>
          </w:p>
          <w:p w14:paraId="1D7544FE" w14:textId="77777777" w:rsidR="00BB6C69" w:rsidRDefault="00BB6C69"/>
          <w:p w14:paraId="1B3575D4" w14:textId="44786765" w:rsidR="003452DF" w:rsidRDefault="00BB6C69">
            <w:r w:rsidRPr="00BB6C69">
              <w:t xml:space="preserve">This helps a trader define the mix and percentage of his portfolio allocation.  For example, 10% in </w:t>
            </w:r>
            <w:proofErr w:type="gramStart"/>
            <w:r w:rsidRPr="00BB6C69">
              <w:t>bond</w:t>
            </w:r>
            <w:proofErr w:type="gramEnd"/>
            <w:r w:rsidRPr="00BB6C69">
              <w:t xml:space="preserve">, 20% in </w:t>
            </w:r>
            <w:proofErr w:type="gramStart"/>
            <w:r w:rsidRPr="00BB6C69">
              <w:t>commodity</w:t>
            </w:r>
            <w:proofErr w:type="gramEnd"/>
            <w:r w:rsidRPr="00BB6C69">
              <w:t xml:space="preserve"> such as gold and energy, 20% in emerging markets, 40% in US equity, and 10% in crypto-currency and other alternatives.</w:t>
            </w:r>
          </w:p>
        </w:tc>
      </w:tr>
      <w:tr w:rsidR="00076A17" w14:paraId="2ED5F365" w14:textId="77777777" w:rsidTr="00076A17">
        <w:tc>
          <w:tcPr>
            <w:tcW w:w="9350" w:type="dxa"/>
          </w:tcPr>
          <w:p w14:paraId="332F0B6C" w14:textId="77777777" w:rsidR="00076A17" w:rsidRDefault="00076A17"/>
        </w:tc>
      </w:tr>
      <w:tr w:rsidR="00076A17" w14:paraId="2119C0F9" w14:textId="77777777" w:rsidTr="00076A17">
        <w:tc>
          <w:tcPr>
            <w:tcW w:w="9350" w:type="dxa"/>
          </w:tcPr>
          <w:p w14:paraId="60E73644" w14:textId="77777777" w:rsidR="00076A17" w:rsidRDefault="00076A17"/>
        </w:tc>
      </w:tr>
      <w:tr w:rsidR="00076A17" w14:paraId="28C8595E" w14:textId="77777777" w:rsidTr="00076A17">
        <w:tc>
          <w:tcPr>
            <w:tcW w:w="9350" w:type="dxa"/>
          </w:tcPr>
          <w:p w14:paraId="740CC401" w14:textId="77777777" w:rsidR="00076A17" w:rsidRDefault="00076A17"/>
        </w:tc>
      </w:tr>
      <w:tr w:rsidR="00076A17" w14:paraId="48CBF757" w14:textId="77777777" w:rsidTr="00076A17">
        <w:tc>
          <w:tcPr>
            <w:tcW w:w="9350" w:type="dxa"/>
          </w:tcPr>
          <w:p w14:paraId="2919407E" w14:textId="77777777" w:rsidR="00076A17" w:rsidRDefault="00076A17"/>
        </w:tc>
      </w:tr>
    </w:tbl>
    <w:p w14:paraId="6A395205" w14:textId="77777777" w:rsidR="0003613B" w:rsidRDefault="0003613B"/>
    <w:p w14:paraId="5CBF1A07" w14:textId="77777777" w:rsidR="0003613B" w:rsidRDefault="0003613B"/>
    <w:p w14:paraId="4D897946" w14:textId="0B41AD06" w:rsidR="0003613B" w:rsidRDefault="0003613B" w:rsidP="0003613B">
      <w:pPr>
        <w:pStyle w:val="ListParagraph"/>
        <w:numPr>
          <w:ilvl w:val="0"/>
          <w:numId w:val="1"/>
        </w:numPr>
      </w:pPr>
      <w:r>
        <w:t xml:space="preserve">No pricing </w:t>
      </w:r>
      <w:r w:rsidR="00001B1F">
        <w:t xml:space="preserve">API on the </w:t>
      </w:r>
      <w:proofErr w:type="gramStart"/>
      <w:r w:rsidR="00001B1F">
        <w:t>backend..</w:t>
      </w:r>
      <w:proofErr w:type="gramEnd"/>
    </w:p>
    <w:p w14:paraId="2269EFB1" w14:textId="77777777" w:rsidR="003836FC" w:rsidRDefault="003836FC" w:rsidP="008D5F39"/>
    <w:p w14:paraId="14E1D7BB" w14:textId="77777777" w:rsidR="008D5F39" w:rsidRDefault="008D5F39" w:rsidP="008D5F39"/>
    <w:p w14:paraId="1289825B" w14:textId="405AA630" w:rsidR="008D5F39" w:rsidRDefault="008D5F39">
      <w:r>
        <w:br w:type="page"/>
      </w:r>
    </w:p>
    <w:p w14:paraId="70A66410" w14:textId="2DD032AF" w:rsidR="008D5F39" w:rsidRDefault="008D5F39" w:rsidP="008D5F39">
      <w:r>
        <w:lastRenderedPageBreak/>
        <w:t>From the book:</w:t>
      </w:r>
    </w:p>
    <w:p w14:paraId="3DDE5B92" w14:textId="5F5D8E05" w:rsidR="008D5F39" w:rsidRDefault="00A50632" w:rsidP="008D5F39">
      <w:pPr>
        <w:pStyle w:val="ListParagraph"/>
        <w:numPr>
          <w:ilvl w:val="0"/>
          <w:numId w:val="1"/>
        </w:numPr>
      </w:pPr>
      <w:r>
        <w:t>Diversify stocks in US and China</w:t>
      </w:r>
    </w:p>
    <w:p w14:paraId="58F467BE" w14:textId="5A610E4D" w:rsidR="00A50632" w:rsidRDefault="00A50632" w:rsidP="008D5F39">
      <w:pPr>
        <w:pStyle w:val="ListParagraph"/>
        <w:numPr>
          <w:ilvl w:val="0"/>
          <w:numId w:val="1"/>
        </w:numPr>
      </w:pPr>
      <w:r>
        <w:t>Invest in companies that have been there for more than 100 years</w:t>
      </w:r>
      <w:r w:rsidR="00394811">
        <w:t xml:space="preserve">: </w:t>
      </w:r>
      <w:r w:rsidR="00394811" w:rsidRPr="00394811">
        <w:t>BNY Mellon (Ticker: BK), Consolidated Edison (Ticker: ED), Procter &amp; Gamble (Ticker: PG), Colgate-Palmolive (Ticker: CL), JPMorgan Chase (Ticker: JPM), Coca-Cola (Ticker: KO), General Electric (Ticker: GE), Pfizer (Ticker: PFE), Ford (Ticker: F), and ExxonMobil (Ticker: XOM),</w:t>
      </w:r>
    </w:p>
    <w:p w14:paraId="3EC8790F" w14:textId="77777777" w:rsidR="009E2B2E" w:rsidRDefault="009E2B2E" w:rsidP="009E2B2E"/>
    <w:p w14:paraId="450C6BF1" w14:textId="6D7D6D72" w:rsidR="009E2B2E" w:rsidRDefault="009E2B2E" w:rsidP="009E2B2E">
      <w:r>
        <w:t>Buy-and-hold investor</w:t>
      </w:r>
    </w:p>
    <w:p w14:paraId="5BC5BE72" w14:textId="77777777" w:rsidR="00555176" w:rsidRDefault="00555176" w:rsidP="009E2B2E"/>
    <w:p w14:paraId="3728EB8F" w14:textId="33C2C8E3" w:rsidR="00555176" w:rsidRDefault="00555176" w:rsidP="009E2B2E">
      <w:r w:rsidRPr="00555176">
        <w:t>set a risk limit as a percentage of the book on each investment.</w:t>
      </w:r>
    </w:p>
    <w:p w14:paraId="3C68FA38" w14:textId="77777777" w:rsidR="00E84D6D" w:rsidRDefault="00E84D6D" w:rsidP="009E2B2E"/>
    <w:p w14:paraId="0C9EFC87" w14:textId="42ED003C" w:rsidR="00E84D6D" w:rsidRDefault="00E84D6D" w:rsidP="009E2B2E">
      <w:r w:rsidRPr="00E84D6D">
        <w:t>Define asset allocation goal.</w:t>
      </w:r>
    </w:p>
    <w:p w14:paraId="2582BFB7" w14:textId="70CBB9EB" w:rsidR="003452DF" w:rsidRDefault="003452DF" w:rsidP="009E2B2E">
      <w:r w:rsidRPr="003452DF">
        <w:t xml:space="preserve">This helps a trader define the mix and percentage of his portfolio allocation.  For example, 10% in </w:t>
      </w:r>
      <w:proofErr w:type="gramStart"/>
      <w:r w:rsidRPr="003452DF">
        <w:t>bond</w:t>
      </w:r>
      <w:proofErr w:type="gramEnd"/>
      <w:r w:rsidRPr="003452DF">
        <w:t xml:space="preserve">, 20% in </w:t>
      </w:r>
      <w:proofErr w:type="gramStart"/>
      <w:r w:rsidRPr="003452DF">
        <w:t>commodity</w:t>
      </w:r>
      <w:proofErr w:type="gramEnd"/>
      <w:r w:rsidRPr="003452DF">
        <w:t xml:space="preserve"> such as gold and energy, 20% in emerging markets, 40% in US equity, and 10% in crypto-currency and other alternatives.</w:t>
      </w:r>
    </w:p>
    <w:p w14:paraId="1962533E" w14:textId="77777777" w:rsidR="00555176" w:rsidRDefault="00555176" w:rsidP="009E2B2E"/>
    <w:p w14:paraId="2C17F60E" w14:textId="77777777" w:rsidR="00555176" w:rsidRDefault="00555176" w:rsidP="009E2B2E"/>
    <w:sectPr w:rsidR="005551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C029B4"/>
    <w:multiLevelType w:val="hybridMultilevel"/>
    <w:tmpl w:val="55EE1D04"/>
    <w:lvl w:ilvl="0" w:tplc="15F245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8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3D5"/>
    <w:rsid w:val="00001B1F"/>
    <w:rsid w:val="00027EC0"/>
    <w:rsid w:val="0003613B"/>
    <w:rsid w:val="00062B2B"/>
    <w:rsid w:val="00076A17"/>
    <w:rsid w:val="00202958"/>
    <w:rsid w:val="002056BE"/>
    <w:rsid w:val="003452DF"/>
    <w:rsid w:val="003654B2"/>
    <w:rsid w:val="003836FC"/>
    <w:rsid w:val="00394811"/>
    <w:rsid w:val="00555176"/>
    <w:rsid w:val="007973D5"/>
    <w:rsid w:val="008D5F39"/>
    <w:rsid w:val="009E2B2E"/>
    <w:rsid w:val="00A50632"/>
    <w:rsid w:val="00BB6C69"/>
    <w:rsid w:val="00E84D6D"/>
    <w:rsid w:val="00ED0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44BD4"/>
  <w15:chartTrackingRefBased/>
  <w15:docId w15:val="{FDF4F5F3-AD7D-455C-BA81-75F48EAC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3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2B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2B2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76A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188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Ardiles</dc:creator>
  <cp:keywords/>
  <dc:description/>
  <cp:lastModifiedBy>Leandro Ardiles</cp:lastModifiedBy>
  <cp:revision>16</cp:revision>
  <dcterms:created xsi:type="dcterms:W3CDTF">2025-12-12T17:34:00Z</dcterms:created>
  <dcterms:modified xsi:type="dcterms:W3CDTF">2025-12-12T19:02:00Z</dcterms:modified>
</cp:coreProperties>
</file>