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B365D"/>
          <w:sz w:val="36"/>
          <w:szCs w:val="36"/>
        </w:rPr>
        <w:t xml:space="preserve">PROGRAMA ESQUEL LAB</w:t>
      </w:r>
    </w:p>
    <w:p>
      <w:pPr>
        <w:spacing w:after="300" w:before="50"/>
        <w:jc w:val="center"/>
      </w:pPr>
      <w:r>
        <w:rPr>
          <w:rFonts w:ascii="Calibri" w:cs="Calibri" w:eastAsia="Calibri" w:hAnsi="Calibri"/>
          <w:i/>
          <w:iCs/>
          <w:color w:val="2C5E7A"/>
          <w:sz w:val="24"/>
          <w:szCs w:val="24"/>
        </w:rPr>
        <w:t xml:space="preserve">PLAN OPERATIVO DE ASISTENCIA TÉCNICA INDIVIDUALIZADA · 1ª COHORTE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6"/>
              <w:left w:val="single" w:color="CCCCCC" w:sz="6"/>
              <w:bottom w:val="single" w:color="CCCCCC" w:sz="6"/>
              <w:right w:val="single" w:color="CCCCCC" w:sz="6"/>
            </w:tcBorders>
            <w:shd w:fill="F4F7F9" w:val="clear"/>
            <w:tcMar>
              <w:top w:type="dxa" w:w="100"/>
              <w:left w:type="dxa" w:w="150"/>
              <w:bottom w:type="dxa" w:w="100"/>
              <w:right w:type="dxa" w:w="150"/>
            </w:tcMar>
          </w:tcPr>
          <w:p>
            <w:pPr>
              <w:spacing w:after="80" w:before="80" w:line="276"/>
              <w:jc w:val="left"/>
            </w:pPr>
            <w:r>
              <w:rPr>
                <w:rFonts w:ascii="Calibri" w:cs="Calibri" w:eastAsia="Calibri" w:hAnsi="Calibri"/>
                <w:b/>
                <w:bCs/>
                <w:i w:val="false"/>
                <w:iCs w:val="false"/>
                <w:color w:val="1B365D"/>
                <w:sz w:val="22"/>
                <w:szCs w:val="22"/>
              </w:rPr>
              <w:t xml:space="preserve">Emprendimiento: EL ARROYO QUE NOS VE CRECER...</w:t>
            </w:r>
          </w:p>
          <w:p>
            <w:pPr>
              <w:spacing w:after="80" w:before="80" w:line="276"/>
              <w:jc w:val="left"/>
            </w:pPr>
            <w:r>
              <w:rPr>
                <w:rFonts w:ascii="Calibri" w:cs="Calibri" w:eastAsia="Calibri" w:hAnsi="Calibri"/>
                <w:b/>
                <w:bCs/>
                <w:i w:val="false"/>
                <w:iCs w:val="false"/>
                <w:color w:val="333333"/>
                <w:sz w:val="21"/>
                <w:szCs w:val="21"/>
              </w:rPr>
              <w:t xml:space="preserve">Titular / Responsable: Prof. Marcelo Troiano (Docente, Historiador y Museólogo)</w:t>
            </w:r>
          </w:p>
          <w:p>
            <w:pPr>
              <w:spacing w:after="80" w:before="80" w:line="276"/>
              <w:jc w:val="left"/>
            </w:pPr>
            <w:r>
              <w:rPr>
                <w:rFonts w:ascii="Calibri" w:cs="Calibri" w:eastAsia="Calibri" w:hAnsi="Calibri"/>
                <w:b w:val="false"/>
                <w:bCs w:val="false"/>
                <w:i w:val="false"/>
                <w:iCs w:val="false"/>
                <w:color w:val="333333"/>
                <w:sz w:val="21"/>
                <w:szCs w:val="21"/>
              </w:rPr>
              <w:t xml:space="preserve">Línea de Acompañamiento: Esquel Acelera (Puesto #6 Selección · Puntaje: 3.32 / 5.00)</w:t>
            </w:r>
          </w:p>
          <w:p>
            <w:pPr>
              <w:spacing w:after="80" w:before="80" w:line="276"/>
              <w:jc w:val="left"/>
            </w:pPr>
            <w:r>
              <w:rPr>
                <w:rFonts w:ascii="Calibri" w:cs="Calibri" w:eastAsia="Calibri" w:hAnsi="Calibri"/>
                <w:b w:val="false"/>
                <w:bCs w:val="false"/>
                <w:i w:val="false"/>
                <w:iCs w:val="false"/>
                <w:color w:val="333333"/>
                <w:sz w:val="21"/>
                <w:szCs w:val="21"/>
              </w:rPr>
              <w:t xml:space="preserve">Célula de Asistencia: Célula 3 (Patrimonio, Comunidad e Identidad Urbana)</w:t>
            </w:r>
          </w:p>
          <w:p>
            <w:pPr>
              <w:spacing w:after="80" w:before="80" w:line="276"/>
              <w:jc w:val="left"/>
            </w:pPr>
            <w:r>
              <w:rPr>
                <w:rFonts w:ascii="Calibri" w:cs="Calibri" w:eastAsia="Calibri" w:hAnsi="Calibri"/>
                <w:b w:val="false"/>
                <w:bCs w:val="false"/>
                <w:i w:val="false"/>
                <w:iCs w:val="false"/>
                <w:color w:val="333333"/>
                <w:sz w:val="21"/>
                <w:szCs w:val="21"/>
              </w:rPr>
              <w:t xml:space="preserve">Equipo Asignado: Lic. Adria Jones (Senior) · Francisco (Junior en Territorio) · Leandro Choi (Conducción LAB)</w:t>
            </w:r>
          </w:p>
        </w:tc>
      </w:tr>
    </w:tbl>
    <w:p>
      <w:pPr>
        <w:spacing w:after="100" w:before="200"/>
      </w:pPr>
    </w:p>
    <w:p>
      <w:pPr>
        <w:pStyle w:val="Heading1"/>
        <w:spacing w:after="150" w:before="400"/>
      </w:pPr>
      <w:r>
        <w:rPr>
          <w:rFonts w:ascii="Calibri" w:cs="Calibri" w:eastAsia="Calibri" w:hAnsi="Calibri"/>
          <w:b/>
          <w:bCs/>
          <w:color w:val="1B365D"/>
          <w:sz w:val="28"/>
          <w:szCs w:val="28"/>
        </w:rPr>
        <w:t xml:space="preserve">1. Resumen Ejecutivo y Perfil del Emprendimiento</w:t>
      </w:r>
    </w:p>
    <w:p>
      <w:pPr>
        <w:spacing w:after="80" w:before="80" w:line="276"/>
        <w:jc w:val="left"/>
      </w:pPr>
      <w:r>
        <w:rPr>
          <w:rFonts w:ascii="Calibri" w:cs="Calibri" w:eastAsia="Calibri" w:hAnsi="Calibri"/>
          <w:b w:val="false"/>
          <w:bCs w:val="false"/>
          <w:i w:val="false"/>
          <w:iCs w:val="false"/>
          <w:color w:val="333333"/>
          <w:sz w:val="21"/>
          <w:szCs w:val="21"/>
        </w:rPr>
        <w:t xml:space="preserve">El proyecto "El arroyo que nos ve crecer...", concebido y liderado por el Prof. Marcelo Troiano, representa una de las propuestas de turismo cultural y patrimonial más transformadoras y necesarias para el destino Esquel. Marcelo es docente de profesión, profesor de historia y museólogo con especialización en "museología social" y museos comunitarios latinoamericanos, radicado en Esquel desde hace 40 años (1986). A lo largo de cuatro décadas, ha caminado, investigado y documentado la memoria oral, la arqueología urbana y los procesos sociales que forjaron la identidad de la ciudad, con especial foco en los barrios populares de las laderas (Ceferino, Matadero, Cañadón de Bórquez, Bella Vista) y las márgenes del arroyo Esquel y las vías del Viejo Expreso Patagónico La Trochita.</w:t>
      </w:r>
    </w:p>
    <w:p>
      <w:pPr>
        <w:spacing w:after="80" w:before="80" w:line="276"/>
        <w:jc w:val="left"/>
      </w:pPr>
      <w:r>
        <w:rPr>
          <w:rFonts w:ascii="Calibri" w:cs="Calibri" w:eastAsia="Calibri" w:hAnsi="Calibri"/>
          <w:b w:val="false"/>
          <w:bCs w:val="false"/>
          <w:i w:val="false"/>
          <w:iCs w:val="false"/>
          <w:color w:val="333333"/>
          <w:sz w:val="21"/>
          <w:szCs w:val="21"/>
        </w:rPr>
        <w:t xml:space="preserve">La tesis central de la propuesta interpela el paradigma turístico tradicional de la ciudad: históricamente, Esquel ha vivido de espaldas a su arroyo —el curso de agua cristalina que baja de las vertientes cordilleranas y articula el valle— y ha concentrado su oferta turística casi exclusivamente en atractores paisajísticos periféricos (La Hoya, Los Alerces, La Zeta). El proyecto propone transformar el arroyo y sus barrios adyacentes en un escenario pedagógico vivo de inmersión sociohistórica, donde el visitante experimente la evolución de Esquel a través de caminatas temáticas guiadas, contacto genuino con vecinos, degustación de gastronomía popular y acceso a un libro-souvenir de autor ("Postales históricas de Esquel") ya editado por el titular.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C5E7A" w:sz="24"/>
              <w:bottom w:val="none" w:color="auto" w:sz="0"/>
              <w:right w:val="none" w:color="auto" w:sz="0"/>
            </w:tcBorders>
            <w:shd w:fill="F4F7F9" w:val="clear"/>
            <w:tcMar>
              <w:top w:type="dxa" w:w="150"/>
              <w:left w:type="dxa" w:w="200"/>
              <w:bottom w:type="dxa" w:w="150"/>
              <w:right w:type="dxa" w:w="200"/>
            </w:tcMar>
          </w:tcPr>
          <w:p>
            <w:pPr>
              <w:spacing w:after="40" w:before="40"/>
            </w:pPr>
            <w:r>
              <w:rPr>
                <w:rFonts w:ascii="Calibri" w:cs="Calibri" w:eastAsia="Calibri" w:hAnsi="Calibri"/>
                <w:b/>
                <w:bCs/>
                <w:color w:val="1B365D"/>
                <w:sz w:val="21"/>
                <w:szCs w:val="21"/>
              </w:rPr>
              <w:t xml:space="preserve">El Manifiesto del Proyecto: Inmersión Sin Exotización</w:t>
            </w:r>
          </w:p>
          <w:p>
            <w:pPr>
              <w:spacing w:after="40" w:before="40"/>
            </w:pPr>
            <w:r>
              <w:rPr>
                <w:rFonts w:ascii="Calibri" w:cs="Calibri" w:eastAsia="Calibri" w:hAnsi="Calibri"/>
                <w:i/>
                <w:iCs/>
                <w:color w:val="444444"/>
                <w:sz w:val="20"/>
                <w:szCs w:val="20"/>
              </w:rPr>
              <w:t xml:space="preserve">"A mí lo que me interesa es que el arroyo da para contar cómo creció Esquel. Combinar caminata con historias cotidianas locales es un modo de inmersión en el patrimonio sociohistórico. No es para un sector particular; yo estoy entre lo popular y el turismo. El turismo debe construirse de abajo hacia arriba, rescatando la historia viva de la gente sin convertir el barrio en una postal exótica."</w:t>
            </w:r>
          </w:p>
        </w:tc>
      </w:tr>
    </w:tbl>
    <w:p>
      <w:pPr>
        <w:pStyle w:val="Heading1"/>
        <w:spacing w:after="150" w:before="400"/>
      </w:pPr>
      <w:r>
        <w:rPr>
          <w:rFonts w:ascii="Calibri" w:cs="Calibri" w:eastAsia="Calibri" w:hAnsi="Calibri"/>
          <w:b/>
          <w:bCs/>
          <w:color w:val="1B365D"/>
          <w:sz w:val="28"/>
          <w:szCs w:val="28"/>
        </w:rPr>
        <w:t xml:space="preserve">2. Diagnóstico Integral y Oportunidad Estratégica</w:t>
      </w:r>
    </w:p>
    <w:p>
      <w:pPr>
        <w:spacing w:after="80" w:before="80" w:line="276"/>
        <w:jc w:val="left"/>
      </w:pPr>
      <w:r>
        <w:rPr>
          <w:rFonts w:ascii="Calibri" w:cs="Calibri" w:eastAsia="Calibri" w:hAnsi="Calibri"/>
          <w:b w:val="false"/>
          <w:bCs w:val="false"/>
          <w:i w:val="false"/>
          <w:iCs w:val="false"/>
          <w:color w:val="333333"/>
          <w:sz w:val="21"/>
          <w:szCs w:val="21"/>
        </w:rPr>
        <w:t xml:space="preserve">Durante la entrevista de diagnóstico en profundidad celebrada entre Marcelo Troiano y Leandro Choi, se analizaron los atributos diferenciales del proyecto, sus desafíos operativos y la necesidad de estructurar un puente sólido entre la investigación académica/cultural y la creación de un producto turístico comercialmente viable:</w:t>
      </w:r>
    </w:p>
    <w:p>
      <w:pPr>
        <w:pStyle w:val="ListParagraph"/>
        <w:numPr>
          <w:ilvl w:val="0"/>
          <w:numId w:val="1"/>
        </w:numPr>
        <w:spacing w:after="40" w:before="40" w:line="260"/>
      </w:pPr>
      <w:r>
        <w:rPr>
          <w:rFonts w:ascii="Calibri" w:cs="Calibri" w:eastAsia="Calibri" w:hAnsi="Calibri"/>
          <w:b/>
          <w:bCs/>
          <w:color w:val="222222"/>
          <w:sz w:val="21"/>
          <w:szCs w:val="21"/>
        </w:rPr>
        <w:t xml:space="preserve">Liderazgo y empatía comunicativa natural: </w:t>
      </w:r>
      <w:r>
        <w:rPr>
          <w:rFonts w:ascii="Calibri" w:cs="Calibri" w:eastAsia="Calibri" w:hAnsi="Calibri"/>
          <w:color w:val="333333"/>
          <w:sz w:val="21"/>
          <w:szCs w:val="21"/>
        </w:rPr>
        <w:t xml:space="preserve">Marcelo posee una cualidad innata que rompe barreras interpersonales de inmediato: calidez docente, capacidad de escucha y una narrativa cautivante que convierte hechos históricos complejos (el quiebre del Molino Weber en los años 50 ante el ferrocarril, la crisis del gas en los años 80, la acción pastoral y comunitaria del Padre Parolini) en relatos cercanos y profundamente humanos.</w:t>
      </w:r>
    </w:p>
    <w:p>
      <w:pPr>
        <w:pStyle w:val="ListParagraph"/>
        <w:numPr>
          <w:ilvl w:val="0"/>
          <w:numId w:val="1"/>
        </w:numPr>
        <w:spacing w:after="40" w:before="40" w:line="260"/>
      </w:pPr>
      <w:r>
        <w:rPr>
          <w:rFonts w:ascii="Calibri" w:cs="Calibri" w:eastAsia="Calibri" w:hAnsi="Calibri"/>
          <w:b/>
          <w:bCs/>
          <w:color w:val="222222"/>
          <w:sz w:val="21"/>
          <w:szCs w:val="21"/>
        </w:rPr>
        <w:t xml:space="preserve">Desmitificación de la "experiencia" turística: </w:t>
      </w:r>
      <w:r>
        <w:rPr>
          <w:rFonts w:ascii="Calibri" w:cs="Calibri" w:eastAsia="Calibri" w:hAnsi="Calibri"/>
          <w:color w:val="333333"/>
          <w:sz w:val="21"/>
          <w:szCs w:val="21"/>
        </w:rPr>
        <w:t xml:space="preserve">Frente al mandato hegemónico de que toda experiencia deba ser "ordeñar una vaca o hacer trekking extremo", la museología social demuestra que la inmersión profunda se logra mediante la resignificación de objetos, lugares de memoria y personas reales. La vivencia de subir la escalinata del Ceferino hasta La Gruta, contemplar la ciudad desde el mirador natural y compartir una torta frita caliente con mate cocido junto a Doña Pepa constituye una experiencia emocionalmente imborrable.</w:t>
      </w:r>
    </w:p>
    <w:p>
      <w:pPr>
        <w:pStyle w:val="ListParagraph"/>
        <w:numPr>
          <w:ilvl w:val="0"/>
          <w:numId w:val="1"/>
        </w:numPr>
        <w:spacing w:after="40" w:before="40" w:line="260"/>
      </w:pPr>
      <w:r>
        <w:rPr>
          <w:rFonts w:ascii="Calibri" w:cs="Calibri" w:eastAsia="Calibri" w:hAnsi="Calibri"/>
          <w:b/>
          <w:bCs/>
          <w:color w:val="222222"/>
          <w:sz w:val="21"/>
          <w:szCs w:val="21"/>
        </w:rPr>
        <w:t xml:space="preserve">Producto físico tangible preexistente: </w:t>
      </w:r>
      <w:r>
        <w:rPr>
          <w:rFonts w:ascii="Calibri" w:cs="Calibri" w:eastAsia="Calibri" w:hAnsi="Calibri"/>
          <w:color w:val="333333"/>
          <w:sz w:val="21"/>
          <w:szCs w:val="21"/>
        </w:rPr>
        <w:t xml:space="preserve">A diferencia de iniciativas que parten de cero, Marcelo ya cuenta con un libro-souvenir publicado ("Postales históricas de Esquel"), que funciona como soporte de conocimiento de alta gama que el turista atesora y comparte, complementado con el proyecto de un tríptico cartográfico de bolsillo con la traza de la cuenca hídrica.</w:t>
      </w:r>
    </w:p>
    <w:p>
      <w:pPr>
        <w:pStyle w:val="ListParagraph"/>
        <w:numPr>
          <w:ilvl w:val="0"/>
          <w:numId w:val="1"/>
        </w:numPr>
        <w:spacing w:after="40" w:before="40" w:line="260"/>
      </w:pPr>
      <w:r>
        <w:rPr>
          <w:rFonts w:ascii="Calibri" w:cs="Calibri" w:eastAsia="Calibri" w:hAnsi="Calibri"/>
          <w:b/>
          <w:bCs/>
          <w:color w:val="222222"/>
          <w:sz w:val="21"/>
          <w:szCs w:val="21"/>
        </w:rPr>
        <w:t xml:space="preserve">Oportunidad de descentralización y turismo regenerativo: </w:t>
      </w:r>
      <w:r>
        <w:rPr>
          <w:rFonts w:ascii="Calibri" w:cs="Calibri" w:eastAsia="Calibri" w:hAnsi="Calibri"/>
          <w:color w:val="333333"/>
          <w:sz w:val="21"/>
          <w:szCs w:val="21"/>
        </w:rPr>
        <w:t xml:space="preserve">El proyecto responde de forma directa a la política pública de "los vecinos como protagonistas de la matriz turística", integrando los barrios populares a los beneficios económicos del turismo e impulsando un llamado de atención comunitario hacia el saneamiento y cuidado ambiental del arroyo.</w:t>
      </w:r>
    </w:p>
    <w:p>
      <w:pPr>
        <w:pStyle w:val="Heading1"/>
        <w:spacing w:after="150" w:before="400"/>
      </w:pPr>
      <w:r>
        <w:rPr>
          <w:rFonts w:ascii="Calibri" w:cs="Calibri" w:eastAsia="Calibri" w:hAnsi="Calibri"/>
          <w:b/>
          <w:bCs/>
          <w:color w:val="1B365D"/>
          <w:sz w:val="28"/>
          <w:szCs w:val="28"/>
        </w:rPr>
        <w:t xml:space="preserve">3. Devoluciones del Comité Evaluador (Jurado Anonimizado)</w:t>
      </w:r>
    </w:p>
    <w:p>
      <w:pPr>
        <w:spacing w:after="80" w:before="80" w:line="276"/>
        <w:jc w:val="left"/>
      </w:pPr>
      <w:r>
        <w:rPr>
          <w:rFonts w:ascii="Calibri" w:cs="Calibri" w:eastAsia="Calibri" w:hAnsi="Calibri"/>
          <w:b w:val="false"/>
          <w:bCs w:val="false"/>
          <w:i w:val="false"/>
          <w:iCs w:val="false"/>
          <w:color w:val="333333"/>
          <w:sz w:val="21"/>
          <w:szCs w:val="21"/>
        </w:rPr>
        <w:t xml:space="preserve">En el marco del proceso de selección del Programa Esquel LAB, el jurado evaluó la postulación otorgándole un promedio consolidado de 3.32 / 5.00 (Puesto #6 Esquel Acelera). Los dictámenes destacan de manera unánime el altísimo valor patrimonial y la originalidad del proyecto, señalando con precisión los aspectos operativos a fortalecer:</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Institucional A (Puntaje: 4.80/5.00): </w:t>
      </w:r>
      <w:r>
        <w:rPr>
          <w:rFonts w:ascii="Calibri" w:cs="Calibri" w:eastAsia="Calibri" w:hAnsi="Calibri"/>
          <w:color w:val="333333"/>
          <w:sz w:val="21"/>
          <w:szCs w:val="21"/>
        </w:rPr>
        <w:t xml:space="preserve">"Propuesta sumamente interesante, con gran potencial para desarrollarse. Revaloriza la historia y la cultura de la ciudad, mostrando cómo se formó y creció Esquel a lo largo de los años. Brinda a los visitantes una mirada diferente con un producto que será una memoria viva en la mente de quienes lo adquieran."</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Técnico B (Puntaje: 3.50/5.00): </w:t>
      </w:r>
      <w:r>
        <w:rPr>
          <w:rFonts w:ascii="Calibri" w:cs="Calibri" w:eastAsia="Calibri" w:hAnsi="Calibri"/>
          <w:color w:val="333333"/>
          <w:sz w:val="21"/>
          <w:szCs w:val="21"/>
        </w:rPr>
        <w:t xml:space="preserve">"Producto muy interesante. Los recursos están disponibles y no requiere de gran inversión inicial. Se debería buscar un lugar físico céntrico de convocatoria (como el Melipal) y estructurar paradas claras. Es un recurso extraordinario para difundir la historia de Esquel desde la perspectiva del arroyo y sus riberas."</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Técnico C (Puntaje: 3.40/5.00): </w:t>
      </w:r>
      <w:r>
        <w:rPr>
          <w:rFonts w:ascii="Calibri" w:cs="Calibri" w:eastAsia="Calibri" w:hAnsi="Calibri"/>
          <w:color w:val="333333"/>
          <w:sz w:val="21"/>
          <w:szCs w:val="21"/>
        </w:rPr>
        <w:t xml:space="preserve">"Sólida propuesta de turismo cultural e histórico-social. Su mayor fortaleza radica en el conocimiento empírico y académico de 40 años en la ciudad y en el libro-souvenir de autor. Puntos a resolver: pasar del evento cultural al producto turístico formal, definiendo identidad visual, estructura de costos/tarifas, días fijos y acuerdos de hospitalidad con los vecinos del recorrido."</w:t>
      </w:r>
    </w:p>
    <w:p>
      <w:pPr>
        <w:pStyle w:val="ListParagraph"/>
        <w:numPr>
          <w:ilvl w:val="0"/>
          <w:numId w:val="1"/>
        </w:numPr>
        <w:spacing w:after="40" w:before="40" w:line="260"/>
      </w:pPr>
      <w:r>
        <w:rPr>
          <w:rFonts w:ascii="Calibri" w:cs="Calibri" w:eastAsia="Calibri" w:hAnsi="Calibri"/>
          <w:b/>
          <w:bCs/>
          <w:color w:val="222222"/>
          <w:sz w:val="21"/>
          <w:szCs w:val="21"/>
        </w:rPr>
        <w:t xml:space="preserve">Evaluador Estratégico D (Puntaje: 3.20/5.00): </w:t>
      </w:r>
      <w:r>
        <w:rPr>
          <w:rFonts w:ascii="Calibri" w:cs="Calibri" w:eastAsia="Calibri" w:hAnsi="Calibri"/>
          <w:color w:val="333333"/>
          <w:sz w:val="21"/>
          <w:szCs w:val="21"/>
        </w:rPr>
        <w:t xml:space="preserve">"Iniciativa clave para descentralizar los flujos turísticos hacia los barrios populares. El respaldo del historiador es indiscutible. El desafío del LAB consiste en asegurar la viabilidad comercial, fijar precios competitivos, trazar circuitos seguros y vincularlo con agencias receptivas y el tren La Trochita."</w:t>
      </w:r>
    </w:p>
    <w:p>
      <w:pPr>
        <w:pStyle w:val="Heading1"/>
        <w:spacing w:after="150" w:before="400"/>
      </w:pPr>
      <w:r>
        <w:rPr>
          <w:rFonts w:ascii="Calibri" w:cs="Calibri" w:eastAsia="Calibri" w:hAnsi="Calibri"/>
          <w:b/>
          <w:bCs/>
          <w:color w:val="1B365D"/>
          <w:sz w:val="28"/>
          <w:szCs w:val="28"/>
        </w:rPr>
        <w:t xml:space="preserve">4. Matriz de Trabas y Obstáculos Identificados</w:t>
      </w:r>
    </w:p>
    <w:p>
      <w:pPr>
        <w:spacing w:after="80" w:before="80" w:line="276"/>
        <w:jc w:val="left"/>
      </w:pPr>
      <w:r>
        <w:rPr>
          <w:rFonts w:ascii="Calibri" w:cs="Calibri" w:eastAsia="Calibri" w:hAnsi="Calibri"/>
          <w:b w:val="false"/>
          <w:bCs w:val="false"/>
          <w:i w:val="false"/>
          <w:iCs w:val="false"/>
          <w:color w:val="333333"/>
          <w:sz w:val="21"/>
          <w:szCs w:val="21"/>
        </w:rPr>
        <w:t xml:space="preserve">Para transformar la idea de Marcelo en un producto comercializable y sostenible que no dependa exclusivamente de su presencia física diaria, el plan de trabajo aborda cuatro trabas estructurales:</w:t>
      </w:r>
    </w:p>
    <w:p>
      <w:pPr>
        <w:pStyle w:val="ListParagraph"/>
        <w:numPr>
          <w:ilvl w:val="0"/>
          <w:numId w:val="1"/>
        </w:numPr>
        <w:spacing w:after="40" w:before="40" w:line="260"/>
      </w:pPr>
      <w:r>
        <w:rPr>
          <w:rFonts w:ascii="Calibri" w:cs="Calibri" w:eastAsia="Calibri" w:hAnsi="Calibri"/>
          <w:b/>
          <w:bCs/>
          <w:color w:val="222222"/>
          <w:sz w:val="21"/>
          <w:szCs w:val="21"/>
        </w:rPr>
        <w:t xml:space="preserve">Traba 1: Dispersión operativa y falta de circuitos estandarizados. </w:t>
      </w:r>
      <w:r>
        <w:rPr>
          <w:rFonts w:ascii="Calibri" w:cs="Calibri" w:eastAsia="Calibri" w:hAnsi="Calibri"/>
          <w:color w:val="333333"/>
          <w:sz w:val="21"/>
          <w:szCs w:val="21"/>
        </w:rPr>
        <w:t xml:space="preserve">La abundancia de conocimientos históricos generaba incertidumbre respecto a dónde empezar, cuánto caminar, si incluir bicicletas o cómo gestionar contingencias climáticas. Solución: acotar a dos circuitos cerrados con tiempos, mapas y paradas fijas.</w:t>
      </w:r>
    </w:p>
    <w:p>
      <w:pPr>
        <w:pStyle w:val="ListParagraph"/>
        <w:numPr>
          <w:ilvl w:val="0"/>
          <w:numId w:val="1"/>
        </w:numPr>
        <w:spacing w:after="40" w:before="40" w:line="260"/>
      </w:pPr>
      <w:r>
        <w:rPr>
          <w:rFonts w:ascii="Calibri" w:cs="Calibri" w:eastAsia="Calibri" w:hAnsi="Calibri"/>
          <w:b/>
          <w:bCs/>
          <w:color w:val="222222"/>
          <w:sz w:val="21"/>
          <w:szCs w:val="21"/>
        </w:rPr>
        <w:t xml:space="preserve">Traba 2: Brecha comercial, costeo y fijación de precios. </w:t>
      </w:r>
      <w:r>
        <w:rPr>
          <w:rFonts w:ascii="Calibri" w:cs="Calibri" w:eastAsia="Calibri" w:hAnsi="Calibri"/>
          <w:color w:val="333333"/>
          <w:sz w:val="21"/>
          <w:szCs w:val="21"/>
        </w:rPr>
        <w:t xml:space="preserve">Inseguridad sobre cómo presupuestar una guiada urbana de autor (duda entre cobrar entrada fija vs. modalidad free tour a la gorra) y desconocimiento de los márgenes requeridos por las agencias de viajes (EVyT). Solución: formulación de una planilla paramétrica de costos y emisión de tarifario B2C/B2B.</w:t>
      </w:r>
    </w:p>
    <w:p>
      <w:pPr>
        <w:pStyle w:val="ListParagraph"/>
        <w:numPr>
          <w:ilvl w:val="0"/>
          <w:numId w:val="1"/>
        </w:numPr>
        <w:spacing w:after="40" w:before="40" w:line="260"/>
      </w:pPr>
      <w:r>
        <w:rPr>
          <w:rFonts w:ascii="Calibri" w:cs="Calibri" w:eastAsia="Calibri" w:hAnsi="Calibri"/>
          <w:b/>
          <w:bCs/>
          <w:color w:val="222222"/>
          <w:sz w:val="21"/>
          <w:szCs w:val="21"/>
        </w:rPr>
        <w:t xml:space="preserve">Traba 3: Brecha digital y canal de comercialización. </w:t>
      </w:r>
      <w:r>
        <w:rPr>
          <w:rFonts w:ascii="Calibri" w:cs="Calibri" w:eastAsia="Calibri" w:hAnsi="Calibri"/>
          <w:color w:val="333333"/>
          <w:sz w:val="21"/>
          <w:szCs w:val="21"/>
        </w:rPr>
        <w:t xml:space="preserve">El titular no maneja herramientas informáticas avanzadas, redes sociales ni plataformas de cobro online. Solución: diseño de una landing page oficial alojada en esquel.site, mapa interactivo con audioguías breves autoguiadas y botón de pago Mercado Pago / WhatsApp Business.</w:t>
      </w:r>
    </w:p>
    <w:p>
      <w:pPr>
        <w:pStyle w:val="ListParagraph"/>
        <w:numPr>
          <w:ilvl w:val="0"/>
          <w:numId w:val="1"/>
        </w:numPr>
        <w:spacing w:after="40" w:before="40" w:line="260"/>
      </w:pPr>
      <w:r>
        <w:rPr>
          <w:rFonts w:ascii="Calibri" w:cs="Calibri" w:eastAsia="Calibri" w:hAnsi="Calibri"/>
          <w:b/>
          <w:bCs/>
          <w:color w:val="222222"/>
          <w:sz w:val="21"/>
          <w:szCs w:val="21"/>
        </w:rPr>
        <w:t xml:space="preserve">Traba 4: Riesgo de sobrecarga personal y sustentabilidad del rol. </w:t>
      </w:r>
      <w:r>
        <w:rPr>
          <w:rFonts w:ascii="Calibri" w:cs="Calibri" w:eastAsia="Calibri" w:hAnsi="Calibri"/>
          <w:color w:val="333333"/>
          <w:sz w:val="21"/>
          <w:szCs w:val="21"/>
        </w:rPr>
        <w:t xml:space="preserve">Temor de quedar atado a operar de lunes a domingo. Solución: Marcelo asume el rol de "fundador, curador del guion e inspirador"; se incorporan jóvenes guías o estudiantes avanzados de turismo como co-anfitriones de campo y se formalizan acuerdos con vecinas del barrio.</w:t>
      </w:r>
    </w:p>
    <w:p>
      <w:pPr>
        <w:pStyle w:val="Heading1"/>
        <w:spacing w:after="150" w:before="400"/>
      </w:pPr>
      <w:r>
        <w:rPr>
          <w:rFonts w:ascii="Calibri" w:cs="Calibri" w:eastAsia="Calibri" w:hAnsi="Calibri"/>
          <w:b/>
          <w:bCs/>
          <w:color w:val="1B365D"/>
          <w:sz w:val="28"/>
          <w:szCs w:val="28"/>
        </w:rPr>
        <w:t xml:space="preserve">5. Ejes Estratégicos de Trabajo</w:t>
      </w:r>
    </w:p>
    <w:p>
      <w:pPr>
        <w:spacing w:after="80" w:before="80" w:line="276"/>
        <w:jc w:val="left"/>
      </w:pPr>
      <w:r>
        <w:rPr>
          <w:rFonts w:ascii="Calibri" w:cs="Calibri" w:eastAsia="Calibri" w:hAnsi="Calibri"/>
          <w:b w:val="false"/>
          <w:bCs w:val="false"/>
          <w:i w:val="false"/>
          <w:iCs w:val="false"/>
          <w:color w:val="333333"/>
          <w:sz w:val="21"/>
          <w:szCs w:val="21"/>
        </w:rPr>
        <w:t xml:space="preserve">El proceso de acompañamiento técnico se estructura sobre tres ejes estratégicos concurrentes:</w:t>
      </w:r>
    </w:p>
    <w:p>
      <w:pPr>
        <w:pStyle w:val="Heading2"/>
        <w:spacing w:after="100" w:before="250"/>
      </w:pPr>
      <w:r>
        <w:rPr>
          <w:rFonts w:ascii="Calibri" w:cs="Calibri" w:eastAsia="Calibri" w:hAnsi="Calibri"/>
          <w:b/>
          <w:bCs/>
          <w:color w:val="2C5E7A"/>
          <w:sz w:val="24"/>
          <w:szCs w:val="24"/>
        </w:rPr>
        <w:t xml:space="preserve">Eje 1: Estandarización de 2 Circuitos de Arqueología Urbana</w:t>
      </w:r>
    </w:p>
    <w:p>
      <w:pPr>
        <w:pStyle w:val="ListParagraph"/>
        <w:numPr>
          <w:ilvl w:val="0"/>
          <w:numId w:val="1"/>
        </w:numPr>
        <w:spacing w:after="40" w:before="40" w:line="260"/>
      </w:pPr>
      <w:r>
        <w:rPr>
          <w:rFonts w:ascii="Calibri" w:cs="Calibri" w:eastAsia="Calibri" w:hAnsi="Calibri"/>
          <w:b/>
          <w:bCs/>
          <w:color w:val="222222"/>
          <w:sz w:val="21"/>
          <w:szCs w:val="21"/>
        </w:rPr>
        <w:t xml:space="preserve">Circuito 1: "El Origen entre el Arroyo y las Vías" (Baja dificultad / 90 min): </w:t>
      </w:r>
      <w:r>
        <w:rPr>
          <w:rFonts w:ascii="Calibri" w:cs="Calibri" w:eastAsia="Calibri" w:hAnsi="Calibri"/>
          <w:color w:val="333333"/>
          <w:sz w:val="21"/>
          <w:szCs w:val="21"/>
        </w:rPr>
        <w:t xml:space="preserve">Trazado accesible y plano desde Av. Fontana hasta Puente de Molinari. Estaciones: El cauce original y la limpieza de los 90; el viejo Molino Weber (quiebre harinero de los 50 ante el ferrocarril); la vieja Planta de Gas y los zepelines (años 80); el terraplén ferroviario; parada de café y descanso en Panadería Genes.</w:t>
      </w:r>
    </w:p>
    <w:p>
      <w:pPr>
        <w:pStyle w:val="ListParagraph"/>
        <w:numPr>
          <w:ilvl w:val="0"/>
          <w:numId w:val="1"/>
        </w:numPr>
        <w:spacing w:after="40" w:before="40" w:line="260"/>
      </w:pPr>
      <w:r>
        <w:rPr>
          <w:rFonts w:ascii="Calibri" w:cs="Calibri" w:eastAsia="Calibri" w:hAnsi="Calibri"/>
          <w:b/>
          <w:bCs/>
          <w:color w:val="222222"/>
          <w:sz w:val="21"/>
          <w:szCs w:val="21"/>
        </w:rPr>
        <w:t xml:space="preserve">Circuito 2: "Laderas, Gruta y Memoria Viva" (Dificultad media / 135 min): </w:t>
      </w:r>
      <w:r>
        <w:rPr>
          <w:rFonts w:ascii="Calibri" w:cs="Calibri" w:eastAsia="Calibri" w:hAnsi="Calibri"/>
          <w:color w:val="333333"/>
          <w:sz w:val="21"/>
          <w:szCs w:val="21"/>
        </w:rPr>
        <w:t xml:space="preserve">Caminata con ascenso por escalinata barrial hacia el mirador de La Gruta del Ceferino. Estaciones: Hitos del Padre Parolini y la fundación barrial; lectura panorámica del valle ("el arroyo como dron natural"); parada comunitaria de mate y tortas fritas caseras elaboradas por Doña Pepa; retorno por pasarelas ribereñas.</w:t>
      </w:r>
    </w:p>
    <w:p>
      <w:pPr>
        <w:pStyle w:val="Heading2"/>
        <w:spacing w:after="100" w:before="250"/>
      </w:pPr>
      <w:r>
        <w:rPr>
          <w:rFonts w:ascii="Calibri" w:cs="Calibri" w:eastAsia="Calibri" w:hAnsi="Calibri"/>
          <w:b/>
          <w:bCs/>
          <w:color w:val="2C5E7A"/>
          <w:sz w:val="24"/>
          <w:szCs w:val="24"/>
        </w:rPr>
        <w:t xml:space="preserve">Eje 2: Guion de Autor, Experiencia Inmersiva y Libro-Souvenir</w:t>
      </w:r>
    </w:p>
    <w:p>
      <w:pPr>
        <w:pStyle w:val="ListParagraph"/>
        <w:numPr>
          <w:ilvl w:val="0"/>
          <w:numId w:val="1"/>
        </w:numPr>
        <w:spacing w:after="40" w:before="40" w:line="260"/>
      </w:pPr>
      <w:r>
        <w:rPr>
          <w:rFonts w:ascii="Calibri" w:cs="Calibri" w:eastAsia="Calibri" w:hAnsi="Calibri"/>
          <w:b/>
          <w:bCs/>
          <w:color w:val="222222"/>
          <w:sz w:val="21"/>
          <w:szCs w:val="21"/>
        </w:rPr>
        <w:t xml:space="preserve">Dramaturgia interpretativa: </w:t>
      </w:r>
      <w:r>
        <w:rPr>
          <w:rFonts w:ascii="Calibri" w:cs="Calibri" w:eastAsia="Calibri" w:hAnsi="Calibri"/>
          <w:color w:val="333333"/>
          <w:sz w:val="21"/>
          <w:szCs w:val="21"/>
        </w:rPr>
        <w:t xml:space="preserve">Construcción de un guion de 5 actos que combine rigor histórico con emoción cotidiana, anécdotas de vecinos emblemáticos y preguntas reflexivas que inviten al turista a mirar la ciudad con ojos de historiador.</w:t>
      </w:r>
    </w:p>
    <w:p>
      <w:pPr>
        <w:pStyle w:val="ListParagraph"/>
        <w:numPr>
          <w:ilvl w:val="0"/>
          <w:numId w:val="1"/>
        </w:numPr>
        <w:spacing w:after="40" w:before="40" w:line="260"/>
      </w:pPr>
      <w:r>
        <w:rPr>
          <w:rFonts w:ascii="Calibri" w:cs="Calibri" w:eastAsia="Calibri" w:hAnsi="Calibri"/>
          <w:b/>
          <w:bCs/>
          <w:color w:val="222222"/>
          <w:sz w:val="21"/>
          <w:szCs w:val="21"/>
        </w:rPr>
        <w:t xml:space="preserve">Puesta en valor del producto físico: </w:t>
      </w:r>
      <w:r>
        <w:rPr>
          <w:rFonts w:ascii="Calibri" w:cs="Calibri" w:eastAsia="Calibri" w:hAnsi="Calibri"/>
          <w:color w:val="333333"/>
          <w:sz w:val="21"/>
          <w:szCs w:val="21"/>
        </w:rPr>
        <w:t xml:space="preserve">Estandarización del libro-souvenir "Postales históricas de Esquel" con packaging de papel kraft sellado y diseño de un tríptico de bolsillo con la cartografía histórica de la cuenca hídrica para entregar a cada excursionista.</w:t>
      </w:r>
    </w:p>
    <w:p>
      <w:pPr>
        <w:pStyle w:val="Heading2"/>
        <w:spacing w:after="100" w:before="250"/>
      </w:pPr>
      <w:r>
        <w:rPr>
          <w:rFonts w:ascii="Calibri" w:cs="Calibri" w:eastAsia="Calibri" w:hAnsi="Calibri"/>
          <w:b/>
          <w:bCs/>
          <w:color w:val="2C5E7A"/>
          <w:sz w:val="24"/>
          <w:szCs w:val="24"/>
        </w:rPr>
        <w:t xml:space="preserve">Eje 3: Modelo Económico, Plataforma Digital y Rueda Comercial B2B</w:t>
      </w:r>
    </w:p>
    <w:p>
      <w:pPr>
        <w:pStyle w:val="ListParagraph"/>
        <w:numPr>
          <w:ilvl w:val="0"/>
          <w:numId w:val="1"/>
        </w:numPr>
        <w:spacing w:after="40" w:before="40" w:line="260"/>
      </w:pPr>
      <w:r>
        <w:rPr>
          <w:rFonts w:ascii="Calibri" w:cs="Calibri" w:eastAsia="Calibri" w:hAnsi="Calibri"/>
          <w:b/>
          <w:bCs/>
          <w:color w:val="222222"/>
          <w:sz w:val="21"/>
          <w:szCs w:val="21"/>
        </w:rPr>
        <w:t xml:space="preserve">Matriz de costos y tarifario regular: </w:t>
      </w:r>
      <w:r>
        <w:rPr>
          <w:rFonts w:ascii="Calibri" w:cs="Calibri" w:eastAsia="Calibri" w:hAnsi="Calibri"/>
          <w:color w:val="333333"/>
          <w:sz w:val="21"/>
          <w:szCs w:val="21"/>
        </w:rPr>
        <w:t xml:space="preserve">Fijación de tarifa por persona con punto de equilibrio en 4 pasajeros, tarifa comunitaria para residentes y comisiones para agencias de viajes receptivas y mostradores de hoteles.</w:t>
      </w:r>
    </w:p>
    <w:p>
      <w:pPr>
        <w:pStyle w:val="ListParagraph"/>
        <w:numPr>
          <w:ilvl w:val="0"/>
          <w:numId w:val="1"/>
        </w:numPr>
        <w:spacing w:after="40" w:before="40" w:line="260"/>
      </w:pPr>
      <w:r>
        <w:rPr>
          <w:rFonts w:ascii="Calibri" w:cs="Calibri" w:eastAsia="Calibri" w:hAnsi="Calibri"/>
          <w:b/>
          <w:bCs/>
          <w:color w:val="222222"/>
          <w:sz w:val="21"/>
          <w:szCs w:val="21"/>
        </w:rPr>
        <w:t xml:space="preserve">Ecosistema digital y autoguiado híbrido: </w:t>
      </w:r>
      <w:r>
        <w:rPr>
          <w:rFonts w:ascii="Calibri" w:cs="Calibri" w:eastAsia="Calibri" w:hAnsi="Calibri"/>
          <w:color w:val="333333"/>
          <w:sz w:val="21"/>
          <w:szCs w:val="21"/>
        </w:rPr>
        <w:t xml:space="preserve">Landing page interactiva con audioguías geolocalizadas mediante códigos QR en sitios históricos, pasarela Mercado Pago y articulación de sinergias con Corcho Bikes (versión cicloturismo) y el tren La Trochita.</w:t>
      </w:r>
    </w:p>
    <w:p>
      <w:pPr>
        <w:pStyle w:val="Heading1"/>
        <w:spacing w:after="150" w:before="400"/>
      </w:pPr>
      <w:r>
        <w:rPr>
          <w:rFonts w:ascii="Calibri" w:cs="Calibri" w:eastAsia="Calibri" w:hAnsi="Calibri"/>
          <w:b/>
          <w:bCs/>
          <w:color w:val="1B365D"/>
          <w:sz w:val="28"/>
          <w:szCs w:val="28"/>
        </w:rPr>
        <w:t xml:space="preserve">6. Entregables y Metas Comprometidas</w:t>
      </w:r>
    </w:p>
    <w:p>
      <w:pPr>
        <w:spacing w:after="80" w:before="80" w:line="276"/>
        <w:jc w:val="left"/>
      </w:pPr>
      <w:r>
        <w:rPr>
          <w:rFonts w:ascii="Calibri" w:cs="Calibri" w:eastAsia="Calibri" w:hAnsi="Calibri"/>
          <w:b w:val="false"/>
          <w:bCs w:val="false"/>
          <w:i w:val="false"/>
          <w:iCs w:val="false"/>
          <w:color w:val="333333"/>
          <w:sz w:val="21"/>
          <w:szCs w:val="21"/>
        </w:rPr>
        <w:t xml:space="preserve">Al culminar las 8 semanas del Programa Esquel LAB, el proyecto contará con los siguientes 5 entregables verificables: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1: </w:t>
      </w:r>
      <w:r>
        <w:rPr>
          <w:rFonts w:ascii="Calibri" w:cs="Calibri" w:eastAsia="Calibri" w:hAnsi="Calibri"/>
          <w:color w:val="333333"/>
          <w:sz w:val="21"/>
          <w:szCs w:val="21"/>
        </w:rPr>
        <w:t xml:space="preserve">Guion interpretativo formal y fichas técnicas con track georreferenciado de los 2 Circuitos ("El Origen" y "Laderas y Gruta").</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2: </w:t>
      </w:r>
      <w:r>
        <w:rPr>
          <w:rFonts w:ascii="Calibri" w:cs="Calibri" w:eastAsia="Calibri" w:hAnsi="Calibri"/>
          <w:color w:val="333333"/>
          <w:sz w:val="21"/>
          <w:szCs w:val="21"/>
        </w:rPr>
        <w:t xml:space="preserve">Tríptico cartográfico de bolsillo de la cuenca histórica y packaging de autor para el libro "Postales históricas de Esquel".</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3: </w:t>
      </w:r>
      <w:r>
        <w:rPr>
          <w:rFonts w:ascii="Calibri" w:cs="Calibri" w:eastAsia="Calibri" w:hAnsi="Calibri"/>
          <w:color w:val="333333"/>
          <w:sz w:val="21"/>
          <w:szCs w:val="21"/>
        </w:rPr>
        <w:t xml:space="preserve">Planilla paramétrica de costos unitarios, punto de equilibrio y tarifario comercial minorista y mayorista (B2B/B2C).</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4: </w:t>
      </w:r>
      <w:r>
        <w:rPr>
          <w:rFonts w:ascii="Calibri" w:cs="Calibri" w:eastAsia="Calibri" w:hAnsi="Calibri"/>
          <w:color w:val="333333"/>
          <w:sz w:val="21"/>
          <w:szCs w:val="21"/>
        </w:rPr>
        <w:t xml:space="preserve">Landing page oficial con mapa interactivo, 5 micro-audioguías y pasarela de cobro digital (Mercado Pago / WhatsApp Business).</w:t>
      </w:r>
    </w:p>
    <w:p>
      <w:pPr>
        <w:pStyle w:val="ListParagraph"/>
        <w:numPr>
          <w:ilvl w:val="0"/>
          <w:numId w:val="1"/>
        </w:numPr>
        <w:spacing w:after="40" w:before="40" w:line="260"/>
      </w:pPr>
      <w:r>
        <w:rPr>
          <w:rFonts w:ascii="Calibri" w:cs="Calibri" w:eastAsia="Calibri" w:hAnsi="Calibri"/>
          <w:b/>
          <w:bCs/>
          <w:color w:val="222222"/>
          <w:sz w:val="21"/>
          <w:szCs w:val="21"/>
        </w:rPr>
        <w:t xml:space="preserve">Entregable 5: </w:t>
      </w:r>
      <w:r>
        <w:rPr>
          <w:rFonts w:ascii="Calibri" w:cs="Calibri" w:eastAsia="Calibri" w:hAnsi="Calibri"/>
          <w:color w:val="333333"/>
          <w:sz w:val="21"/>
          <w:szCs w:val="21"/>
        </w:rPr>
        <w:t xml:space="preserve">Convenio de articulación con al menos 1 prestador barrial de hospitalidad (Doña Pepa / tortas fritas) y acuerdo de derivación con agencias receptivas de Esquel.</w:t>
      </w:r>
    </w:p>
    <w:p>
      <w:pPr>
        <w:pStyle w:val="Heading1"/>
        <w:spacing w:after="150" w:before="400"/>
      </w:pPr>
      <w:r>
        <w:rPr>
          <w:rFonts w:ascii="Calibri" w:cs="Calibri" w:eastAsia="Calibri" w:hAnsi="Calibri"/>
          <w:b/>
          <w:bCs/>
          <w:color w:val="1B365D"/>
          <w:sz w:val="28"/>
          <w:szCs w:val="28"/>
        </w:rPr>
        <w:t xml:space="preserve">7. Cronograma Detallado de 8 Encuentros de Asistencia Técnica</w:t>
      </w:r>
    </w:p>
    <w:p>
      <w:pPr>
        <w:spacing w:after="80" w:before="80" w:line="276"/>
        <w:jc w:val="left"/>
      </w:pPr>
      <w:r>
        <w:rPr>
          <w:rFonts w:ascii="Calibri" w:cs="Calibri" w:eastAsia="Calibri" w:hAnsi="Calibri"/>
          <w:b w:val="false"/>
          <w:bCs w:val="false"/>
          <w:i w:val="false"/>
          <w:iCs w:val="false"/>
          <w:color w:val="333333"/>
          <w:sz w:val="21"/>
          <w:szCs w:val="21"/>
        </w:rPr>
        <w:t xml:space="preserve">El plan operativo se ejecutará entre septiembre y noviembre de 2026, combinando salidas a campo, gabinete técnico y rondas comerciales: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Encuentro / Fecha</w:t>
            </w:r>
          </w:p>
        </w:tc>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Eje Temático y Objetivos Operativos</w:t>
            </w:r>
          </w:p>
        </w:tc>
        <w:tc>
          <w:tcPr>
            <w:tcBorders>
              <w:top w:val="single" w:color="1B365D" w:sz="6"/>
              <w:left w:val="single" w:color="1B365D" w:sz="6"/>
              <w:bottom w:val="single" w:color="1B365D" w:sz="6"/>
              <w:right w:val="single" w:color="1B365D" w:sz="6"/>
            </w:tcBorders>
            <w:shd w:fill="1B365D" w:val="clear"/>
            <w:tcMar>
              <w:top w:type="dxa" w:w="80"/>
              <w:left w:type="dxa" w:w="100"/>
              <w:bottom w:type="dxa" w:w="80"/>
              <w:right w:type="dxa" w:w="100"/>
            </w:tcMar>
          </w:tcPr>
          <w:p>
            <w:r>
              <w:rPr>
                <w:b/>
                <w:bCs/>
                <w:color w:val="FFFFFF"/>
                <w:sz w:val="18"/>
                <w:szCs w:val="18"/>
              </w:rPr>
              <w:t xml:space="preserve">Checklist / Entregables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R01 · 18/09/2026</w:t>
            </w:r>
          </w:p>
          <w:p>
            <w:pPr>
              <w:spacing w:after="80" w:before="80" w:line="276"/>
              <w:jc w:val="left"/>
            </w:pPr>
            <w:r>
              <w:rPr>
                <w:rFonts w:ascii="Calibri" w:cs="Calibri" w:eastAsia="Calibri" w:hAnsi="Calibri"/>
                <w:b w:val="false"/>
                <w:bCs w:val="false"/>
                <w:i w:val="false"/>
                <w:iCs w:val="false"/>
                <w:color w:val="555555"/>
                <w:sz w:val="16"/>
                <w:szCs w:val="16"/>
              </w:rPr>
              <w:t xml:space="preserve">Terreno (Fontana y Arroyo)
15:00 a 17:30</w:t>
            </w:r>
          </w:p>
          <w:p>
            <w:pPr>
              <w:spacing w:after="80" w:before="80" w:line="276"/>
              <w:jc w:val="left"/>
            </w:pPr>
            <w:r>
              <w:rPr>
                <w:rFonts w:ascii="Calibri" w:cs="Calibri" w:eastAsia="Calibri" w:hAnsi="Calibri"/>
                <w:b w:val="false"/>
                <w:bCs w:val="false"/>
                <w:i/>
                <w:iCs/>
                <w:color w:val="333333"/>
                <w:sz w:val="15"/>
                <w:szCs w:val="15"/>
              </w:rPr>
              <w:t xml:space="preserve">Adria, Francisco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Relevamiento en terreno del arroyo y delimitación de paradas sociohistóricas</w:t>
            </w:r>
          </w:p>
          <w:p>
            <w:pPr>
              <w:spacing w:after="80" w:before="80" w:line="276"/>
              <w:jc w:val="left"/>
            </w:pPr>
            <w:r>
              <w:rPr>
                <w:rFonts w:ascii="Calibri" w:cs="Calibri" w:eastAsia="Calibri" w:hAnsi="Calibri"/>
                <w:b w:val="false"/>
                <w:bCs w:val="false"/>
                <w:i w:val="false"/>
                <w:iCs w:val="false"/>
                <w:color w:val="333333"/>
                <w:sz w:val="17"/>
                <w:szCs w:val="17"/>
              </w:rPr>
              <w:t xml:space="preserve">Caminar las márgenes del arroyo Esquel desde Av. Fontana hasta Puente de Molinari. Identificar hitos de arqueología urbana (Molino Weber, Planta de Gas, terraplén ferroviario) y evaluar accesibilidad, cruces peatonales y estado ambiental del cauce.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Mapeo GPS del Circuito 1 Fontana-Molinari
• Registro fotográfico de 5 estaciones clave
• Fijar duración máxima en 90 min</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R02 · 25/09/2026</w:t>
            </w:r>
          </w:p>
          <w:p>
            <w:pPr>
              <w:spacing w:after="80" w:before="80" w:line="276"/>
              <w:jc w:val="left"/>
            </w:pPr>
            <w:r>
              <w:rPr>
                <w:rFonts w:ascii="Calibri" w:cs="Calibri" w:eastAsia="Calibri" w:hAnsi="Calibri"/>
                <w:b w:val="false"/>
                <w:bCs w:val="false"/>
                <w:i w:val="false"/>
                <w:iCs w:val="false"/>
                <w:color w:val="555555"/>
                <w:sz w:val="16"/>
                <w:szCs w:val="16"/>
              </w:rPr>
              <w:t xml:space="preserve">Terreno (Ceferino / Gruta)
15:00 a 17:30</w:t>
            </w:r>
          </w:p>
          <w:p>
            <w:pPr>
              <w:spacing w:after="80" w:before="80" w:line="276"/>
              <w:jc w:val="left"/>
            </w:pPr>
            <w:r>
              <w:rPr>
                <w:rFonts w:ascii="Calibri" w:cs="Calibri" w:eastAsia="Calibri" w:hAnsi="Calibri"/>
                <w:b w:val="false"/>
                <w:bCs w:val="false"/>
                <w:i/>
                <w:iCs/>
                <w:color w:val="333333"/>
                <w:sz w:val="15"/>
                <w:szCs w:val="15"/>
              </w:rPr>
              <w:t xml:space="preserve">Adria, Francisco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Prospección en laderas, mirador de La Gruta y articulación vecinal</w:t>
            </w:r>
          </w:p>
          <w:p>
            <w:pPr>
              <w:spacing w:after="80" w:before="80" w:line="276"/>
              <w:jc w:val="left"/>
            </w:pPr>
            <w:r>
              <w:rPr>
                <w:rFonts w:ascii="Calibri" w:cs="Calibri" w:eastAsia="Calibri" w:hAnsi="Calibri"/>
                <w:b w:val="false"/>
                <w:bCs w:val="false"/>
                <w:i w:val="false"/>
                <w:iCs w:val="false"/>
                <w:color w:val="333333"/>
                <w:sz w:val="17"/>
                <w:szCs w:val="17"/>
              </w:rPr>
              <w:t xml:space="preserve">Recorrer la escalinata peatonal del Ceferino hacia La Gruta. Evaluar el mirador panorámico como estación de interpretación urbana. Entrevistar a Doña Pepa y vecinas para coordinar la parada de mate y tortas fritas caseras.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Cronometraje de ascenso y descenso en escalinata
• Acuerdo preliminar de merienda con vecina
• Diseño del mirador como clímax narrativo</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R03 · 02/10/2026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(LAB Esquel)
10:30 a 12:30</w:t>
            </w:r>
          </w:p>
          <w:p>
            <w:pPr>
              <w:spacing w:after="80" w:before="80" w:line="276"/>
              <w:jc w:val="left"/>
            </w:pPr>
            <w:r>
              <w:rPr>
                <w:rFonts w:ascii="Calibri" w:cs="Calibri" w:eastAsia="Calibri" w:hAnsi="Calibri"/>
                <w:b w:val="false"/>
                <w:bCs w:val="false"/>
                <w:i/>
                <w:iCs/>
                <w:color w:val="333333"/>
                <w:sz w:val="15"/>
                <w:szCs w:val="15"/>
              </w:rPr>
              <w:t xml:space="preserve">Adria, Francisco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Estructuración del guion interpretativo y diseño del libro-souvenir</w:t>
            </w:r>
          </w:p>
          <w:p>
            <w:pPr>
              <w:spacing w:after="80" w:before="80" w:line="276"/>
              <w:jc w:val="left"/>
            </w:pPr>
            <w:r>
              <w:rPr>
                <w:rFonts w:ascii="Calibri" w:cs="Calibri" w:eastAsia="Calibri" w:hAnsi="Calibri"/>
                <w:b w:val="false"/>
                <w:bCs w:val="false"/>
                <w:i w:val="false"/>
                <w:iCs w:val="false"/>
                <w:color w:val="333333"/>
                <w:sz w:val="17"/>
                <w:szCs w:val="17"/>
              </w:rPr>
              <w:t xml:space="preserve">Redacción de la dramaturgia de las paradas. Selección de relatos orales y fotos de época. Puesta en valor editorial del libro "Postales históricas de Esquel" con packaging de autor y tríptico de cuenca.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Guion literario cerrado de los 2 circuitos
• Boceto del tríptico cartográfico de bolsillo
• Ficha de costos editoriales del libro</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R04 · 09/10/2026</w:t>
            </w:r>
          </w:p>
          <w:p>
            <w:pPr>
              <w:spacing w:after="80" w:before="80" w:line="276"/>
              <w:jc w:val="left"/>
            </w:pPr>
            <w:r>
              <w:rPr>
                <w:rFonts w:ascii="Calibri" w:cs="Calibri" w:eastAsia="Calibri" w:hAnsi="Calibri"/>
                <w:b w:val="false"/>
                <w:bCs w:val="false"/>
                <w:i w:val="false"/>
                <w:iCs w:val="false"/>
                <w:color w:val="555555"/>
                <w:sz w:val="16"/>
                <w:szCs w:val="16"/>
              </w:rPr>
              <w:t xml:space="preserve">Individual (LAB Esquel)
10:30 a 12:30</w:t>
            </w:r>
          </w:p>
          <w:p>
            <w:pPr>
              <w:spacing w:after="80" w:before="80" w:line="276"/>
              <w:jc w:val="left"/>
            </w:pPr>
            <w:r>
              <w:rPr>
                <w:rFonts w:ascii="Calibri" w:cs="Calibri" w:eastAsia="Calibri" w:hAnsi="Calibri"/>
                <w:b w:val="false"/>
                <w:bCs w:val="false"/>
                <w:i/>
                <w:iCs/>
                <w:color w:val="333333"/>
                <w:sz w:val="15"/>
                <w:szCs w:val="15"/>
              </w:rPr>
              <w:t xml:space="preserve">Adria, Francisco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Estructura de costos, tarifario y alianzas con comercios del arroyo</w:t>
            </w:r>
          </w:p>
          <w:p>
            <w:pPr>
              <w:spacing w:after="80" w:before="80" w:line="276"/>
              <w:jc w:val="left"/>
            </w:pPr>
            <w:r>
              <w:rPr>
                <w:rFonts w:ascii="Calibri" w:cs="Calibri" w:eastAsia="Calibri" w:hAnsi="Calibri"/>
                <w:b w:val="false"/>
                <w:bCs w:val="false"/>
                <w:i w:val="false"/>
                <w:iCs w:val="false"/>
                <w:color w:val="333333"/>
                <w:sz w:val="17"/>
                <w:szCs w:val="17"/>
              </w:rPr>
              <w:t xml:space="preserve">Planilla paramétrica de costos por salida (punto de equilibrio en 4 personas). Fijación de precios B2C y comisiones B2B para agencias receptivas y hoteles. Convenio de consumo en Panadería Genes.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Planilla paramétrica de costos en Drive/Excel
• Tarifario comercial cerrado minorista y mayorista
• Acuerdo de parada con comercio local</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R05 · 16/10/2026</w:t>
            </w:r>
          </w:p>
          <w:p>
            <w:pPr>
              <w:spacing w:after="80" w:before="80" w:line="276"/>
              <w:jc w:val="left"/>
            </w:pPr>
            <w:r>
              <w:rPr>
                <w:rFonts w:ascii="Calibri" w:cs="Calibri" w:eastAsia="Calibri" w:hAnsi="Calibri"/>
                <w:b w:val="false"/>
                <w:bCs w:val="false"/>
                <w:i w:val="false"/>
                <w:iCs w:val="false"/>
                <w:color w:val="555555"/>
                <w:sz w:val="16"/>
                <w:szCs w:val="16"/>
              </w:rPr>
              <w:t xml:space="preserve">Digital (LAB Esquel)
10:00 a 12:30</w:t>
            </w:r>
          </w:p>
          <w:p>
            <w:pPr>
              <w:spacing w:after="80" w:before="80" w:line="276"/>
              <w:jc w:val="left"/>
            </w:pPr>
            <w:r>
              <w:rPr>
                <w:rFonts w:ascii="Calibri" w:cs="Calibri" w:eastAsia="Calibri" w:hAnsi="Calibri"/>
                <w:b w:val="false"/>
                <w:bCs w:val="false"/>
                <w:i/>
                <w:iCs/>
                <w:color w:val="333333"/>
                <w:sz w:val="15"/>
                <w:szCs w:val="15"/>
              </w:rPr>
              <w:t xml:space="preserve">Adria, Francisco, Leandro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Plataforma digital, autoguiado interactivo y pasarela de cobro</w:t>
            </w:r>
          </w:p>
          <w:p>
            <w:pPr>
              <w:spacing w:after="80" w:before="80" w:line="276"/>
              <w:jc w:val="left"/>
            </w:pPr>
            <w:r>
              <w:rPr>
                <w:rFonts w:ascii="Calibri" w:cs="Calibri" w:eastAsia="Calibri" w:hAnsi="Calibri"/>
                <w:b w:val="false"/>
                <w:bCs w:val="false"/>
                <w:i w:val="false"/>
                <w:iCs w:val="false"/>
                <w:color w:val="333333"/>
                <w:sz w:val="17"/>
                <w:szCs w:val="17"/>
              </w:rPr>
              <w:t xml:space="preserve">Maquetación de la landing page en esquel.site con mapa interactivo geolocalizado. Grabación de 5 micro-audios de Marcelo para autoguiado con QR. Configuración de cobro en Mercado Pago y WhatsApp Business.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Landing page publicada con mapa geolocalizado
• 5 micro-audioguías en formato MP3/servidor
• Link de cobro Mercado Pago y canal de reserva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R06 · 23/10/2026</w:t>
            </w:r>
          </w:p>
          <w:p>
            <w:pPr>
              <w:spacing w:after="80" w:before="80" w:line="276"/>
              <w:jc w:val="left"/>
            </w:pPr>
            <w:r>
              <w:rPr>
                <w:rFonts w:ascii="Calibri" w:cs="Calibri" w:eastAsia="Calibri" w:hAnsi="Calibri"/>
                <w:b w:val="false"/>
                <w:bCs w:val="false"/>
                <w:i w:val="false"/>
                <w:iCs w:val="false"/>
                <w:color w:val="555555"/>
                <w:sz w:val="16"/>
                <w:szCs w:val="16"/>
              </w:rPr>
              <w:t xml:space="preserve">Institucional (Melipal)
10:30 a 12:30</w:t>
            </w:r>
          </w:p>
          <w:p>
            <w:pPr>
              <w:spacing w:after="80" w:before="80" w:line="276"/>
              <w:jc w:val="left"/>
            </w:pPr>
            <w:r>
              <w:rPr>
                <w:rFonts w:ascii="Calibri" w:cs="Calibri" w:eastAsia="Calibri" w:hAnsi="Calibri"/>
                <w:b w:val="false"/>
                <w:bCs w:val="false"/>
                <w:i/>
                <w:iCs/>
                <w:color w:val="333333"/>
                <w:sz w:val="15"/>
                <w:szCs w:val="15"/>
              </w:rPr>
              <w:t xml:space="preserve">Adria, Francisco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Sinergias de cohorte (Corcho Bikes, La Trochita) y rueda con agencias</w:t>
            </w:r>
          </w:p>
          <w:p>
            <w:pPr>
              <w:spacing w:after="80" w:before="80" w:line="276"/>
              <w:jc w:val="left"/>
            </w:pPr>
            <w:r>
              <w:rPr>
                <w:rFonts w:ascii="Calibri" w:cs="Calibri" w:eastAsia="Calibri" w:hAnsi="Calibri"/>
                <w:b w:val="false"/>
                <w:bCs w:val="false"/>
                <w:i w:val="false"/>
                <w:iCs w:val="false"/>
                <w:color w:val="333333"/>
                <w:sz w:val="17"/>
                <w:szCs w:val="17"/>
              </w:rPr>
              <w:t xml:space="preserve">Diseño de la variante de cicloturismo histórico junto a Néstor Colinecul (Corcho Bikes). Reunión con agencias receptivas habilitadas para coordinar salidas combinadas post-Trochita.</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Ficha de producto cicloturístico con Corcho Bikes
• Acuerdos de derivación con al menos 2 agencias
• Folletería física en mostradores de informes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R07 · 30/10/2026</w:t>
            </w:r>
          </w:p>
          <w:p>
            <w:pPr>
              <w:spacing w:after="80" w:before="80" w:line="276"/>
              <w:jc w:val="left"/>
            </w:pPr>
            <w:r>
              <w:rPr>
                <w:rFonts w:ascii="Calibri" w:cs="Calibri" w:eastAsia="Calibri" w:hAnsi="Calibri"/>
                <w:b w:val="false"/>
                <w:bCs w:val="false"/>
                <w:i w:val="false"/>
                <w:iCs w:val="false"/>
                <w:color w:val="555555"/>
                <w:sz w:val="16"/>
                <w:szCs w:val="16"/>
              </w:rPr>
              <w:t xml:space="preserve">Validación (Arroyo / Gruta)
15:30 a 18:00</w:t>
            </w:r>
          </w:p>
          <w:p>
            <w:pPr>
              <w:spacing w:after="80" w:before="80" w:line="276"/>
              <w:jc w:val="left"/>
            </w:pPr>
            <w:r>
              <w:rPr>
                <w:rFonts w:ascii="Calibri" w:cs="Calibri" w:eastAsia="Calibri" w:hAnsi="Calibri"/>
                <w:b w:val="false"/>
                <w:bCs w:val="false"/>
                <w:i/>
                <w:iCs/>
                <w:color w:val="333333"/>
                <w:sz w:val="15"/>
                <w:szCs w:val="15"/>
              </w:rPr>
              <w:t xml:space="preserve">Adria, Francisco, Leandro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Caminata de validación en campo (Fam Tour con informantes y guías)</w:t>
            </w:r>
          </w:p>
          <w:p>
            <w:pPr>
              <w:spacing w:after="80" w:before="80" w:line="276"/>
              <w:jc w:val="left"/>
            </w:pPr>
            <w:r>
              <w:rPr>
                <w:rFonts w:ascii="Calibri" w:cs="Calibri" w:eastAsia="Calibri" w:hAnsi="Calibri"/>
                <w:b w:val="false"/>
                <w:bCs w:val="false"/>
                <w:i w:val="false"/>
                <w:iCs w:val="false"/>
                <w:color w:val="333333"/>
                <w:sz w:val="17"/>
                <w:szCs w:val="17"/>
              </w:rPr>
              <w:t xml:space="preserve">Salida piloto completa con 8 invitados (guías, informantes y prestadores). Medición de tiempos reales, acústica urbana del guiado, merienda de tortas fritas con Doña Pepa y entrega del libro de postales.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Ejecución del Fam Tour con 8 participantes
• Encuestas de calidad y ajuste de paradas
• Banco fotográfico y en video de la experiencia</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333333"/>
                <w:sz w:val="18"/>
                <w:szCs w:val="18"/>
              </w:rPr>
              <w:t xml:space="preserve">R08 · 06/11/2026</w:t>
            </w:r>
          </w:p>
          <w:p>
            <w:pPr>
              <w:spacing w:after="80" w:before="80" w:line="276"/>
              <w:jc w:val="left"/>
            </w:pPr>
            <w:r>
              <w:rPr>
                <w:rFonts w:ascii="Calibri" w:cs="Calibri" w:eastAsia="Calibri" w:hAnsi="Calibri"/>
                <w:b w:val="false"/>
                <w:bCs w:val="false"/>
                <w:i w:val="false"/>
                <w:iCs w:val="false"/>
                <w:color w:val="555555"/>
                <w:sz w:val="16"/>
                <w:szCs w:val="16"/>
              </w:rPr>
              <w:t xml:space="preserve">Colectiva (Melipal)
09:30 a 13:00</w:t>
            </w:r>
          </w:p>
          <w:p>
            <w:pPr>
              <w:spacing w:after="80" w:before="80" w:line="276"/>
              <w:jc w:val="left"/>
            </w:pPr>
            <w:r>
              <w:rPr>
                <w:rFonts w:ascii="Calibri" w:cs="Calibri" w:eastAsia="Calibri" w:hAnsi="Calibri"/>
                <w:b w:val="false"/>
                <w:bCs w:val="false"/>
                <w:i/>
                <w:iCs/>
                <w:color w:val="333333"/>
                <w:sz w:val="15"/>
                <w:szCs w:val="15"/>
              </w:rPr>
              <w:t xml:space="preserve">Adria, Francisco, Leandro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bCs/>
                <w:i w:val="false"/>
                <w:iCs w:val="false"/>
                <w:color w:val="1B365D"/>
                <w:sz w:val="18"/>
                <w:szCs w:val="18"/>
              </w:rPr>
              <w:t xml:space="preserve">Ronda de negocios final, lanzamiento oficial y hoja de ruta post-LAB</w:t>
            </w:r>
          </w:p>
          <w:p>
            <w:pPr>
              <w:spacing w:after="80" w:before="80" w:line="276"/>
              <w:jc w:val="left"/>
            </w:pPr>
            <w:r>
              <w:rPr>
                <w:rFonts w:ascii="Calibri" w:cs="Calibri" w:eastAsia="Calibri" w:hAnsi="Calibri"/>
                <w:b w:val="false"/>
                <w:bCs w:val="false"/>
                <w:i w:val="false"/>
                <w:iCs w:val="false"/>
                <w:color w:val="333333"/>
                <w:sz w:val="17"/>
                <w:szCs w:val="17"/>
              </w:rPr>
              <w:t xml:space="preserve">Montaje del stand en Melipal con exhibición del libro "Postales históricas de Esquel" y mapas antiguos. Pitch de 3 minutos de Marcelo Troiano. Firma de compromisos comerciales y entrega del manual operativo post-incubación.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tcPr>
          <w:p>
            <w:pPr>
              <w:spacing w:after="80" w:before="80" w:line="276"/>
              <w:jc w:val="left"/>
            </w:pPr>
            <w:r>
              <w:rPr>
                <w:rFonts w:ascii="Calibri" w:cs="Calibri" w:eastAsia="Calibri" w:hAnsi="Calibri"/>
                <w:b w:val="false"/>
                <w:bCs w:val="false"/>
                <w:i w:val="false"/>
                <w:iCs w:val="false"/>
                <w:color w:val="333333"/>
                <w:sz w:val="16"/>
                <w:szCs w:val="16"/>
              </w:rPr>
              <w:t xml:space="preserve">• Stand interactivo con libros y material histórico
• Exposición del pitch ante agencias y prensa
• Cartas de acuerdo comercial para temporada 2026/27</w:t>
            </w:r>
          </w:p>
        </w:tc>
      </w:tr>
    </w:tbl>
    <w:p>
      <w:pPr>
        <w:spacing w:after="100" w:before="300"/>
      </w:pPr>
    </w:p>
    <w:p>
      <w:pPr>
        <w:pStyle w:val="Heading1"/>
        <w:spacing w:after="150" w:before="400"/>
      </w:pPr>
      <w:r>
        <w:rPr>
          <w:rFonts w:ascii="Calibri" w:cs="Calibri" w:eastAsia="Calibri" w:hAnsi="Calibri"/>
          <w:b/>
          <w:bCs/>
          <w:color w:val="1B365D"/>
          <w:sz w:val="28"/>
          <w:szCs w:val="28"/>
        </w:rPr>
        <w:t xml:space="preserve">8. Compromisos y Próximos Pasos</w:t>
      </w:r>
    </w:p>
    <w:p>
      <w:pPr>
        <w:spacing w:after="80" w:before="80" w:line="276"/>
        <w:jc w:val="left"/>
      </w:pPr>
      <w:r>
        <w:rPr>
          <w:rFonts w:ascii="Calibri" w:cs="Calibri" w:eastAsia="Calibri" w:hAnsi="Calibri"/>
          <w:b w:val="false"/>
          <w:bCs w:val="false"/>
          <w:i w:val="false"/>
          <w:iCs w:val="false"/>
          <w:color w:val="333333"/>
          <w:sz w:val="21"/>
          <w:szCs w:val="21"/>
        </w:rPr>
        <w:t xml:space="preserve">El éxito de este plan radica en la complementariedad de roles acordada en la sesión inaugural: el Prof. Marcelo Troiano aporta su rigor histórico, su autoridad moral y su sensibilidad docente como anfitrión inspirador, mientras que el equipo técnico de Esquel LAB asume la responsabilidad de resolver la arquitectura digital, la ingeniería de costos, el diseño editorial y la conexión con el canal comercial formal.</w:t>
      </w:r>
    </w:p>
    <w:p>
      <w:pPr>
        <w:spacing w:after="80" w:before="80" w:line="276"/>
        <w:jc w:val="left"/>
      </w:pPr>
      <w:r>
        <w:rPr>
          <w:rFonts w:ascii="Calibri" w:cs="Calibri" w:eastAsia="Calibri" w:hAnsi="Calibri"/>
          <w:b w:val="false"/>
          <w:bCs w:val="false"/>
          <w:i w:val="false"/>
          <w:iCs w:val="false"/>
          <w:color w:val="333333"/>
          <w:sz w:val="21"/>
          <w:szCs w:val="21"/>
        </w:rPr>
        <w:t xml:space="preserve">Con la aprobación del presente documento, se da inicio formal a las actividades de campo de la Célula 3, consolidando a "El arroyo que nos ve crecer..." como un estandarte de la identidad urbana, la memoria comunitaria y el orgullo ciudadano de Esquel.</w:t>
      </w:r>
    </w:p>
    <w:p>
      <w:pPr>
        <w:spacing w:after="1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Prof. Marcelo Troiano
Titular "El Arroyo Que Nos Ve Crecer..."</w:t>
            </w:r>
          </w:p>
        </w:tc>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Lic. Adria Jones / Francisco
Célula 3 · Esquel LAB</w:t>
            </w:r>
          </w:p>
        </w:tc>
        <w:tc>
          <w:tcPr>
            <w:tcBorders>
              <w:top w:val="none" w:color="auto" w:sz="0"/>
              <w:left w:val="none" w:color="auto" w:sz="0"/>
              <w:bottom w:val="none" w:color="auto" w:sz="0"/>
              <w:right w:val="none" w:color="auto" w:sz="0"/>
            </w:tcBorders>
          </w:tcPr>
          <w:p>
            <w:pPr>
              <w:spacing w:after="80" w:before="80" w:line="276"/>
              <w:jc w:val="center"/>
            </w:pPr>
            <w:r>
              <w:rPr>
                <w:rFonts w:ascii="Calibri" w:cs="Calibri" w:eastAsia="Calibri" w:hAnsi="Calibri"/>
                <w:b w:val="false"/>
                <w:bCs w:val="false"/>
                <w:i w:val="false"/>
                <w:iCs w:val="false"/>
                <w:color w:val="333333"/>
                <w:sz w:val="21"/>
                <w:szCs w:val="21"/>
              </w:rPr>
              <w:t xml:space="preserve">____________________________</w:t>
            </w:r>
          </w:p>
          <w:p>
            <w:pPr>
              <w:spacing w:after="80" w:before="80" w:line="276"/>
              <w:jc w:val="center"/>
            </w:pPr>
            <w:r>
              <w:rPr>
                <w:rFonts w:ascii="Calibri" w:cs="Calibri" w:eastAsia="Calibri" w:hAnsi="Calibri"/>
                <w:b/>
                <w:bCs/>
                <w:i w:val="false"/>
                <w:iCs w:val="false"/>
                <w:color w:val="333333"/>
                <w:sz w:val="18"/>
                <w:szCs w:val="18"/>
              </w:rPr>
              <w:t xml:space="preserve">Leandro Choi
Coordinador General Esquel LAB</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2026-09-11T18:55:11.926Z</dcterms:created>
  <dcterms:modified xsi:type="dcterms:W3CDTF">2026-09-11T18:55:11.933Z</dcterms:modified>
</cp:coreProperties>
</file>

<file path=docProps/custom.xml><?xml version="1.0" encoding="utf-8"?>
<Properties xmlns="http://schemas.openxmlformats.org/officeDocument/2006/custom-properties" xmlns:vt="http://schemas.openxmlformats.org/officeDocument/2006/docPropsVTypes"/>
</file>