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36"/>
          <w:szCs w:val="36"/>
        </w:rPr>
        <w:t xml:space="preserve">PROGRAMA ESQUEL LAB</w:t>
      </w:r>
    </w:p>
    <w:p>
      <w:pPr>
        <w:spacing w:after="300" w:before="50"/>
        <w:jc w:val="center"/>
      </w:pPr>
      <w:r>
        <w:rPr>
          <w:rFonts w:ascii="Calibri" w:cs="Calibri" w:eastAsia="Calibri" w:hAnsi="Calibri"/>
          <w:i/>
          <w:iCs/>
          <w:color w:val="2C5E7A"/>
          <w:sz w:val="24"/>
          <w:szCs w:val="24"/>
        </w:rPr>
        <w:t xml:space="preserve">PLAN OPERATIVO DE ASISTENCIA TÉCNICA INDIVIDUALIZADA · 1ª COHORTE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4F7F9" w:val="clear"/>
            <w:tcMar>
              <w:top w:type="dxa" w:w="100"/>
              <w:left w:type="dxa" w:w="150"/>
              <w:bottom w:type="dxa" w:w="100"/>
              <w:right w:type="dxa" w:w="150"/>
            </w:tcMar>
          </w:tcPr>
          <w:p>
            <w:pPr>
              <w:spacing w:after="80" w:before="80" w:line="276"/>
              <w:jc w:val="left"/>
            </w:pPr>
            <w:r>
              <w:rPr>
                <w:rFonts w:ascii="Calibri" w:cs="Calibri" w:eastAsia="Calibri" w:hAnsi="Calibri"/>
                <w:b/>
                <w:bCs/>
                <w:i w:val="false"/>
                <w:iCs w:val="false"/>
                <w:color w:val="1B365D"/>
                <w:sz w:val="22"/>
                <w:szCs w:val="22"/>
              </w:rPr>
              <w:t xml:space="preserve">Emprendimiento: SABOR MAPUCHE (Alimentos de la Tierra &amp; Turismo Rural Comunitario)</w:t>
            </w:r>
          </w:p>
          <w:p>
            <w:pPr>
              <w:spacing w:after="80" w:before="80" w:line="276"/>
              <w:jc w:val="left"/>
            </w:pPr>
            <w:r>
              <w:rPr>
                <w:rFonts w:ascii="Calibri" w:cs="Calibri" w:eastAsia="Calibri" w:hAnsi="Calibri"/>
                <w:b/>
                <w:bCs/>
                <w:i w:val="false"/>
                <w:iCs w:val="false"/>
                <w:color w:val="333333"/>
                <w:sz w:val="21"/>
                <w:szCs w:val="21"/>
              </w:rPr>
              <w:t xml:space="preserve">Titular / Responsables: Lauriano José Ríos y Nora Yanina Nahuelpan (Comunidad Nahuelpan)</w:t>
            </w:r>
          </w:p>
          <w:p>
            <w:pPr>
              <w:spacing w:after="80" w:before="80" w:line="276"/>
              <w:jc w:val="left"/>
            </w:pPr>
            <w:r>
              <w:rPr>
                <w:rFonts w:ascii="Calibri" w:cs="Calibri" w:eastAsia="Calibri" w:hAnsi="Calibri"/>
                <w:b w:val="false"/>
                <w:bCs w:val="false"/>
                <w:i w:val="false"/>
                <w:iCs w:val="false"/>
                <w:color w:val="333333"/>
                <w:sz w:val="21"/>
                <w:szCs w:val="21"/>
              </w:rPr>
              <w:t xml:space="preserve">Línea de Acompañamiento: Esquel Raíz (Puesto #4 Selección · Puntaje Consolidado: 3.74 / 5.00)</w:t>
            </w:r>
          </w:p>
          <w:p>
            <w:pPr>
              <w:spacing w:after="80" w:before="80" w:line="276"/>
              <w:jc w:val="left"/>
            </w:pPr>
            <w:r>
              <w:rPr>
                <w:rFonts w:ascii="Calibri" w:cs="Calibri" w:eastAsia="Calibri" w:hAnsi="Calibri"/>
                <w:b w:val="false"/>
                <w:bCs w:val="false"/>
                <w:i w:val="false"/>
                <w:iCs w:val="false"/>
                <w:color w:val="333333"/>
                <w:sz w:val="21"/>
                <w:szCs w:val="21"/>
              </w:rPr>
              <w:t xml:space="preserve">Célula de Asistencia: Célula 3 (Turismo rural, identidad comunitaria, laderas y patrimonio)</w:t>
            </w:r>
          </w:p>
          <w:p>
            <w:pPr>
              <w:spacing w:after="80" w:before="80" w:line="276"/>
              <w:jc w:val="left"/>
            </w:pPr>
            <w:r>
              <w:rPr>
                <w:rFonts w:ascii="Calibri" w:cs="Calibri" w:eastAsia="Calibri" w:hAnsi="Calibri"/>
                <w:b w:val="false"/>
                <w:bCs w:val="false"/>
                <w:i w:val="false"/>
                <w:iCs w:val="false"/>
                <w:color w:val="333333"/>
                <w:sz w:val="21"/>
                <w:szCs w:val="21"/>
              </w:rPr>
              <w:t xml:space="preserve">Equipo Asignado: Lic. Adria Jones (Senior) · Francisco (Junior en Territorio) · Leandro Choi (Conducción LAB y Desarrollador Web)</w:t>
            </w:r>
          </w:p>
        </w:tc>
      </w:tr>
    </w:tbl>
    <w:p>
      <w:pPr>
        <w:spacing w:after="100" w:before="200"/>
      </w:pPr>
    </w:p>
    <w:p>
      <w:pPr>
        <w:pStyle w:val="Heading1"/>
        <w:spacing w:after="150" w:before="400"/>
      </w:pPr>
      <w:r>
        <w:rPr>
          <w:rFonts w:ascii="Calibri" w:cs="Calibri" w:eastAsia="Calibri" w:hAnsi="Calibri"/>
          <w:b/>
          <w:bCs/>
          <w:color w:val="1B365D"/>
          <w:sz w:val="28"/>
          <w:szCs w:val="28"/>
        </w:rPr>
        <w:t xml:space="preserve">1. Resumen Ejecutivo y Perfil del Emprendimiento</w:t>
      </w:r>
    </w:p>
    <w:p>
      <w:pPr>
        <w:spacing w:after="80" w:before="80" w:line="276"/>
        <w:jc w:val="left"/>
      </w:pPr>
      <w:r>
        <w:rPr>
          <w:rFonts w:ascii="Calibri" w:cs="Calibri" w:eastAsia="Calibri" w:hAnsi="Calibri"/>
          <w:b w:val="false"/>
          <w:bCs w:val="false"/>
          <w:i w:val="false"/>
          <w:iCs w:val="false"/>
          <w:color w:val="333333"/>
          <w:sz w:val="21"/>
          <w:szCs w:val="21"/>
        </w:rPr>
        <w:t xml:space="preserve">El emprendimiento "Sabor Mapuche", conducido por Lauriano José Ríos junto a su compañera Nora Yanina Nahuelpan, constituye un baluarte patrimonial, cultural y gastronómico de incalculable valor para la Comarca de Los Alerces. Radicado en la histórica Comunidad Nahuelpan (a 15 km de Esquel, en un paisaje de suave transición entre la precordillera y la estepa patagónica), el proyecto hunde sus raíces en más de 15 años de labor ininterrumpida en la puesta en valor de la cultura mapuche-tehuelche a través de la producción agroecológica, la cocina ancestral y el turismo rural comunitario.</w:t>
      </w:r>
    </w:p>
    <w:p>
      <w:pPr>
        <w:spacing w:after="80" w:before="80" w:line="276"/>
        <w:jc w:val="left"/>
      </w:pPr>
      <w:r>
        <w:rPr>
          <w:rFonts w:ascii="Calibri" w:cs="Calibri" w:eastAsia="Calibri" w:hAnsi="Calibri"/>
          <w:b w:val="false"/>
          <w:bCs w:val="false"/>
          <w:i w:val="false"/>
          <w:iCs w:val="false"/>
          <w:color w:val="333333"/>
          <w:sz w:val="21"/>
          <w:szCs w:val="21"/>
        </w:rPr>
        <w:t xml:space="preserve">El epicentro físico y simbólico de la propuesta es "Casa de Piedra", la antigua escuela comunitaria de Nahuelpan que se encontraba abandonada y en ruinas. Lauriano la limpió y acondicionó, y al advertir el potencial comunitario, el padre de Yanina construyó el techo definitivo. Desde entonces, el espacio funciona como aula viva, cocina comunitaria y salón de eventos. El proyecto integra tres pilares indisolubles: 1) Producción de alimentos con identidad (sales saborizadas con hierbas del monte basadas en recetas de la abuela de Yanina, merkén ahumado en leña nativa, alfajores artesanales de harina de ñaco y licores); 2) Avicultura de raza y conservación genética de la Gallina Mapuche (kollonka y ketro, productoras del característico huevo celeste/verde de cáscara gruesa, junto a una incubadora comunitaria de 1.000 huevos); y 3) Turismo rural comunitario a través del sendero interpretativo "La Huella del Cóndor" (habilitado con el impulso académico de la Tecnicatura en Turismo), que culmina con un taller participativo de amasado de panificados y merienda campesina en Casa de Piedra.</w:t>
      </w:r>
    </w:p>
    <w:p>
      <w:pPr>
        <w:spacing w:after="80" w:before="80" w:line="276"/>
        <w:jc w:val="left"/>
      </w:pPr>
      <w:r>
        <w:rPr>
          <w:rFonts w:ascii="Calibri" w:cs="Calibri" w:eastAsia="Calibri" w:hAnsi="Calibri"/>
          <w:b w:val="false"/>
          <w:bCs w:val="false"/>
          <w:i w:val="false"/>
          <w:iCs w:val="false"/>
          <w:color w:val="333333"/>
          <w:sz w:val="21"/>
          <w:szCs w:val="21"/>
        </w:rPr>
        <w:t xml:space="preserve">Asimismo, Sabor Mapuche cuenta con el antecedente fundacional de haber organizado cinco ediciones del Festival "Sabor Mapuche - Alimentos de la Tierra", apadrinado por el recordado referente patagónico Rubén Patagonia. El festival movilizó a los más destacados chefs de la Patagonia (Fefe Domínguez, Bruno de Berbina, Freddy Álvarez, Rodrigo Fajardo) y congregó a más de 500 visitantes por edición, consolidando una mística que el programa Esquel LAB busca institucionalizar y proyectar como producto turístico permanente y sustentable.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C5E7A" w:sz="24"/>
              <w:bottom w:val="none" w:color="auto" w:sz="0"/>
              <w:right w:val="none" w:color="auto" w:sz="0"/>
            </w:tcBorders>
            <w:shd w:fill="F4F7F9" w:val="clear"/>
            <w:tcMar>
              <w:top w:type="dxa" w:w="150"/>
              <w:left w:type="dxa" w:w="200"/>
              <w:bottom w:type="dxa" w:w="150"/>
              <w:right w:type="dxa" w:w="200"/>
            </w:tcMar>
          </w:tcPr>
          <w:p>
            <w:pPr>
              <w:spacing w:after="40" w:before="40"/>
            </w:pPr>
            <w:r>
              <w:rPr>
                <w:rFonts w:ascii="Calibri" w:cs="Calibri" w:eastAsia="Calibri" w:hAnsi="Calibri"/>
                <w:b/>
                <w:bCs/>
                <w:color w:val="1B365D"/>
                <w:sz w:val="21"/>
                <w:szCs w:val="21"/>
              </w:rPr>
              <w:t xml:space="preserve">El Propósito del Proyecto: Guardianes de la Cultura Viva</w:t>
            </w:r>
          </w:p>
          <w:p>
            <w:pPr>
              <w:spacing w:after="40" w:before="40"/>
            </w:pPr>
            <w:r>
              <w:rPr>
                <w:rFonts w:ascii="Calibri" w:cs="Calibri" w:eastAsia="Calibri" w:hAnsi="Calibri"/>
                <w:i/>
                <w:iCs/>
                <w:color w:val="444444"/>
                <w:sz w:val="20"/>
                <w:szCs w:val="20"/>
              </w:rPr>
              <w:t xml:space="preserve">"Nuestra propuesta no es vender una caminata o un frasco de sal; es compartir el Buen Vivir (Kümey Mogen) y el respeto por los ciclos de la tierra. La abuela nos enseñó que la cocina es el vehículo más sagrado para transmitir la identidad. Queremos que el visitante amase con nosotros, tome agua de la vertiente con respeto y comprenda que Nahuelpan es una comunidad viva, preexistente y orgullosa de sus raíces."</w:t>
            </w:r>
          </w:p>
        </w:tc>
      </w:tr>
    </w:tbl>
    <w:p>
      <w:pPr>
        <w:pStyle w:val="Heading1"/>
        <w:spacing w:after="150" w:before="400"/>
      </w:pPr>
      <w:r>
        <w:rPr>
          <w:rFonts w:ascii="Calibri" w:cs="Calibri" w:eastAsia="Calibri" w:hAnsi="Calibri"/>
          <w:b/>
          <w:bCs/>
          <w:color w:val="1B365D"/>
          <w:sz w:val="28"/>
          <w:szCs w:val="28"/>
        </w:rPr>
        <w:t xml:space="preserve">2. Diagnóstico Integral y Oportunidad Estratégica</w:t>
      </w:r>
    </w:p>
    <w:p>
      <w:pPr>
        <w:spacing w:after="80" w:before="80" w:line="276"/>
        <w:jc w:val="left"/>
      </w:pPr>
      <w:r>
        <w:rPr>
          <w:rFonts w:ascii="Calibri" w:cs="Calibri" w:eastAsia="Calibri" w:hAnsi="Calibri"/>
          <w:b w:val="false"/>
          <w:bCs w:val="false"/>
          <w:i w:val="false"/>
          <w:iCs w:val="false"/>
          <w:color w:val="333333"/>
          <w:sz w:val="21"/>
          <w:szCs w:val="21"/>
        </w:rPr>
        <w:t xml:space="preserve">Durante la entrevista de diagnóstico en profundidad (60 minutos) celebrada entre Lauriano Ríos y el equipo técnico de Esquel LAB, se relevaron los hitos biográficos del emprendedor, la historia comunitaria y las variables críticas para transformar una iniciativa de enorme potencia testimonial en un producto turístico rentable y continuo:</w:t>
      </w:r>
    </w:p>
    <w:p>
      <w:pPr>
        <w:pStyle w:val="ListParagraph"/>
        <w:numPr>
          <w:ilvl w:val="0"/>
          <w:numId w:val="1"/>
        </w:numPr>
        <w:spacing w:after="40" w:before="40" w:line="260"/>
      </w:pPr>
      <w:r>
        <w:rPr>
          <w:rFonts w:ascii="Calibri" w:cs="Calibri" w:eastAsia="Calibri" w:hAnsi="Calibri"/>
          <w:b/>
          <w:bCs/>
          <w:color w:val="222222"/>
          <w:sz w:val="21"/>
          <w:szCs w:val="21"/>
        </w:rPr>
        <w:t xml:space="preserve">Trayectoria y vocación comunitaria de Lauriano Ríos: </w:t>
      </w:r>
      <w:r>
        <w:rPr>
          <w:rFonts w:ascii="Calibri" w:cs="Calibri" w:eastAsia="Calibri" w:hAnsi="Calibri"/>
          <w:color w:val="333333"/>
          <w:sz w:val="21"/>
          <w:szCs w:val="21"/>
        </w:rPr>
        <w:t xml:space="preserve">A los 24 años se radicó en una chacra en Rawson para dedicarse a la producción animal (llegó a exportar conejos con 40 madres). Posteriormente viajó a Rauch (capital del ave de raza) para formarse en genética y sanidad avícola. Militó en la Juventud de Federación Agraria Argentina (el centro juvenil más austral del país) y fue delegado provincial en el Registro de Agricultura Familiar (RENAP), recorriendo todo Chubut. Esta formación le otorgó solidez organizativa, capacidad de oratoria y visión territorial.</w:t>
      </w:r>
    </w:p>
    <w:p>
      <w:pPr>
        <w:pStyle w:val="ListParagraph"/>
        <w:numPr>
          <w:ilvl w:val="0"/>
          <w:numId w:val="1"/>
        </w:numPr>
        <w:spacing w:after="40" w:before="40" w:line="260"/>
      </w:pPr>
      <w:r>
        <w:rPr>
          <w:rFonts w:ascii="Calibri" w:cs="Calibri" w:eastAsia="Calibri" w:hAnsi="Calibri"/>
          <w:b/>
          <w:bCs/>
          <w:color w:val="222222"/>
          <w:sz w:val="21"/>
          <w:szCs w:val="21"/>
        </w:rPr>
        <w:t xml:space="preserve">El viaje iniciático y la feria Tokom Topa en La Trochita: </w:t>
      </w:r>
      <w:r>
        <w:rPr>
          <w:rFonts w:ascii="Calibri" w:cs="Calibri" w:eastAsia="Calibri" w:hAnsi="Calibri"/>
          <w:color w:val="333333"/>
          <w:sz w:val="21"/>
          <w:szCs w:val="21"/>
        </w:rPr>
        <w:t xml:space="preserve">A través de un programa de jóvenes emprendedores liderado por Juan Pablo Luna, Lauriano, Yanina y su hijo de 2 años realizaron un viaje de intercambio de turismo rural desde Río Percy hasta Ruca Choroy (Neuquén), compartiendo vivencias con loncos y comunidades. Al regresar a Nahuelpan, convocaron a las familias locales y abrieron la feria comunitaria "Tokom Topa" en la estación del Viejo Expreso Patagónico La Trochita, espacio que siguen sosteniendo activamente.</w:t>
      </w:r>
    </w:p>
    <w:p>
      <w:pPr>
        <w:pStyle w:val="ListParagraph"/>
        <w:numPr>
          <w:ilvl w:val="0"/>
          <w:numId w:val="1"/>
        </w:numPr>
        <w:spacing w:after="40" w:before="40" w:line="260"/>
      </w:pPr>
      <w:r>
        <w:rPr>
          <w:rFonts w:ascii="Calibri" w:cs="Calibri" w:eastAsia="Calibri" w:hAnsi="Calibri"/>
          <w:b/>
          <w:bCs/>
          <w:color w:val="222222"/>
          <w:sz w:val="21"/>
          <w:szCs w:val="21"/>
        </w:rPr>
        <w:t xml:space="preserve">Síntesis y consenso del Comité Evaluador de Esquel LAB: </w:t>
      </w:r>
      <w:r>
        <w:rPr>
          <w:rFonts w:ascii="Calibri" w:cs="Calibri" w:eastAsia="Calibri" w:hAnsi="Calibri"/>
          <w:color w:val="333333"/>
          <w:sz w:val="21"/>
          <w:szCs w:val="21"/>
        </w:rPr>
        <w:t xml:space="preserve">El jurado otorgó a Sabor Mapuche un puntaje promedio de 3.74/5.00, destacando con calificación perfecta (5/5) su Diferenciación Cultural y Producto Físico. El dictamen técnico enfatizó tres recomendaciones innegociables: 1) Eliminar del catálogo turístico cualquier práctica invasiva o de manejo rudo animal (descolada de ovejas o castraciones), reorientando la experiencia 100% hacia el bienestar animal, la observación respetuosa, la incubación de pollitos y la valoración de la gallina mapuche; 2) Resolver con carácter de urgencia la habilitación de infraestructura sanitaria en Casa de Piedra; y 3) Estandarizar un calendario fijo de salidas y curantos para no depender de la demanda espontánea ni canibalizar el tiempo de producción diaria.</w:t>
      </w:r>
    </w:p>
    <w:p>
      <w:pPr>
        <w:pStyle w:val="Heading1"/>
        <w:spacing w:after="150" w:before="400"/>
      </w:pPr>
      <w:r>
        <w:rPr>
          <w:rFonts w:ascii="Calibri" w:cs="Calibri" w:eastAsia="Calibri" w:hAnsi="Calibri"/>
          <w:b/>
          <w:bCs/>
          <w:color w:val="1B365D"/>
          <w:sz w:val="28"/>
          <w:szCs w:val="28"/>
        </w:rPr>
        <w:t xml:space="preserve">3. Matriz de Trabas Críticas y Soluciones Operativas</w:t>
      </w:r>
    </w:p>
    <w:p>
      <w:pPr>
        <w:spacing w:after="80" w:before="80" w:line="276"/>
        <w:jc w:val="left"/>
      </w:pPr>
      <w:r>
        <w:rPr>
          <w:rFonts w:ascii="Calibri" w:cs="Calibri" w:eastAsia="Calibri" w:hAnsi="Calibri"/>
          <w:b w:val="false"/>
          <w:bCs w:val="false"/>
          <w:i w:val="false"/>
          <w:iCs w:val="false"/>
          <w:color w:val="333333"/>
          <w:sz w:val="21"/>
          <w:szCs w:val="21"/>
        </w:rPr>
        <w:t xml:space="preserve">Para consolidar a Sabor Mapuche como una experiencia receptiva formal de primer nivel, el programa estructuró intervenciones directas sobre cuatro cuellos de botella identificados:</w:t>
      </w:r>
    </w:p>
    <w:p>
      <w:pPr>
        <w:pStyle w:val="Heading2"/>
        <w:spacing w:after="100" w:before="250"/>
      </w:pPr>
      <w:r>
        <w:rPr>
          <w:rFonts w:ascii="Calibri" w:cs="Calibri" w:eastAsia="Calibri" w:hAnsi="Calibri"/>
          <w:b/>
          <w:bCs/>
          <w:color w:val="2C5E7A"/>
          <w:sz w:val="24"/>
          <w:szCs w:val="24"/>
        </w:rPr>
        <w:t xml:space="preserve">Traba 1: Infraestructura sanitaria inconclusa en Casa de Piedra</w:t>
      </w:r>
    </w:p>
    <w:p>
      <w:pPr>
        <w:spacing w:after="80" w:before="80" w:line="276"/>
        <w:jc w:val="left"/>
      </w:pPr>
      <w:r>
        <w:rPr>
          <w:rFonts w:ascii="Calibri" w:cs="Calibri" w:eastAsia="Calibri" w:hAnsi="Calibri"/>
          <w:b w:val="false"/>
          <w:bCs w:val="false"/>
          <w:i w:val="false"/>
          <w:iCs w:val="false"/>
          <w:color w:val="333333"/>
          <w:sz w:val="21"/>
          <w:szCs w:val="21"/>
        </w:rPr>
        <w:t xml:space="preserve">Diagnóstico: Para recibir contingentes de turistas de agencias, familias y comensales de curanto, Casa de Piedra requiere sanitarios habilitados y confortables. La obra civil gruesa más costosa y compleja ya fue ejecutada por Lauriano (cámara séptica y pozo ciego terminados y operativos). El cuello de botella radica en la terminación fina: colocación de cerámicos, griferías, artefactos sanitarios y pintura exterior.</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El equipo de conducción del LAB gestionará y articulará formalmente ante la Secretaría de Producción y CAPEC (Paula Botto) y la Secretaría de Turismo un microcrédito o subsidio específico de terminación de obra rural para completar los sanitarios antes del inicio de la temporada alta de primavera/verano.</w:t>
      </w:r>
    </w:p>
    <w:p>
      <w:pPr>
        <w:pStyle w:val="Heading2"/>
        <w:spacing w:after="100" w:before="250"/>
      </w:pPr>
      <w:r>
        <w:rPr>
          <w:rFonts w:ascii="Calibri" w:cs="Calibri" w:eastAsia="Calibri" w:hAnsi="Calibri"/>
          <w:b/>
          <w:bCs/>
          <w:color w:val="2C5E7A"/>
          <w:sz w:val="24"/>
          <w:szCs w:val="24"/>
        </w:rPr>
        <w:t xml:space="preserve">Traba 2: Logística e insumos regulados para el Curanto Ancestral (Ramas de Maqui)</w:t>
      </w:r>
    </w:p>
    <w:p>
      <w:pPr>
        <w:spacing w:after="80" w:before="80" w:line="276"/>
        <w:jc w:val="left"/>
      </w:pPr>
      <w:r>
        <w:rPr>
          <w:rFonts w:ascii="Calibri" w:cs="Calibri" w:eastAsia="Calibri" w:hAnsi="Calibri"/>
          <w:b w:val="false"/>
          <w:bCs w:val="false"/>
          <w:i w:val="false"/>
          <w:iCs w:val="false"/>
          <w:color w:val="333333"/>
          <w:sz w:val="21"/>
          <w:szCs w:val="21"/>
        </w:rPr>
        <w:t xml:space="preserve">Diagnóstico: El curanto tradicional al hoyo es uno de los mayores atractores gastronómicos de la Patagonia. Lauriano desarrolló una innovación técnica sustancial: reemplazar las hojas de nalca (que suelen amargar y requieren grandes volúmenes) por ramas y hojas de Maqui, especie autóctona que abunda todo el año, no transmite sabores amargos y optimiza la retención de vapor. Sin embargo, la extracción y transporte de ramas desde el Parque Nacional Los Alerces requiere autorización formal para no comprometer al poblador recolector (Paulo Rosales).</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En el marco del programa, Leandro Choi redactó y gestionó la nota institucional formal firmada bajo indicación del Intendente Matías Taccetta, dirigida a la Intendencia del Parque Nacional Los Alerces, solicitando la autorización correspondiente para que el poblador Paulo Rosales pueda extraer 5 m³ de ramas de maqui de su predio de manera sustentable, con asistencia técnica forestal, asegurando el aprovisionamiento para los curantos mensuales de Sabor Mapuche.</w:t>
      </w:r>
    </w:p>
    <w:p>
      <w:pPr>
        <w:pStyle w:val="Heading2"/>
        <w:spacing w:after="100" w:before="250"/>
      </w:pPr>
      <w:r>
        <w:rPr>
          <w:rFonts w:ascii="Calibri" w:cs="Calibri" w:eastAsia="Calibri" w:hAnsi="Calibri"/>
          <w:b/>
          <w:bCs/>
          <w:color w:val="2C5E7A"/>
          <w:sz w:val="24"/>
          <w:szCs w:val="24"/>
        </w:rPr>
        <w:t xml:space="preserve">Traba 3: Dispersión de submarcas y comunicación digital fragmentada</w:t>
      </w:r>
    </w:p>
    <w:p>
      <w:pPr>
        <w:spacing w:after="80" w:before="80" w:line="276"/>
        <w:jc w:val="left"/>
      </w:pPr>
      <w:r>
        <w:rPr>
          <w:rFonts w:ascii="Calibri" w:cs="Calibri" w:eastAsia="Calibri" w:hAnsi="Calibri"/>
          <w:b w:val="false"/>
          <w:bCs w:val="false"/>
          <w:i w:val="false"/>
          <w:iCs w:val="false"/>
          <w:color w:val="333333"/>
          <w:sz w:val="21"/>
          <w:szCs w:val="21"/>
        </w:rPr>
        <w:t xml:space="preserve">Diagnóstico: El proyecto presentaba dispersión comunicacional (cuentas separadas en Instagram para @sabormapucheok y @huelladelcondor), ausencia de sitio web institucional, falta de tienda virtual para los productos gourmet y dependencia de WhatsApp sin catálogo estandarizado.</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Unificación estratégica bajo la marca paraguas "Sabor Mapuche: Alimentos de la Tierra, Sabores Ancestrales &amp; Turismo Rural". Desarrollo por parte del equipo del LAB de la plataforma web transaccional (sabormapuche.com.ar) con pasarela de pagos integrada, tienda online y sistema de reservas para el sendero y el curanto. Implementación de una estrategia de microvideos ágiles de 15 segundos en redes sociales mostrando momentos clave (fuego en las piedras, atado del cordero, destape del curanto, ritual del agua).</w:t>
      </w:r>
    </w:p>
    <w:p>
      <w:pPr>
        <w:pStyle w:val="Heading2"/>
        <w:spacing w:after="100" w:before="250"/>
      </w:pPr>
      <w:r>
        <w:rPr>
          <w:rFonts w:ascii="Calibri" w:cs="Calibri" w:eastAsia="Calibri" w:hAnsi="Calibri"/>
          <w:b/>
          <w:bCs/>
          <w:color w:val="2C5E7A"/>
          <w:sz w:val="24"/>
          <w:szCs w:val="24"/>
        </w:rPr>
        <w:t xml:space="preserve">Traba 4: Protagonismo y empoderamiento de Nora Yanina Nahuelpan</w:t>
      </w:r>
    </w:p>
    <w:p>
      <w:pPr>
        <w:spacing w:after="80" w:before="80" w:line="276"/>
        <w:jc w:val="left"/>
      </w:pPr>
      <w:r>
        <w:rPr>
          <w:rFonts w:ascii="Calibri" w:cs="Calibri" w:eastAsia="Calibri" w:hAnsi="Calibri"/>
          <w:b w:val="false"/>
          <w:bCs w:val="false"/>
          <w:i w:val="false"/>
          <w:iCs w:val="false"/>
          <w:color w:val="333333"/>
          <w:sz w:val="21"/>
          <w:szCs w:val="21"/>
        </w:rPr>
        <w:t xml:space="preserve">Diagnóstico: Yanina es la portadora legítima del linaje, el apellido histórico y la memoria oral de la comunidad. Sin embargo, por timidez y roles tradicionales, históricamente permaneció en un segundo plano operativo, asumiendo Lauriano la vocería total.</w:t>
      </w:r>
    </w:p>
    <w:p>
      <w:pPr>
        <w:spacing w:after="80" w:before="80" w:line="276"/>
        <w:jc w:val="left"/>
      </w:pPr>
      <w:r>
        <w:rPr>
          <w:rFonts w:ascii="Calibri" w:cs="Calibri" w:eastAsia="Calibri" w:hAnsi="Calibri"/>
          <w:b w:val="false"/>
          <w:bCs w:val="false"/>
          <w:i w:val="false"/>
          <w:iCs w:val="false"/>
          <w:color w:val="333333"/>
          <w:sz w:val="21"/>
          <w:szCs w:val="21"/>
        </w:rPr>
        <w:t xml:space="preserve">Solución Operativa LAB: Como eje transversal del programa, el equipo consultor brindará acompañamiento pedagógico y herramientas de oratoria a Yanina para que asuma el liderazgo visible: conducción del taller de amasado comunitario, bienvenida a los visitantes y co-presentación del proyecto en rondas comerciales y eventos institucionales.</w:t>
      </w:r>
    </w:p>
    <w:p>
      <w:pPr>
        <w:pStyle w:val="Heading1"/>
        <w:spacing w:after="150" w:before="400"/>
      </w:pPr>
      <w:r>
        <w:rPr>
          <w:rFonts w:ascii="Calibri" w:cs="Calibri" w:eastAsia="Calibri" w:hAnsi="Calibri"/>
          <w:b/>
          <w:bCs/>
          <w:color w:val="1B365D"/>
          <w:sz w:val="28"/>
          <w:szCs w:val="28"/>
        </w:rPr>
        <w:t xml:space="preserve">4. Ejes Estratégicos de Asistencia Técnica</w:t>
      </w:r>
    </w:p>
    <w:p>
      <w:pPr>
        <w:spacing w:after="80" w:before="80" w:line="276"/>
        <w:jc w:val="left"/>
      </w:pPr>
      <w:r>
        <w:rPr>
          <w:rFonts w:ascii="Calibri" w:cs="Calibri" w:eastAsia="Calibri" w:hAnsi="Calibri"/>
          <w:b w:val="false"/>
          <w:bCs w:val="false"/>
          <w:i w:val="false"/>
          <w:iCs w:val="false"/>
          <w:color w:val="333333"/>
          <w:sz w:val="21"/>
          <w:szCs w:val="21"/>
        </w:rPr>
        <w:t xml:space="preserve">La intervención de consultoría se articula en tres ejes de aceleración complementarios:</w:t>
      </w:r>
    </w:p>
    <w:p>
      <w:pPr>
        <w:pStyle w:val="ListParagraph"/>
        <w:numPr>
          <w:ilvl w:val="0"/>
          <w:numId w:val="1"/>
        </w:numPr>
        <w:spacing w:after="40" w:before="40" w:line="260"/>
      </w:pPr>
      <w:r>
        <w:rPr>
          <w:rFonts w:ascii="Calibri" w:cs="Calibri" w:eastAsia="Calibri" w:hAnsi="Calibri"/>
          <w:b/>
          <w:bCs/>
          <w:color w:val="222222"/>
          <w:sz w:val="21"/>
          <w:szCs w:val="21"/>
        </w:rPr>
        <w:t xml:space="preserve">Eje 1: Curaduría de Experiencias Turísticas, Bienestar Animal y Sendero Huella del Cóndor: </w:t>
      </w:r>
      <w:r>
        <w:rPr>
          <w:rFonts w:ascii="Calibri" w:cs="Calibri" w:eastAsia="Calibri" w:hAnsi="Calibri"/>
          <w:color w:val="333333"/>
          <w:sz w:val="21"/>
          <w:szCs w:val="21"/>
        </w:rPr>
        <w:t xml:space="preserve">Estandarización de las 2 experiencias troncales: 1) "Sendero La Huella del Cóndor &amp; Taller de Amasado Comunitario" (2h 30min); y 2) "El Curanto de Nahuelpan · Ceremonia del Fuego" (3h 30min). Protocolo de bienestar animal estricto: erradicación de prácticas invasivas, circuito avícola delimitado con pallets y postes, observación de nacimientos en incubadora y valorización de la Gallina Mapuche.</w:t>
      </w:r>
    </w:p>
    <w:p>
      <w:pPr>
        <w:pStyle w:val="ListParagraph"/>
        <w:numPr>
          <w:ilvl w:val="0"/>
          <w:numId w:val="1"/>
        </w:numPr>
        <w:spacing w:after="40" w:before="40" w:line="260"/>
      </w:pPr>
      <w:r>
        <w:rPr>
          <w:rFonts w:ascii="Calibri" w:cs="Calibri" w:eastAsia="Calibri" w:hAnsi="Calibri"/>
          <w:b/>
          <w:bCs/>
          <w:color w:val="222222"/>
          <w:sz w:val="21"/>
          <w:szCs w:val="21"/>
        </w:rPr>
        <w:t xml:space="preserve">Eje 2: Plataforma Web Transaccional, Identidad Paraguas y Estrategia Audiovisual: </w:t>
      </w:r>
      <w:r>
        <w:rPr>
          <w:rFonts w:ascii="Calibri" w:cs="Calibri" w:eastAsia="Calibri" w:hAnsi="Calibri"/>
          <w:color w:val="333333"/>
          <w:sz w:val="21"/>
          <w:szCs w:val="21"/>
        </w:rPr>
        <w:t xml:space="preserve">Diseño y puesta en producción del sitio web oficial (sabormapuche.com.ar) con backend de reservas de experiencias y tienda gourmet. Producción de banco fotográfico profesional y microvideos de 15 segundos para redes. Unificación gráfica y diseño de tazas enlosadas institucionales con el logo Sabor Mapuche para la merienda en Casa de Piedra.</w:t>
      </w:r>
    </w:p>
    <w:p>
      <w:pPr>
        <w:pStyle w:val="ListParagraph"/>
        <w:numPr>
          <w:ilvl w:val="0"/>
          <w:numId w:val="1"/>
        </w:numPr>
        <w:spacing w:after="40" w:before="40" w:line="260"/>
      </w:pPr>
      <w:r>
        <w:rPr>
          <w:rFonts w:ascii="Calibri" w:cs="Calibri" w:eastAsia="Calibri" w:hAnsi="Calibri"/>
          <w:b/>
          <w:bCs/>
          <w:color w:val="222222"/>
          <w:sz w:val="21"/>
          <w:szCs w:val="21"/>
        </w:rPr>
        <w:t xml:space="preserve">Eje 3: Costeo Paramétrico, Comercialización B2B, Habilitación Sanitaria y Red de Curanto: </w:t>
      </w:r>
      <w:r>
        <w:rPr>
          <w:rFonts w:ascii="Calibri" w:cs="Calibri" w:eastAsia="Calibri" w:hAnsi="Calibri"/>
          <w:color w:val="333333"/>
          <w:sz w:val="21"/>
          <w:szCs w:val="21"/>
        </w:rPr>
        <w:t xml:space="preserve">Confección de la planilla de costos de ingredientes, leña, mantenimiento y honorarios. Tarifario dual (general turistas vs social residentes) y tarifario mayorista con 20-25% de comisión para agencias receptivas de Esquel y Trevelin. Acompañamiento en la gestión del financiamiento para la terminación de baños y formalización de la red mensual de curantos.</w:t>
      </w:r>
    </w:p>
    <w:p>
      <w:pPr>
        <w:pStyle w:val="Heading1"/>
        <w:spacing w:after="150" w:before="400"/>
      </w:pPr>
      <w:r>
        <w:rPr>
          <w:rFonts w:ascii="Calibri" w:cs="Calibri" w:eastAsia="Calibri" w:hAnsi="Calibri"/>
          <w:b/>
          <w:bCs/>
          <w:color w:val="1B365D"/>
          <w:sz w:val="28"/>
          <w:szCs w:val="28"/>
        </w:rPr>
        <w:t xml:space="preserve">5. Catálogo de Experiencias y Productos Estandarizados</w:t>
      </w:r>
    </w:p>
    <w:p>
      <w:pPr>
        <w:spacing w:after="80" w:before="80" w:line="276"/>
        <w:jc w:val="left"/>
      </w:pPr>
      <w:r>
        <w:rPr>
          <w:rFonts w:ascii="Calibri" w:cs="Calibri" w:eastAsia="Calibri" w:hAnsi="Calibri"/>
          <w:b w:val="false"/>
          <w:bCs w:val="false"/>
          <w:i w:val="false"/>
          <w:iCs w:val="false"/>
          <w:color w:val="333333"/>
          <w:sz w:val="21"/>
          <w:szCs w:val="21"/>
        </w:rPr>
        <w:t xml:space="preserve">Se estructuran formalmente dos experiencias turísticas comercializables y una línea de productos físicos gourmet con identidad territorial:</w:t>
      </w:r>
    </w:p>
    <w:p>
      <w:pPr>
        <w:pStyle w:val="Heading2"/>
        <w:spacing w:after="100" w:before="250"/>
      </w:pPr>
      <w:r>
        <w:rPr>
          <w:rFonts w:ascii="Calibri" w:cs="Calibri" w:eastAsia="Calibri" w:hAnsi="Calibri"/>
          <w:b/>
          <w:bCs/>
          <w:color w:val="2C5E7A"/>
          <w:sz w:val="24"/>
          <w:szCs w:val="24"/>
        </w:rPr>
        <w:t xml:space="preserve">Experiencia 1: "Sendero La Huella del Cóndor &amp; Amasado Comunitario en Casa de Piedra"</w:t>
      </w:r>
    </w:p>
    <w:p>
      <w:pPr>
        <w:pStyle w:val="ListParagraph"/>
        <w:numPr>
          <w:ilvl w:val="0"/>
          <w:numId w:val="1"/>
        </w:numPr>
        <w:spacing w:after="40" w:before="40" w:line="260"/>
      </w:pPr>
      <w:r>
        <w:rPr>
          <w:rFonts w:ascii="Calibri" w:cs="Calibri" w:eastAsia="Calibri" w:hAnsi="Calibri"/>
          <w:b/>
          <w:bCs/>
          <w:color w:val="222222"/>
          <w:sz w:val="21"/>
          <w:szCs w:val="21"/>
        </w:rPr>
        <w:t xml:space="preserve">Duración y Capacidad: </w:t>
      </w:r>
      <w:r>
        <w:rPr>
          <w:rFonts w:ascii="Calibri" w:cs="Calibri" w:eastAsia="Calibri" w:hAnsi="Calibri"/>
          <w:color w:val="333333"/>
          <w:sz w:val="21"/>
          <w:szCs w:val="21"/>
        </w:rPr>
        <w:t xml:space="preserve">2 horas y media. Grupo mínimo: 4 personas; cupo máximo: 15 visitantes por turno para garantizar calidez e intimidad comunitaria.</w:t>
      </w:r>
    </w:p>
    <w:p>
      <w:pPr>
        <w:pStyle w:val="ListParagraph"/>
        <w:numPr>
          <w:ilvl w:val="0"/>
          <w:numId w:val="1"/>
        </w:numPr>
        <w:spacing w:after="40" w:before="40" w:line="260"/>
      </w:pPr>
      <w:r>
        <w:rPr>
          <w:rFonts w:ascii="Calibri" w:cs="Calibri" w:eastAsia="Calibri" w:hAnsi="Calibri"/>
          <w:b/>
          <w:bCs/>
          <w:color w:val="222222"/>
          <w:sz w:val="21"/>
          <w:szCs w:val="21"/>
        </w:rPr>
        <w:t xml:space="preserve">Momento 1 · Bienvenida y Taller de Amasado (30 min): </w:t>
      </w:r>
      <w:r>
        <w:rPr>
          <w:rFonts w:ascii="Calibri" w:cs="Calibri" w:eastAsia="Calibri" w:hAnsi="Calibri"/>
          <w:color w:val="333333"/>
          <w:sz w:val="21"/>
          <w:szCs w:val="21"/>
        </w:rPr>
        <w:t xml:space="preserve">Recepción en Casa de Piedra por Nora Yanina Nahuelpan. Los visitantes se colocan delantales y aprenden las técnicas tradicionales de amasado de panificados campesinos. Mientras la masa leuda y entra al horno de leña, se inicia la caminata.</w:t>
      </w:r>
    </w:p>
    <w:p>
      <w:pPr>
        <w:pStyle w:val="ListParagraph"/>
        <w:numPr>
          <w:ilvl w:val="0"/>
          <w:numId w:val="1"/>
        </w:numPr>
        <w:spacing w:after="40" w:before="40" w:line="260"/>
      </w:pPr>
      <w:r>
        <w:rPr>
          <w:rFonts w:ascii="Calibri" w:cs="Calibri" w:eastAsia="Calibri" w:hAnsi="Calibri"/>
          <w:b/>
          <w:bCs/>
          <w:color w:val="222222"/>
          <w:sz w:val="21"/>
          <w:szCs w:val="21"/>
        </w:rPr>
        <w:t xml:space="preserve">Momento 2 · Sendero La Huella del Cóndor (60 min): </w:t>
      </w:r>
      <w:r>
        <w:rPr>
          <w:rFonts w:ascii="Calibri" w:cs="Calibri" w:eastAsia="Calibri" w:hAnsi="Calibri"/>
          <w:color w:val="333333"/>
          <w:sz w:val="21"/>
          <w:szCs w:val="21"/>
        </w:rPr>
        <w:t xml:space="preserve">Caminata de baja dificultad física por las laderas de Nahuelpan guiada por Lauriano. Interpretación de flora nativa del monte, lectura del paisaje hacia el valle y Esquel, y llegada a la vertiente natural donde se comparte el ritual ancestral de respeto y agradecimiento al agua.</w:t>
      </w:r>
    </w:p>
    <w:p>
      <w:pPr>
        <w:pStyle w:val="ListParagraph"/>
        <w:numPr>
          <w:ilvl w:val="0"/>
          <w:numId w:val="1"/>
        </w:numPr>
        <w:spacing w:after="40" w:before="40" w:line="260"/>
      </w:pPr>
      <w:r>
        <w:rPr>
          <w:rFonts w:ascii="Calibri" w:cs="Calibri" w:eastAsia="Calibri" w:hAnsi="Calibri"/>
          <w:b/>
          <w:bCs/>
          <w:color w:val="222222"/>
          <w:sz w:val="21"/>
          <w:szCs w:val="21"/>
        </w:rPr>
        <w:t xml:space="preserve">Momento 3 · Circuito Avícola y Gallina Mapuche (20 min): </w:t>
      </w:r>
      <w:r>
        <w:rPr>
          <w:rFonts w:ascii="Calibri" w:cs="Calibri" w:eastAsia="Calibri" w:hAnsi="Calibri"/>
          <w:color w:val="333333"/>
          <w:sz w:val="21"/>
          <w:szCs w:val="21"/>
        </w:rPr>
        <w:t xml:space="preserve">Visita al sector de corrales delimitado (sin interferir con la zona de producción intensiva). Muestra pedagógica de la incubadora de 1.000 huevos, razas de doble propósito y planteles puros de Gallina Mapuche (kollonka y ketro), explicando la singularidad del huevo celeste/verde y su alto valor nutricional.</w:t>
      </w:r>
    </w:p>
    <w:p>
      <w:pPr>
        <w:pStyle w:val="ListParagraph"/>
        <w:numPr>
          <w:ilvl w:val="0"/>
          <w:numId w:val="1"/>
        </w:numPr>
        <w:spacing w:after="40" w:before="40" w:line="260"/>
      </w:pPr>
      <w:r>
        <w:rPr>
          <w:rFonts w:ascii="Calibri" w:cs="Calibri" w:eastAsia="Calibri" w:hAnsi="Calibri"/>
          <w:b/>
          <w:bCs/>
          <w:color w:val="222222"/>
          <w:sz w:val="21"/>
          <w:szCs w:val="21"/>
        </w:rPr>
        <w:t xml:space="preserve">Momento 4 · Merienda Campesina en Casa de Piedra (40 min): </w:t>
      </w:r>
      <w:r>
        <w:rPr>
          <w:rFonts w:ascii="Calibri" w:cs="Calibri" w:eastAsia="Calibri" w:hAnsi="Calibri"/>
          <w:color w:val="333333"/>
          <w:sz w:val="21"/>
          <w:szCs w:val="21"/>
        </w:rPr>
        <w:t xml:space="preserve">Regreso al salón histórico. Degustación comunitaria de los panes recién horneados, acompañados con dulces regionales, manteca de campo, alfajores de harina de ñaco e infusiones de hierbas del monte servidas en vajilla tradicional.</w:t>
      </w:r>
    </w:p>
    <w:p>
      <w:pPr>
        <w:pStyle w:val="Heading2"/>
        <w:spacing w:after="100" w:before="250"/>
      </w:pPr>
      <w:r>
        <w:rPr>
          <w:rFonts w:ascii="Calibri" w:cs="Calibri" w:eastAsia="Calibri" w:hAnsi="Calibri"/>
          <w:b/>
          <w:bCs/>
          <w:color w:val="2C5E7A"/>
          <w:sz w:val="24"/>
          <w:szCs w:val="24"/>
        </w:rPr>
        <w:t xml:space="preserve">Experiencia 2: "El Curanto de Nahuelpan · Ceremonia del Fuego y Sabores Ancestrales"</w:t>
      </w:r>
    </w:p>
    <w:p>
      <w:pPr>
        <w:pStyle w:val="ListParagraph"/>
        <w:numPr>
          <w:ilvl w:val="0"/>
          <w:numId w:val="1"/>
        </w:numPr>
        <w:spacing w:after="40" w:before="40" w:line="260"/>
      </w:pPr>
      <w:r>
        <w:rPr>
          <w:rFonts w:ascii="Calibri" w:cs="Calibri" w:eastAsia="Calibri" w:hAnsi="Calibri"/>
          <w:b/>
          <w:bCs/>
          <w:color w:val="222222"/>
          <w:sz w:val="21"/>
          <w:szCs w:val="21"/>
        </w:rPr>
        <w:t xml:space="preserve">Duración y Modalidad: </w:t>
      </w:r>
      <w:r>
        <w:rPr>
          <w:rFonts w:ascii="Calibri" w:cs="Calibri" w:eastAsia="Calibri" w:hAnsi="Calibri"/>
          <w:color w:val="333333"/>
          <w:sz w:val="21"/>
          <w:szCs w:val="21"/>
        </w:rPr>
        <w:t xml:space="preserve">3 horas y media. Salidas programadas con frecuencia mensual fija (un sábado al mes) y a demanda para contingentes de agencias (mínimo 15 comensales).</w:t>
      </w:r>
    </w:p>
    <w:p>
      <w:pPr>
        <w:pStyle w:val="ListParagraph"/>
        <w:numPr>
          <w:ilvl w:val="0"/>
          <w:numId w:val="1"/>
        </w:numPr>
        <w:spacing w:after="40" w:before="40" w:line="260"/>
      </w:pPr>
      <w:r>
        <w:rPr>
          <w:rFonts w:ascii="Calibri" w:cs="Calibri" w:eastAsia="Calibri" w:hAnsi="Calibri"/>
          <w:b/>
          <w:bCs/>
          <w:color w:val="222222"/>
          <w:sz w:val="21"/>
          <w:szCs w:val="21"/>
        </w:rPr>
        <w:t xml:space="preserve">Elenco y Preparación: </w:t>
      </w:r>
      <w:r>
        <w:rPr>
          <w:rFonts w:ascii="Calibri" w:cs="Calibri" w:eastAsia="Calibri" w:hAnsi="Calibri"/>
          <w:color w:val="333333"/>
          <w:sz w:val="21"/>
          <w:szCs w:val="21"/>
        </w:rPr>
        <w:t xml:space="preserve">Conducción gastronómica de Lauriano Ríos. Técnica perfeccionada de calentamiento homogéneo de piedras con leña seca, colchón aromático de ramas frescas de Maqui de Los Alerces, y capas sucesivas de carnes patagónicas (cordero, cerdo, pollo), chorizo casero, verduras de estación (calabaza, papas, batatas, manzanas) y panes al vapor.</w:t>
      </w:r>
    </w:p>
    <w:p>
      <w:pPr>
        <w:pStyle w:val="ListParagraph"/>
        <w:numPr>
          <w:ilvl w:val="0"/>
          <w:numId w:val="1"/>
        </w:numPr>
        <w:spacing w:after="40" w:before="40" w:line="260"/>
      </w:pPr>
      <w:r>
        <w:rPr>
          <w:rFonts w:ascii="Calibri" w:cs="Calibri" w:eastAsia="Calibri" w:hAnsi="Calibri"/>
          <w:b/>
          <w:bCs/>
          <w:color w:val="222222"/>
          <w:sz w:val="21"/>
          <w:szCs w:val="21"/>
        </w:rPr>
        <w:t xml:space="preserve">Vivencia Comunitaria: </w:t>
      </w:r>
      <w:r>
        <w:rPr>
          <w:rFonts w:ascii="Calibri" w:cs="Calibri" w:eastAsia="Calibri" w:hAnsi="Calibri"/>
          <w:color w:val="333333"/>
          <w:sz w:val="21"/>
          <w:szCs w:val="21"/>
        </w:rPr>
        <w:t xml:space="preserve">Los comensales asisten a los momentos rituales del fuego, tapado con telas húmedas y tierra, destape ceremonial y servicio en mesa larga comunitaria en Casa de Piedra, con sobremesa de relatos sobre la historia de la comunidad.</w:t>
      </w:r>
    </w:p>
    <w:p>
      <w:pPr>
        <w:pStyle w:val="Heading2"/>
        <w:spacing w:after="100" w:before="250"/>
      </w:pPr>
      <w:r>
        <w:rPr>
          <w:rFonts w:ascii="Calibri" w:cs="Calibri" w:eastAsia="Calibri" w:hAnsi="Calibri"/>
          <w:b/>
          <w:bCs/>
          <w:color w:val="2C5E7A"/>
          <w:sz w:val="24"/>
          <w:szCs w:val="24"/>
        </w:rPr>
        <w:t xml:space="preserve">Línea de Productos Físicos Gourmet &amp; Souvenirs</w:t>
      </w:r>
    </w:p>
    <w:p>
      <w:pPr>
        <w:pStyle w:val="ListParagraph"/>
        <w:numPr>
          <w:ilvl w:val="0"/>
          <w:numId w:val="1"/>
        </w:numPr>
        <w:spacing w:after="40" w:before="40" w:line="260"/>
      </w:pPr>
      <w:r>
        <w:rPr>
          <w:rFonts w:ascii="Calibri" w:cs="Calibri" w:eastAsia="Calibri" w:hAnsi="Calibri"/>
          <w:b/>
          <w:bCs/>
          <w:color w:val="222222"/>
          <w:sz w:val="21"/>
          <w:szCs w:val="21"/>
        </w:rPr>
        <w:t xml:space="preserve">Sales Saborizadas Ancestrales: </w:t>
      </w:r>
      <w:r>
        <w:rPr>
          <w:rFonts w:ascii="Calibri" w:cs="Calibri" w:eastAsia="Calibri" w:hAnsi="Calibri"/>
          <w:color w:val="333333"/>
          <w:sz w:val="21"/>
          <w:szCs w:val="21"/>
        </w:rPr>
        <w:t xml:space="preserve">Frascos de sales marinas patagónicas infusionadas con hierbas aromáticas del monte (fórmulas tradicionales heredadas de la abuela de Yanina).</w:t>
      </w:r>
    </w:p>
    <w:p>
      <w:pPr>
        <w:pStyle w:val="ListParagraph"/>
        <w:numPr>
          <w:ilvl w:val="0"/>
          <w:numId w:val="1"/>
        </w:numPr>
        <w:spacing w:after="40" w:before="40" w:line="260"/>
      </w:pPr>
      <w:r>
        <w:rPr>
          <w:rFonts w:ascii="Calibri" w:cs="Calibri" w:eastAsia="Calibri" w:hAnsi="Calibri"/>
          <w:b/>
          <w:bCs/>
          <w:color w:val="222222"/>
          <w:sz w:val="21"/>
          <w:szCs w:val="21"/>
        </w:rPr>
        <w:t xml:space="preserve">Merkén Ahumado Tradicional: </w:t>
      </w:r>
      <w:r>
        <w:rPr>
          <w:rFonts w:ascii="Calibri" w:cs="Calibri" w:eastAsia="Calibri" w:hAnsi="Calibri"/>
          <w:color w:val="333333"/>
          <w:sz w:val="21"/>
          <w:szCs w:val="21"/>
        </w:rPr>
        <w:t xml:space="preserve">Ají secado y ahumado lentamente a leña con semillas de cilantro tostadas y sal marina.</w:t>
      </w:r>
    </w:p>
    <w:p>
      <w:pPr>
        <w:pStyle w:val="ListParagraph"/>
        <w:numPr>
          <w:ilvl w:val="0"/>
          <w:numId w:val="1"/>
        </w:numPr>
        <w:spacing w:after="40" w:before="40" w:line="260"/>
      </w:pPr>
      <w:r>
        <w:rPr>
          <w:rFonts w:ascii="Calibri" w:cs="Calibri" w:eastAsia="Calibri" w:hAnsi="Calibri"/>
          <w:b/>
          <w:bCs/>
          <w:color w:val="222222"/>
          <w:sz w:val="21"/>
          <w:szCs w:val="21"/>
        </w:rPr>
        <w:t xml:space="preserve">Alfajores de Harina de Ñaco: </w:t>
      </w:r>
      <w:r>
        <w:rPr>
          <w:rFonts w:ascii="Calibri" w:cs="Calibri" w:eastAsia="Calibri" w:hAnsi="Calibri"/>
          <w:color w:val="333333"/>
          <w:sz w:val="21"/>
          <w:szCs w:val="21"/>
        </w:rPr>
        <w:t xml:space="preserve">Elaborados artesanalmente con trigo tostado y molido a piedra, rellenos con dulce casero de frutos del bosque.</w:t>
      </w:r>
    </w:p>
    <w:p>
      <w:pPr>
        <w:pStyle w:val="ListParagraph"/>
        <w:numPr>
          <w:ilvl w:val="0"/>
          <w:numId w:val="1"/>
        </w:numPr>
        <w:spacing w:after="40" w:before="40" w:line="260"/>
      </w:pPr>
      <w:r>
        <w:rPr>
          <w:rFonts w:ascii="Calibri" w:cs="Calibri" w:eastAsia="Calibri" w:hAnsi="Calibri"/>
          <w:b/>
          <w:bCs/>
          <w:color w:val="222222"/>
          <w:sz w:val="21"/>
          <w:szCs w:val="21"/>
        </w:rPr>
        <w:t xml:space="preserve">Huevos Celestes de Gallina Mapuche: </w:t>
      </w:r>
      <w:r>
        <w:rPr>
          <w:rFonts w:ascii="Calibri" w:cs="Calibri" w:eastAsia="Calibri" w:hAnsi="Calibri"/>
          <w:color w:val="333333"/>
          <w:sz w:val="21"/>
          <w:szCs w:val="21"/>
        </w:rPr>
        <w:t xml:space="preserve">Pack docenero con empaque rústico biodegradable y leyenda explicativa del estándar genético ancestral.</w:t>
      </w:r>
    </w:p>
    <w:p>
      <w:pPr>
        <w:pStyle w:val="ListParagraph"/>
        <w:numPr>
          <w:ilvl w:val="0"/>
          <w:numId w:val="1"/>
        </w:numPr>
        <w:spacing w:after="40" w:before="40" w:line="260"/>
      </w:pPr>
      <w:r>
        <w:rPr>
          <w:rFonts w:ascii="Calibri" w:cs="Calibri" w:eastAsia="Calibri" w:hAnsi="Calibri"/>
          <w:b/>
          <w:bCs/>
          <w:color w:val="222222"/>
          <w:sz w:val="21"/>
          <w:szCs w:val="21"/>
        </w:rPr>
        <w:t xml:space="preserve">Tazas Enlosadas Institucionales: </w:t>
      </w:r>
      <w:r>
        <w:rPr>
          <w:rFonts w:ascii="Calibri" w:cs="Calibri" w:eastAsia="Calibri" w:hAnsi="Calibri"/>
          <w:color w:val="333333"/>
          <w:sz w:val="21"/>
          <w:szCs w:val="21"/>
        </w:rPr>
        <w:t xml:space="preserve">Tazas de losa tradicionales serigrafiadas con el logo oficial de Sabor Mapuche para uso en la merienda y venta como recuerdo.</w:t>
      </w:r>
    </w:p>
    <w:p>
      <w:pPr>
        <w:pStyle w:val="Heading1"/>
        <w:spacing w:after="150" w:before="400"/>
      </w:pPr>
      <w:r>
        <w:rPr>
          <w:rFonts w:ascii="Calibri" w:cs="Calibri" w:eastAsia="Calibri" w:hAnsi="Calibri"/>
          <w:b/>
          <w:bCs/>
          <w:color w:val="1B365D"/>
          <w:sz w:val="28"/>
          <w:szCs w:val="28"/>
        </w:rPr>
        <w:t xml:space="preserve">6. Cronograma Estructurado de Asistencia Técnica (8 Encuentros)</w:t>
      </w:r>
    </w:p>
    <w:p>
      <w:pPr>
        <w:spacing w:after="80" w:before="80" w:line="276"/>
        <w:jc w:val="left"/>
      </w:pPr>
      <w:r>
        <w:rPr>
          <w:rFonts w:ascii="Calibri" w:cs="Calibri" w:eastAsia="Calibri" w:hAnsi="Calibri"/>
          <w:b w:val="false"/>
          <w:bCs w:val="false"/>
          <w:i w:val="false"/>
          <w:iCs w:val="false"/>
          <w:color w:val="333333"/>
          <w:sz w:val="21"/>
          <w:szCs w:val="21"/>
        </w:rPr>
        <w:t xml:space="preserve">El acompañamiento se desarrollará a lo largo de 8 semanas de trabajo intensivo en territorio y gabinete, con el siguiente cronograma validado: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65D" w:val="clear"/>
            <w:tcMar>
              <w:top w:type="dxa" w:w="80"/>
              <w:left w:type="dxa" w:w="100"/>
              <w:bottom w:type="dxa" w:w="80"/>
              <w:right w:type="dxa" w:w="100"/>
            </w:tcMar>
          </w:tcPr>
          <w:p>
            <w:r>
              <w:rPr>
                <w:b/>
                <w:bCs/>
                <w:color w:val="FFFFFF"/>
                <w:sz w:val="18"/>
                <w:szCs w:val="18"/>
              </w:rPr>
              <w:t xml:space="preserve">N°</w:t>
            </w:r>
          </w:p>
        </w:tc>
        <w:tc>
          <w:tcPr>
            <w:shd w:fill="1B365D" w:val="clear"/>
            <w:tcMar>
              <w:top w:type="dxa" w:w="80"/>
              <w:left w:type="dxa" w:w="100"/>
              <w:bottom w:type="dxa" w:w="80"/>
              <w:right w:type="dxa" w:w="100"/>
            </w:tcMar>
          </w:tcPr>
          <w:p>
            <w:r>
              <w:rPr>
                <w:b/>
                <w:bCs/>
                <w:color w:val="FFFFFF"/>
                <w:sz w:val="18"/>
                <w:szCs w:val="18"/>
              </w:rPr>
              <w:t xml:space="preserve">Fecha / Tipo</w:t>
            </w:r>
          </w:p>
        </w:tc>
        <w:tc>
          <w:tcPr>
            <w:shd w:fill="1B365D" w:val="clear"/>
            <w:tcMar>
              <w:top w:type="dxa" w:w="80"/>
              <w:left w:type="dxa" w:w="100"/>
              <w:bottom w:type="dxa" w:w="80"/>
              <w:right w:type="dxa" w:w="100"/>
            </w:tcMar>
          </w:tcPr>
          <w:p>
            <w:r>
              <w:rPr>
                <w:b/>
                <w:bCs/>
                <w:color w:val="FFFFFF"/>
                <w:sz w:val="18"/>
                <w:szCs w:val="18"/>
              </w:rPr>
              <w:t xml:space="preserve">Título del Encuentro &amp; Objetivos Clave</w:t>
            </w:r>
          </w:p>
        </w:tc>
        <w:tc>
          <w:tcPr>
            <w:shd w:fill="1B365D" w:val="clear"/>
            <w:tcMar>
              <w:top w:type="dxa" w:w="80"/>
              <w:left w:type="dxa" w:w="100"/>
              <w:bottom w:type="dxa" w:w="80"/>
              <w:right w:type="dxa" w:w="100"/>
            </w:tcMar>
          </w:tcPr>
          <w:p>
            <w:r>
              <w:rPr>
                <w:b/>
                <w:bCs/>
                <w:color w:val="FFFFFF"/>
                <w:sz w:val="18"/>
                <w:szCs w:val="18"/>
              </w:rPr>
              <w:t xml:space="preserve">Equipo LAB</w:t>
            </w:r>
          </w:p>
        </w:tc>
      </w:tr>
      <w:tr>
        <w:tc>
          <w:p>
            <w:pPr>
              <w:spacing w:after="80" w:before="80" w:line="276"/>
              <w:jc w:val="left"/>
            </w:pPr>
            <w:r>
              <w:rPr>
                <w:rFonts w:ascii="Calibri" w:cs="Calibri" w:eastAsia="Calibri" w:hAnsi="Calibri"/>
                <w:b/>
                <w:bCs/>
                <w:i w:val="false"/>
                <w:iCs w:val="false"/>
                <w:color w:val="333333"/>
                <w:sz w:val="21"/>
                <w:szCs w:val="21"/>
              </w:rPr>
              <w:t xml:space="preserve">R01</w:t>
            </w:r>
          </w:p>
        </w:tc>
        <w:tc>
          <w:p>
            <w:pPr>
              <w:spacing w:after="80" w:before="80" w:line="276"/>
              <w:jc w:val="left"/>
            </w:pPr>
            <w:r>
              <w:rPr>
                <w:rFonts w:ascii="Calibri" w:cs="Calibri" w:eastAsia="Calibri" w:hAnsi="Calibri"/>
                <w:b w:val="false"/>
                <w:bCs w:val="false"/>
                <w:i w:val="false"/>
                <w:iCs w:val="false"/>
                <w:color w:val="333333"/>
                <w:sz w:val="21"/>
                <w:szCs w:val="21"/>
              </w:rPr>
              <w:t xml:space="preserve">18/09/2026
En Terreno</w:t>
            </w:r>
          </w:p>
        </w:tc>
        <w:tc>
          <w:p>
            <w:pPr>
              <w:spacing w:after="80" w:before="80" w:line="276"/>
              <w:jc w:val="left"/>
            </w:pPr>
            <w:r>
              <w:rPr>
                <w:rFonts w:ascii="Calibri" w:cs="Calibri" w:eastAsia="Calibri" w:hAnsi="Calibri"/>
                <w:b/>
                <w:bCs/>
                <w:i w:val="false"/>
                <w:iCs w:val="false"/>
                <w:color w:val="333333"/>
                <w:sz w:val="21"/>
                <w:szCs w:val="21"/>
              </w:rPr>
              <w:t xml:space="preserve">Diagnóstico en Casa de Piedra, relevamiento del sendero y estado de sanitarios</w:t>
            </w:r>
          </w:p>
          <w:p>
            <w:pPr>
              <w:spacing w:after="80" w:before="80" w:line="276"/>
              <w:jc w:val="left"/>
            </w:pPr>
            <w:r>
              <w:rPr>
                <w:rFonts w:ascii="Calibri" w:cs="Calibri" w:eastAsia="Calibri" w:hAnsi="Calibri"/>
                <w:b w:val="false"/>
                <w:bCs w:val="false"/>
                <w:i w:val="false"/>
                <w:iCs w:val="false"/>
                <w:color w:val="333333"/>
                <w:sz w:val="21"/>
                <w:szCs w:val="21"/>
              </w:rPr>
              <w:t xml:space="preserve">Inspección de Casa de Piedra, corrales y sendero Huella del Cóndor. Relevamiento técnico del estado de baños (pozo/cámara séptica listos, faltantes de terminación). Mapeo de la zona de amasado y delimitación de corrales de gallinas.</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R02</w:t>
            </w:r>
          </w:p>
        </w:tc>
        <w:tc>
          <w:p>
            <w:pPr>
              <w:spacing w:after="80" w:before="80" w:line="276"/>
              <w:jc w:val="left"/>
            </w:pPr>
            <w:r>
              <w:rPr>
                <w:rFonts w:ascii="Calibri" w:cs="Calibri" w:eastAsia="Calibri" w:hAnsi="Calibri"/>
                <w:b w:val="false"/>
                <w:bCs w:val="false"/>
                <w:i w:val="false"/>
                <w:iCs w:val="false"/>
                <w:color w:val="333333"/>
                <w:sz w:val="21"/>
                <w:szCs w:val="21"/>
              </w:rPr>
              <w:t xml:space="preserve">25/09/2026
En Terreno</w:t>
            </w:r>
          </w:p>
        </w:tc>
        <w:tc>
          <w:p>
            <w:pPr>
              <w:spacing w:after="80" w:before="80" w:line="276"/>
              <w:jc w:val="left"/>
            </w:pPr>
            <w:r>
              <w:rPr>
                <w:rFonts w:ascii="Calibri" w:cs="Calibri" w:eastAsia="Calibri" w:hAnsi="Calibri"/>
                <w:b/>
                <w:bCs/>
                <w:i w:val="false"/>
                <w:iCs w:val="false"/>
                <w:color w:val="333333"/>
                <w:sz w:val="21"/>
                <w:szCs w:val="21"/>
              </w:rPr>
              <w:t xml:space="preserve">Protocolización del taller de amasado, bienestar animal y guion del sendero</w:t>
            </w:r>
          </w:p>
          <w:p>
            <w:pPr>
              <w:spacing w:after="80" w:before="80" w:line="276"/>
              <w:jc w:val="left"/>
            </w:pPr>
            <w:r>
              <w:rPr>
                <w:rFonts w:ascii="Calibri" w:cs="Calibri" w:eastAsia="Calibri" w:hAnsi="Calibri"/>
                <w:b w:val="false"/>
                <w:bCs w:val="false"/>
                <w:i w:val="false"/>
                <w:iCs w:val="false"/>
                <w:color w:val="333333"/>
                <w:sz w:val="21"/>
                <w:szCs w:val="21"/>
              </w:rPr>
              <w:t xml:space="preserve">Estructuración del taller de panificados conducido por Yanina Nahuelpan. Validación del protocolo de bienestar animal (erradicación de prácticas invasivas, circuito seguro de corrales) y guion interpretativo de la vertiente y el ritual del agua.</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R03</w:t>
            </w:r>
          </w:p>
        </w:tc>
        <w:tc>
          <w:p>
            <w:pPr>
              <w:spacing w:after="80" w:before="80" w:line="276"/>
              <w:jc w:val="left"/>
            </w:pPr>
            <w:r>
              <w:rPr>
                <w:rFonts w:ascii="Calibri" w:cs="Calibri" w:eastAsia="Calibri" w:hAnsi="Calibri"/>
                <w:b w:val="false"/>
                <w:bCs w:val="false"/>
                <w:i w:val="false"/>
                <w:iCs w:val="false"/>
                <w:color w:val="333333"/>
                <w:sz w:val="21"/>
                <w:szCs w:val="21"/>
              </w:rPr>
              <w:t xml:space="preserve">02/10/2026
Individual</w:t>
            </w:r>
          </w:p>
        </w:tc>
        <w:tc>
          <w:p>
            <w:pPr>
              <w:spacing w:after="80" w:before="80" w:line="276"/>
              <w:jc w:val="left"/>
            </w:pPr>
            <w:r>
              <w:rPr>
                <w:rFonts w:ascii="Calibri" w:cs="Calibri" w:eastAsia="Calibri" w:hAnsi="Calibri"/>
                <w:b/>
                <w:bCs/>
                <w:i w:val="false"/>
                <w:iCs w:val="false"/>
                <w:color w:val="333333"/>
                <w:sz w:val="21"/>
                <w:szCs w:val="21"/>
              </w:rPr>
              <w:t xml:space="preserve">Costeo paramétrico, tarifario dual B2C/B2B y gestión de subsidio para baños</w:t>
            </w:r>
          </w:p>
          <w:p>
            <w:pPr>
              <w:spacing w:after="80" w:before="80" w:line="276"/>
              <w:jc w:val="left"/>
            </w:pPr>
            <w:r>
              <w:rPr>
                <w:rFonts w:ascii="Calibri" w:cs="Calibri" w:eastAsia="Calibri" w:hAnsi="Calibri"/>
                <w:b w:val="false"/>
                <w:bCs w:val="false"/>
                <w:i w:val="false"/>
                <w:iCs w:val="false"/>
                <w:color w:val="333333"/>
                <w:sz w:val="21"/>
                <w:szCs w:val="21"/>
              </w:rPr>
              <w:t xml:space="preserve">Planilla de costeo paramétrico de ingredientes, leña y honorarios. Fijación de tarifario dual (turistas vs residentes) y comisiones del 20-25% para agencias EVyT. Formulación del requerimiento de microcrédito/subsidio para sanitarios ante Producción/CAPEC.</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R04</w:t>
            </w:r>
          </w:p>
        </w:tc>
        <w:tc>
          <w:p>
            <w:pPr>
              <w:spacing w:after="80" w:before="80" w:line="276"/>
              <w:jc w:val="left"/>
            </w:pPr>
            <w:r>
              <w:rPr>
                <w:rFonts w:ascii="Calibri" w:cs="Calibri" w:eastAsia="Calibri" w:hAnsi="Calibri"/>
                <w:b w:val="false"/>
                <w:bCs w:val="false"/>
                <w:i w:val="false"/>
                <w:iCs w:val="false"/>
                <w:color w:val="333333"/>
                <w:sz w:val="21"/>
                <w:szCs w:val="21"/>
              </w:rPr>
              <w:t xml:space="preserve">09/10/2026
Individual</w:t>
            </w:r>
          </w:p>
        </w:tc>
        <w:tc>
          <w:p>
            <w:pPr>
              <w:spacing w:after="80" w:before="80" w:line="276"/>
              <w:jc w:val="left"/>
            </w:pPr>
            <w:r>
              <w:rPr>
                <w:rFonts w:ascii="Calibri" w:cs="Calibri" w:eastAsia="Calibri" w:hAnsi="Calibri"/>
                <w:b/>
                <w:bCs/>
                <w:i w:val="false"/>
                <w:iCs w:val="false"/>
                <w:color w:val="333333"/>
                <w:sz w:val="21"/>
                <w:szCs w:val="21"/>
              </w:rPr>
              <w:t xml:space="preserve">Logística del Maqui (Parques Nacionales), Curanto mensual y vajilla con identidad</w:t>
            </w:r>
          </w:p>
          <w:p>
            <w:pPr>
              <w:spacing w:after="80" w:before="80" w:line="276"/>
              <w:jc w:val="left"/>
            </w:pPr>
            <w:r>
              <w:rPr>
                <w:rFonts w:ascii="Calibri" w:cs="Calibri" w:eastAsia="Calibri" w:hAnsi="Calibri"/>
                <w:b w:val="false"/>
                <w:bCs w:val="false"/>
                <w:i w:val="false"/>
                <w:iCs w:val="false"/>
                <w:color w:val="333333"/>
                <w:sz w:val="21"/>
                <w:szCs w:val="21"/>
              </w:rPr>
              <w:t xml:space="preserve">Seguimiento de la nota formal a Parques Nacionales por indicación del Intendente Taccetta para autorizar a Paulo Rosales la extracción sustentable de 5 m³ de maqui. Estandarización del Curanto mensual y cotización de tazas enlosadas serigrafiadas.</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R05</w:t>
            </w:r>
          </w:p>
        </w:tc>
        <w:tc>
          <w:p>
            <w:pPr>
              <w:spacing w:after="80" w:before="80" w:line="276"/>
              <w:jc w:val="left"/>
            </w:pPr>
            <w:r>
              <w:rPr>
                <w:rFonts w:ascii="Calibri" w:cs="Calibri" w:eastAsia="Calibri" w:hAnsi="Calibri"/>
                <w:b w:val="false"/>
                <w:bCs w:val="false"/>
                <w:i w:val="false"/>
                <w:iCs w:val="false"/>
                <w:color w:val="333333"/>
                <w:sz w:val="21"/>
                <w:szCs w:val="21"/>
              </w:rPr>
              <w:t xml:space="preserve">16/10/2026
En Terreno</w:t>
            </w:r>
          </w:p>
        </w:tc>
        <w:tc>
          <w:p>
            <w:pPr>
              <w:spacing w:after="80" w:before="80" w:line="276"/>
              <w:jc w:val="left"/>
            </w:pPr>
            <w:r>
              <w:rPr>
                <w:rFonts w:ascii="Calibri" w:cs="Calibri" w:eastAsia="Calibri" w:hAnsi="Calibri"/>
                <w:b/>
                <w:bCs/>
                <w:i w:val="false"/>
                <w:iCs w:val="false"/>
                <w:color w:val="333333"/>
                <w:sz w:val="21"/>
                <w:szCs w:val="21"/>
              </w:rPr>
              <w:t xml:space="preserve">Producción audiovisual de microvideos (15s), fotografía 4K y arquitectura web</w:t>
            </w:r>
          </w:p>
          <w:p>
            <w:pPr>
              <w:spacing w:after="80" w:before="80" w:line="276"/>
              <w:jc w:val="left"/>
            </w:pPr>
            <w:r>
              <w:rPr>
                <w:rFonts w:ascii="Calibri" w:cs="Calibri" w:eastAsia="Calibri" w:hAnsi="Calibri"/>
                <w:b w:val="false"/>
                <w:bCs w:val="false"/>
                <w:i w:val="false"/>
                <w:iCs w:val="false"/>
                <w:color w:val="333333"/>
                <w:sz w:val="21"/>
                <w:szCs w:val="21"/>
              </w:rPr>
              <w:t xml:space="preserve">Rodaje en Casa de Piedra y sendero: microvideos dinámicos de 15 segundos para Instagram (fuego, destape de curanto, amasado campesino). Banco de 30 fotos profesionales 4K. Revisión técnica con Leandro Choi de la web transaccional sabormapuche.com.ar.</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
Leandro</w:t>
            </w:r>
          </w:p>
        </w:tc>
      </w:tr>
      <w:tr>
        <w:tc>
          <w:p>
            <w:pPr>
              <w:spacing w:after="80" w:before="80" w:line="276"/>
              <w:jc w:val="left"/>
            </w:pPr>
            <w:r>
              <w:rPr>
                <w:rFonts w:ascii="Calibri" w:cs="Calibri" w:eastAsia="Calibri" w:hAnsi="Calibri"/>
                <w:b/>
                <w:bCs/>
                <w:i w:val="false"/>
                <w:iCs w:val="false"/>
                <w:color w:val="333333"/>
                <w:sz w:val="21"/>
                <w:szCs w:val="21"/>
              </w:rPr>
              <w:t xml:space="preserve">R06</w:t>
            </w:r>
          </w:p>
        </w:tc>
        <w:tc>
          <w:p>
            <w:pPr>
              <w:spacing w:after="80" w:before="80" w:line="276"/>
              <w:jc w:val="left"/>
            </w:pPr>
            <w:r>
              <w:rPr>
                <w:rFonts w:ascii="Calibri" w:cs="Calibri" w:eastAsia="Calibri" w:hAnsi="Calibri"/>
                <w:b w:val="false"/>
                <w:bCs w:val="false"/>
                <w:i w:val="false"/>
                <w:iCs w:val="false"/>
                <w:color w:val="333333"/>
                <w:sz w:val="21"/>
                <w:szCs w:val="21"/>
              </w:rPr>
              <w:t xml:space="preserve">23/10/2026
Individual</w:t>
            </w:r>
          </w:p>
        </w:tc>
        <w:tc>
          <w:p>
            <w:pPr>
              <w:spacing w:after="80" w:before="80" w:line="276"/>
              <w:jc w:val="left"/>
            </w:pPr>
            <w:r>
              <w:rPr>
                <w:rFonts w:ascii="Calibri" w:cs="Calibri" w:eastAsia="Calibri" w:hAnsi="Calibri"/>
                <w:b/>
                <w:bCs/>
                <w:i w:val="false"/>
                <w:iCs w:val="false"/>
                <w:color w:val="333333"/>
                <w:sz w:val="21"/>
                <w:szCs w:val="21"/>
              </w:rPr>
              <w:t xml:space="preserve">Rueda comercial B2B con agencias de viaje, articulación con La Trochita y cohorte</w:t>
            </w:r>
          </w:p>
          <w:p>
            <w:pPr>
              <w:spacing w:after="80" w:before="80" w:line="276"/>
              <w:jc w:val="left"/>
            </w:pPr>
            <w:r>
              <w:rPr>
                <w:rFonts w:ascii="Calibri" w:cs="Calibri" w:eastAsia="Calibri" w:hAnsi="Calibri"/>
                <w:b w:val="false"/>
                <w:bCs w:val="false"/>
                <w:i w:val="false"/>
                <w:iCs w:val="false"/>
                <w:color w:val="333333"/>
                <w:sz w:val="21"/>
                <w:szCs w:val="21"/>
              </w:rPr>
              <w:t xml:space="preserve">Reuniones comerciales con 3 agencias receptivas habilitadas de Esquel y Trevelin para comercializar el sendero y curantos. Articulación horaria con los viajes del Viejo Expreso Patagónico La Trochita y sinergias con otros emprendimientos de la cohorte.</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w:t>
            </w:r>
          </w:p>
        </w:tc>
      </w:tr>
      <w:tr>
        <w:tc>
          <w:p>
            <w:pPr>
              <w:spacing w:after="80" w:before="80" w:line="276"/>
              <w:jc w:val="left"/>
            </w:pPr>
            <w:r>
              <w:rPr>
                <w:rFonts w:ascii="Calibri" w:cs="Calibri" w:eastAsia="Calibri" w:hAnsi="Calibri"/>
                <w:b/>
                <w:bCs/>
                <w:i w:val="false"/>
                <w:iCs w:val="false"/>
                <w:color w:val="333333"/>
                <w:sz w:val="21"/>
                <w:szCs w:val="21"/>
              </w:rPr>
              <w:t xml:space="preserve">R07</w:t>
            </w:r>
          </w:p>
        </w:tc>
        <w:tc>
          <w:p>
            <w:pPr>
              <w:spacing w:after="80" w:before="80" w:line="276"/>
              <w:jc w:val="left"/>
            </w:pPr>
            <w:r>
              <w:rPr>
                <w:rFonts w:ascii="Calibri" w:cs="Calibri" w:eastAsia="Calibri" w:hAnsi="Calibri"/>
                <w:b w:val="false"/>
                <w:bCs w:val="false"/>
                <w:i w:val="false"/>
                <w:iCs w:val="false"/>
                <w:color w:val="333333"/>
                <w:sz w:val="21"/>
                <w:szCs w:val="21"/>
              </w:rPr>
              <w:t xml:space="preserve">30/10/2026
En Terreno</w:t>
            </w:r>
          </w:p>
        </w:tc>
        <w:tc>
          <w:p>
            <w:pPr>
              <w:spacing w:after="80" w:before="80" w:line="276"/>
              <w:jc w:val="left"/>
            </w:pPr>
            <w:r>
              <w:rPr>
                <w:rFonts w:ascii="Calibri" w:cs="Calibri" w:eastAsia="Calibri" w:hAnsi="Calibri"/>
                <w:b/>
                <w:bCs/>
                <w:i w:val="false"/>
                <w:iCs w:val="false"/>
                <w:color w:val="333333"/>
                <w:sz w:val="21"/>
                <w:szCs w:val="21"/>
              </w:rPr>
              <w:t xml:space="preserve">Fam Tour vivencial en Casa de Piedra con informantes turísticos y test de web</w:t>
            </w:r>
          </w:p>
          <w:p>
            <w:pPr>
              <w:spacing w:after="80" w:before="80" w:line="276"/>
              <w:jc w:val="left"/>
            </w:pPr>
            <w:r>
              <w:rPr>
                <w:rFonts w:ascii="Calibri" w:cs="Calibri" w:eastAsia="Calibri" w:hAnsi="Calibri"/>
                <w:b w:val="false"/>
                <w:bCs w:val="false"/>
                <w:i w:val="false"/>
                <w:iCs w:val="false"/>
                <w:color w:val="333333"/>
                <w:sz w:val="21"/>
                <w:szCs w:val="21"/>
              </w:rPr>
              <w:t xml:space="preserve">Simulacro real con 12 participantes (informantes de Turismo de Esquel/Trevelin, guías y prestadores). Prueba del sistema de reservas web, taller de amasado guiado por Yanina, sendero a la vertiente y merienda campesina. Encuestas de feedback técnico.</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
Leandro</w:t>
            </w:r>
          </w:p>
        </w:tc>
      </w:tr>
      <w:tr>
        <w:tc>
          <w:p>
            <w:pPr>
              <w:spacing w:after="80" w:before="80" w:line="276"/>
              <w:jc w:val="left"/>
            </w:pPr>
            <w:r>
              <w:rPr>
                <w:rFonts w:ascii="Calibri" w:cs="Calibri" w:eastAsia="Calibri" w:hAnsi="Calibri"/>
                <w:b/>
                <w:bCs/>
                <w:i w:val="false"/>
                <w:iCs w:val="false"/>
                <w:color w:val="333333"/>
                <w:sz w:val="21"/>
                <w:szCs w:val="21"/>
              </w:rPr>
              <w:t xml:space="preserve">R08</w:t>
            </w:r>
          </w:p>
        </w:tc>
        <w:tc>
          <w:p>
            <w:pPr>
              <w:spacing w:after="80" w:before="80" w:line="276"/>
              <w:jc w:val="left"/>
            </w:pPr>
            <w:r>
              <w:rPr>
                <w:rFonts w:ascii="Calibri" w:cs="Calibri" w:eastAsia="Calibri" w:hAnsi="Calibri"/>
                <w:b w:val="false"/>
                <w:bCs w:val="false"/>
                <w:i w:val="false"/>
                <w:iCs w:val="false"/>
                <w:color w:val="333333"/>
                <w:sz w:val="21"/>
                <w:szCs w:val="21"/>
              </w:rPr>
              <w:t xml:space="preserve">06/11/2026
Colectivo</w:t>
            </w:r>
          </w:p>
        </w:tc>
        <w:tc>
          <w:p>
            <w:pPr>
              <w:spacing w:after="80" w:before="80" w:line="276"/>
              <w:jc w:val="left"/>
            </w:pPr>
            <w:r>
              <w:rPr>
                <w:rFonts w:ascii="Calibri" w:cs="Calibri" w:eastAsia="Calibri" w:hAnsi="Calibri"/>
                <w:b/>
                <w:bCs/>
                <w:i w:val="false"/>
                <w:iCs w:val="false"/>
                <w:color w:val="333333"/>
                <w:sz w:val="21"/>
                <w:szCs w:val="21"/>
              </w:rPr>
              <w:t xml:space="preserve">Ronda de negocios final en Melipal, pitch de Yanina y Lauriano, y relanzamiento</w:t>
            </w:r>
          </w:p>
          <w:p>
            <w:pPr>
              <w:spacing w:after="80" w:before="80" w:line="276"/>
              <w:jc w:val="left"/>
            </w:pPr>
            <w:r>
              <w:rPr>
                <w:rFonts w:ascii="Calibri" w:cs="Calibri" w:eastAsia="Calibri" w:hAnsi="Calibri"/>
                <w:b w:val="false"/>
                <w:bCs w:val="false"/>
                <w:i w:val="false"/>
                <w:iCs w:val="false"/>
                <w:color w:val="333333"/>
                <w:sz w:val="21"/>
                <w:szCs w:val="21"/>
              </w:rPr>
              <w:t xml:space="preserve">Cierre de la cohorte en el Melipal. Stand temático con productos gourmet, tazas enlosadas y huevos celestes. Pitch conjunto de 3 minutos de Nora Yanina Nahuelpan y Lauriano Ríos. Lanzamiento público de la web y anuncio de la 6ª edición de Sabor Mapuche.</w:t>
            </w:r>
          </w:p>
        </w:tc>
        <w:tc>
          <w:p>
            <w:pPr>
              <w:spacing w:after="80" w:before="80" w:line="276"/>
              <w:jc w:val="left"/>
            </w:pPr>
            <w:r>
              <w:rPr>
                <w:rFonts w:ascii="Calibri" w:cs="Calibri" w:eastAsia="Calibri" w:hAnsi="Calibri"/>
                <w:b w:val="false"/>
                <w:bCs w:val="false"/>
                <w:i w:val="false"/>
                <w:iCs w:val="false"/>
                <w:color w:val="333333"/>
                <w:sz w:val="21"/>
                <w:szCs w:val="21"/>
              </w:rPr>
              <w:t xml:space="preserve">Adria Jones
Francisco
Leandro</w:t>
            </w:r>
          </w:p>
        </w:tc>
      </w:tr>
    </w:tbl>
    <w:p>
      <w:pPr>
        <w:spacing w:after="100" w:before="200"/>
      </w:pPr>
    </w:p>
    <w:p>
      <w:pPr>
        <w:pStyle w:val="Heading1"/>
        <w:spacing w:after="150" w:before="400"/>
      </w:pPr>
      <w:r>
        <w:rPr>
          <w:rFonts w:ascii="Calibri" w:cs="Calibri" w:eastAsia="Calibri" w:hAnsi="Calibri"/>
          <w:b/>
          <w:bCs/>
          <w:color w:val="1B365D"/>
          <w:sz w:val="28"/>
          <w:szCs w:val="28"/>
        </w:rPr>
        <w:t xml:space="preserve">7. Entregables Formales y Compromisos Mutuos</w:t>
      </w:r>
    </w:p>
    <w:p>
      <w:pPr>
        <w:spacing w:after="80" w:before="80" w:line="276"/>
        <w:jc w:val="left"/>
      </w:pPr>
      <w:r>
        <w:rPr>
          <w:rFonts w:ascii="Calibri" w:cs="Calibri" w:eastAsia="Calibri" w:hAnsi="Calibri"/>
          <w:b w:val="false"/>
          <w:bCs w:val="false"/>
          <w:i w:val="false"/>
          <w:iCs w:val="false"/>
          <w:color w:val="333333"/>
          <w:sz w:val="21"/>
          <w:szCs w:val="21"/>
        </w:rPr>
        <w:t xml:space="preserve">Al concluir las 8 semanas de incubación, se entregarán los siguientes productos técnicos tangibles: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1: </w:t>
      </w:r>
      <w:r>
        <w:rPr>
          <w:rFonts w:ascii="Calibri" w:cs="Calibri" w:eastAsia="Calibri" w:hAnsi="Calibri"/>
          <w:color w:val="333333"/>
          <w:sz w:val="21"/>
          <w:szCs w:val="21"/>
        </w:rPr>
        <w:t xml:space="preserve">Ficha técnica estandarizada y guion interpretativo del "Sendero La Huella del Cóndor &amp; Taller de Amasado Comunitario", con protocolo estricto de bienestar animal.</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2: </w:t>
      </w:r>
      <w:r>
        <w:rPr>
          <w:rFonts w:ascii="Calibri" w:cs="Calibri" w:eastAsia="Calibri" w:hAnsi="Calibri"/>
          <w:color w:val="333333"/>
          <w:sz w:val="21"/>
          <w:szCs w:val="21"/>
        </w:rPr>
        <w:t xml:space="preserve">Manual operativo y de seguridad para la realización del "Curanto de Nahuelpan", con protocolo de manejo sustentable de ramas de maqui autorizado por Parques Nacionales.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3: </w:t>
      </w:r>
      <w:r>
        <w:rPr>
          <w:rFonts w:ascii="Calibri" w:cs="Calibri" w:eastAsia="Calibri" w:hAnsi="Calibri"/>
          <w:color w:val="333333"/>
          <w:sz w:val="21"/>
          <w:szCs w:val="21"/>
        </w:rPr>
        <w:t xml:space="preserve">Plataforma web transaccional operativa (sabormapuche.com.ar) desarrollada por el equipo del LAB, con tienda online de productos gourmet y pasarela de reservas de experiencias.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4: </w:t>
      </w:r>
      <w:r>
        <w:rPr>
          <w:rFonts w:ascii="Calibri" w:cs="Calibri" w:eastAsia="Calibri" w:hAnsi="Calibri"/>
          <w:color w:val="333333"/>
          <w:sz w:val="21"/>
          <w:szCs w:val="21"/>
        </w:rPr>
        <w:t xml:space="preserve">Banco de contenidos audiovisuales profesionales: 30 fotografías 4K en alta resolución y serie de 5 microvideos editados de 15 segundos para reels y redes sociales.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5: </w:t>
      </w:r>
      <w:r>
        <w:rPr>
          <w:rFonts w:ascii="Calibri" w:cs="Calibri" w:eastAsia="Calibri" w:hAnsi="Calibri"/>
          <w:color w:val="333333"/>
          <w:sz w:val="21"/>
          <w:szCs w:val="21"/>
        </w:rPr>
        <w:t xml:space="preserve">Planilla paramétrica de costos y tarifario comercial minorista/mayorista (B2C y B2B) oficializado para prestadores y agencias receptivas.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6: </w:t>
      </w:r>
      <w:r>
        <w:rPr>
          <w:rFonts w:ascii="Calibri" w:cs="Calibri" w:eastAsia="Calibri" w:hAnsi="Calibri"/>
          <w:color w:val="333333"/>
          <w:sz w:val="21"/>
          <w:szCs w:val="21"/>
        </w:rPr>
        <w:t xml:space="preserve">Expediente técnico-económico de solicitud de financiamiento ante Producción/CAPEC para la finalización de sanitarios en Casa de Piedra y convenios firmados con al menos 2 agencias receptivas.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2026-09-11T19:33:28.280Z</dcterms:created>
  <dcterms:modified xsi:type="dcterms:W3CDTF">2026-09-11T19:33:28.281Z</dcterms:modified>
</cp:coreProperties>
</file>

<file path=docProps/custom.xml><?xml version="1.0" encoding="utf-8"?>
<Properties xmlns="http://schemas.openxmlformats.org/officeDocument/2006/custom-properties" xmlns:vt="http://schemas.openxmlformats.org/officeDocument/2006/docPropsVTypes"/>
</file>