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A7FA8"/>
          <w:sz w:val="18"/>
          <w:szCs w:val="18"/>
        </w:rPr>
        <w:t xml:space="preserve">PROGRAMA ESQUEL LAB 2026 · PRIMERA COHORTE</w:t>
      </w:r>
    </w:p>
    <w:p>
      <w:pPr>
        <w:spacing w:after="80" w:before="0"/>
        <w:jc w:val="center"/>
      </w:pPr>
      <w:r>
        <w:rPr>
          <w:rFonts w:ascii="Arial" w:cs="Arial" w:eastAsia="Arial" w:hAnsi="Arial"/>
          <w:b/>
          <w:bCs/>
          <w:color w:val="132B43"/>
          <w:sz w:val="32"/>
          <w:szCs w:val="32"/>
        </w:rPr>
        <w:t xml:space="preserve">PLAN DE TRABAJO Y ACOMPAÑAMIENTO INDIVIDUAL</w:t>
      </w:r>
    </w:p>
    <w:p>
      <w:pPr>
        <w:spacing w:after="260" w:before="0"/>
        <w:jc w:val="center"/>
      </w:pPr>
      <w:r>
        <w:rPr>
          <w:rFonts w:ascii="Arial" w:cs="Arial" w:eastAsia="Arial" w:hAnsi="Arial"/>
          <w:i/>
          <w:iCs/>
          <w:color w:val="2F7D5D"/>
          <w:sz w:val="22"/>
          <w:szCs w:val="22"/>
        </w:rPr>
        <w:t xml:space="preserve">Proyecto: Vico + Tita · Merchandising Turístico de Autor &amp; Diseño Mapuche Contemporáneo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Titulares Responsables:</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María Eugenia Gutiérrez ("Tita" · Lic. en Educación) y María José "Majo" Gutiérrez ("Vico" · Prof. en Artes Visuales)</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Línea del Programa:</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Esquel Acelera (Comercial / Escala) · Puesto #7 (Puntaje Consolidado: 3.27 / 5.00)</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Célula de Trabajo: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Célula 1 · Oficio y pieza (con Los Crovas, Carpintero Esquel, Patagonia Retro)</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Equipo Consultor:</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Senior: Mariela · Junior: Cesia · Conducción / Articulación General: Leandro</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Ubicación de Talleres:</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Pintor Antúnez 968, Barrio Chanico Navarro, Esquel (Talleres independientes en domicilios)</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Período de Ejecución:</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9 de Septiembre al 10 de Noviembre de 2026 (8 Semanas intensivas)</w:t>
            </w:r>
          </w:p>
        </w:tc>
      </w:tr>
    </w:tbl>
    <w:p>
      <w:pPr>
        <w:pStyle w:val="Heading1"/>
        <w:spacing w:after="140" w:before="300"/>
      </w:pPr>
      <w:r>
        <w:rPr>
          <w:rFonts w:ascii="Arial" w:cs="Arial" w:eastAsia="Arial" w:hAnsi="Arial"/>
          <w:b/>
          <w:bCs/>
          <w:color w:val="132B43"/>
          <w:sz w:val="26"/>
          <w:szCs w:val="26"/>
        </w:rPr>
        <w:t xml:space="preserve">1. Contexto y Diagnóstico Integral</w:t>
      </w:r>
    </w:p>
    <w:p>
      <w:pPr>
        <w:spacing w:after="100" w:before="80" w:line="276"/>
      </w:pPr>
      <w:r>
        <w:rPr>
          <w:rFonts w:ascii="Arial" w:cs="Arial" w:eastAsia="Arial" w:hAnsi="Arial"/>
          <w:b w:val="false"/>
          <w:bCs w:val="false"/>
          <w:color w:val="222222"/>
          <w:sz w:val="20"/>
          <w:szCs w:val="20"/>
        </w:rPr>
        <w:t xml:space="preserve">El presente plan de trabajo se fundamenta en la postulación oficial (ID 45), la evaluación del jurado técnico de selección y la desgrabación integral de la primera reunión de diagnóstico entre María Eugenia Gutiérrez y la coordinación de Esquel LAB:</w:t>
      </w:r>
    </w:p>
    <w:p>
      <w:pPr>
        <w:pStyle w:val="ListParagraph"/>
        <w:numPr>
          <w:ilvl w:val="0"/>
          <w:numId w:val="1"/>
        </w:numPr>
        <w:spacing w:after="60" w:before="60" w:line="260"/>
      </w:pPr>
      <w:r>
        <w:rPr>
          <w:rFonts w:ascii="Arial" w:cs="Arial" w:eastAsia="Arial" w:hAnsi="Arial"/>
          <w:b/>
          <w:bCs/>
          <w:color w:val="132B43"/>
          <w:sz w:val="20"/>
          <w:szCs w:val="20"/>
        </w:rPr>
        <w:t xml:space="preserve">Trayectoria consolidada y reconocimiento en diseño: </w:t>
      </w:r>
      <w:r>
        <w:rPr>
          <w:rFonts w:ascii="Arial" w:cs="Arial" w:eastAsia="Arial" w:hAnsi="Arial"/>
          <w:color w:val="222222"/>
          <w:sz w:val="20"/>
          <w:szCs w:val="20"/>
        </w:rPr>
        <w:t xml:space="preserve">El proyecto cuenta con más de 11 años de trayectoria ininterrumpida (iniciado en 2013/2014) liderado por las hermanas María Eugenia y María José Gutiérrez. Ambas son docentes de formación (Eugenia en nivel superior universitario y Majo en artes visuales y preservación de patrimonio bibliográfico). El emprendimiento ha participado en dos ediciones oficiales representando a Esquel en la feria Puro Diseño en Buenos Aires, habiendo sido fiscalizadas por figuras de relevancia latinoamericana como Benito Fernández.</w:t>
      </w:r>
    </w:p>
    <w:p>
      <w:pPr>
        <w:pStyle w:val="ListParagraph"/>
        <w:numPr>
          <w:ilvl w:val="0"/>
          <w:numId w:val="1"/>
        </w:numPr>
        <w:spacing w:after="60" w:before="60" w:line="260"/>
      </w:pPr>
      <w:r>
        <w:rPr>
          <w:rFonts w:ascii="Arial" w:cs="Arial" w:eastAsia="Arial" w:hAnsi="Arial"/>
          <w:b/>
          <w:bCs/>
          <w:color w:val="132B43"/>
          <w:sz w:val="20"/>
          <w:szCs w:val="20"/>
        </w:rPr>
        <w:t xml:space="preserve">Identidad de autor y cosmovisión viva: </w:t>
      </w:r>
      <w:r>
        <w:rPr>
          <w:rFonts w:ascii="Arial" w:cs="Arial" w:eastAsia="Arial" w:hAnsi="Arial"/>
          <w:color w:val="222222"/>
          <w:sz w:val="20"/>
          <w:szCs w:val="20"/>
        </w:rPr>
        <w:t xml:space="preserve">Lejos de folclorismos estáticos o reproducciones museológicas que anclan a los pueblos originarios en el pasado, Vico + Tita produce "Diseño Mapuche Contemporáneo". Como mujeres mapuche urbanas que participan activamente de la vida comunitaria y ceremonial (Camarruco, lazos históricos con familias desalojadas de Nahuelpan en 1937), reinterpretan la memoria oral, la simbología cuatripartita (puntos cardinales, pisadas del Choique), los puntos del telar tradicional (nimín) y leyendas de aves y flora medicinal (Quñegüe / reina mora) en soportes utilitarios modernos.</w:t>
      </w:r>
    </w:p>
    <w:p>
      <w:pPr>
        <w:pStyle w:val="ListParagraph"/>
        <w:numPr>
          <w:ilvl w:val="0"/>
          <w:numId w:val="1"/>
        </w:numPr>
        <w:spacing w:after="60" w:before="60" w:line="260"/>
      </w:pPr>
      <w:r>
        <w:rPr>
          <w:rFonts w:ascii="Arial" w:cs="Arial" w:eastAsia="Arial" w:hAnsi="Arial"/>
          <w:b/>
          <w:bCs/>
          <w:color w:val="132B43"/>
          <w:sz w:val="20"/>
          <w:szCs w:val="20"/>
        </w:rPr>
        <w:t xml:space="preserve">Complementariedad técnica y oficios de precisión: </w:t>
      </w:r>
      <w:r>
        <w:rPr>
          <w:rFonts w:ascii="Arial" w:cs="Arial" w:eastAsia="Arial" w:hAnsi="Arial"/>
          <w:color w:val="222222"/>
          <w:sz w:val="20"/>
          <w:szCs w:val="20"/>
        </w:rPr>
        <w:t xml:space="preserve">Majo es la ilustradora manual/digital y encuadernadora artística que domina técnicas complejas (costura artesanal en cuero y tela, mosaico en relieve, gofrado, hot stamping dorado/plateado y restauración patrimonial). Euge está especializada en marroquinería y serigrafía artesanal textil con dos matrices/shablones, utilizando telas impermeables y repelentes al agua de alta resistencia.</w:t>
      </w:r>
    </w:p>
    <w:p>
      <w:pPr>
        <w:pStyle w:val="ListParagraph"/>
        <w:numPr>
          <w:ilvl w:val="0"/>
          <w:numId w:val="1"/>
        </w:numPr>
        <w:spacing w:after="60" w:before="60" w:line="260"/>
      </w:pPr>
      <w:r>
        <w:rPr>
          <w:rFonts w:ascii="Arial" w:cs="Arial" w:eastAsia="Arial" w:hAnsi="Arial"/>
          <w:b/>
          <w:bCs/>
          <w:color w:val="132B43"/>
          <w:sz w:val="20"/>
          <w:szCs w:val="20"/>
        </w:rPr>
        <w:t xml:space="preserve">Inserción comercial previa en el corredor patagónico: </w:t>
      </w:r>
      <w:r>
        <w:rPr>
          <w:rFonts w:ascii="Arial" w:cs="Arial" w:eastAsia="Arial" w:hAnsi="Arial"/>
          <w:color w:val="222222"/>
          <w:sz w:val="20"/>
          <w:szCs w:val="20"/>
        </w:rPr>
        <w:t xml:space="preserve">Mantienen clientes corporativos y turísticos fieles de larga data: confeccionan desde hace 9 años las bitácoras de viaje y senderismo para una empresa de excursiones en Tierra del Fuego; producen líneas exclusivas para el Campo de Tulipanes y Casa Shagüe/Yagüe en Trevelin; elaboraron los libros de registro para Viñas de Nant y Fall y las cartas gastronómicas para La Floral; además de encuadernaciones protocolares en cuero para el área de Cultura de Provincia.</w:t>
      </w:r>
    </w:p>
    <w:p>
      <w:pPr>
        <w:pStyle w:val="ListParagraph"/>
        <w:numPr>
          <w:ilvl w:val="0"/>
          <w:numId w:val="1"/>
        </w:numPr>
        <w:spacing w:after="60" w:before="60" w:line="260"/>
      </w:pPr>
      <w:r>
        <w:rPr>
          <w:rFonts w:ascii="Arial" w:cs="Arial" w:eastAsia="Arial" w:hAnsi="Arial"/>
          <w:b/>
          <w:bCs/>
          <w:color w:val="132B43"/>
          <w:sz w:val="20"/>
          <w:szCs w:val="20"/>
        </w:rPr>
        <w:t xml:space="preserve">Canales de comercialización y dependencia de la feria: </w:t>
      </w:r>
      <w:r>
        <w:rPr>
          <w:rFonts w:ascii="Arial" w:cs="Arial" w:eastAsia="Arial" w:hAnsi="Arial"/>
          <w:color w:val="222222"/>
          <w:sz w:val="20"/>
          <w:szCs w:val="20"/>
        </w:rPr>
        <w:t xml:space="preserve">El producto tiene un valor artesanal sumamente apreciado, pero carece de un canal estructurado de exhibición en los puntos neurálgicos de Esquel. Históricamente comercializan en la feria artesanal municipal (espacio valorado por su dinamismo comunitario pero hoy retraído por el contexto económico) y a través de pedidos puntuales. Requieren formalizar un catálogo funcional para que hoteles boutique, lodges de pesca y agencias de viaje incorporen su merchandising de manera recurrente.</w:t>
      </w:r>
    </w:p>
    <w:p>
      <w:pPr>
        <w:pStyle w:val="Heading1"/>
        <w:spacing w:after="140" w:before="300"/>
      </w:pPr>
      <w:r>
        <w:rPr>
          <w:rFonts w:ascii="Arial" w:cs="Arial" w:eastAsia="Arial" w:hAnsi="Arial"/>
          <w:b/>
          <w:bCs/>
          <w:color w:val="132B43"/>
          <w:sz w:val="26"/>
          <w:szCs w:val="26"/>
        </w:rPr>
        <w:t xml:space="preserve">2. Trabas Críticas y Desafíos Operativos</w:t>
      </w:r>
    </w:p>
    <w:p>
      <w:pPr>
        <w:spacing w:after="100" w:before="80" w:line="276"/>
      </w:pPr>
      <w:r>
        <w:rPr>
          <w:rFonts w:ascii="Arial" w:cs="Arial" w:eastAsia="Arial" w:hAnsi="Arial"/>
          <w:b w:val="false"/>
          <w:bCs w:val="false"/>
          <w:color w:val="222222"/>
          <w:sz w:val="20"/>
          <w:szCs w:val="20"/>
        </w:rPr>
        <w:t xml:space="preserve">A partir de la triangulación entre la postulación, los comentarios del jurado y la primera sesión en territorio, se identifican las siguientes trabas que limitan el escalado del emprendimiento:</w:t>
      </w:r>
    </w:p>
    <w:p>
      <w:pPr>
        <w:pStyle w:val="ListParagraph"/>
        <w:numPr>
          <w:ilvl w:val="0"/>
          <w:numId w:val="1"/>
        </w:numPr>
        <w:spacing w:after="60" w:before="60" w:line="260"/>
      </w:pPr>
      <w:r>
        <w:rPr>
          <w:rFonts w:ascii="Arial" w:cs="Arial" w:eastAsia="Arial" w:hAnsi="Arial"/>
          <w:b/>
          <w:bCs/>
          <w:color w:val="132B43"/>
          <w:sz w:val="20"/>
          <w:szCs w:val="20"/>
        </w:rPr>
        <w:t xml:space="preserve">Dificultad para condensar el relato sin desvirtuar su valor: </w:t>
      </w:r>
      <w:r>
        <w:rPr>
          <w:rFonts w:ascii="Arial" w:cs="Arial" w:eastAsia="Arial" w:hAnsi="Arial"/>
          <w:color w:val="222222"/>
          <w:sz w:val="20"/>
          <w:szCs w:val="20"/>
        </w:rPr>
        <w:t xml:space="preserve">El trasfondo de cada pieza es riquísimo (cosmovisión, transmisión oral de abuelos, simbología textil), pero en el mostrador o feria el comprador promedio a menudo no dispone del tiempo para escuchar una explicación extensa. El emprendimiento aún no ha logrado sintetizar su potente historia en un formato ágil (etiquetado de autor, código QR con micro-relato, packaging narrativo) que permita que la pieza se "autoexplique" en 30 segundos.</w:t>
      </w:r>
    </w:p>
    <w:p>
      <w:pPr>
        <w:pStyle w:val="ListParagraph"/>
        <w:numPr>
          <w:ilvl w:val="0"/>
          <w:numId w:val="1"/>
        </w:numPr>
        <w:spacing w:after="60" w:before="60" w:line="260"/>
      </w:pPr>
      <w:r>
        <w:rPr>
          <w:rFonts w:ascii="Arial" w:cs="Arial" w:eastAsia="Arial" w:hAnsi="Arial"/>
          <w:b/>
          <w:bCs/>
          <w:color w:val="132B43"/>
          <w:sz w:val="20"/>
          <w:szCs w:val="20"/>
        </w:rPr>
        <w:t xml:space="preserve">Dispersión física de talleres y restricción de tiempos docentes: </w:t>
      </w:r>
      <w:r>
        <w:rPr>
          <w:rFonts w:ascii="Arial" w:cs="Arial" w:eastAsia="Arial" w:hAnsi="Arial"/>
          <w:color w:val="222222"/>
          <w:sz w:val="20"/>
          <w:szCs w:val="20"/>
        </w:rPr>
        <w:t xml:space="preserve">Euge tiene amplia disponibilidad horaria por las mañanas, pero Majo tiene horarios docentes rotativos y cargos por la tarde. Esta asimetría horaria y la dispersión física (cada una trabaja en su propio taller domiciliario tras haber dejado de alquilar un local conjunto por costos fijos) dificulta la planificación de producciones a gran escala o la apertura de un taller conjunto abierto al público de forma permanente.</w:t>
      </w:r>
    </w:p>
    <w:p>
      <w:pPr>
        <w:pStyle w:val="ListParagraph"/>
        <w:numPr>
          <w:ilvl w:val="0"/>
          <w:numId w:val="1"/>
        </w:numPr>
        <w:spacing w:after="60" w:before="60" w:line="260"/>
      </w:pPr>
      <w:r>
        <w:rPr>
          <w:rFonts w:ascii="Arial" w:cs="Arial" w:eastAsia="Arial" w:hAnsi="Arial"/>
          <w:b/>
          <w:bCs/>
          <w:color w:val="132B43"/>
          <w:sz w:val="20"/>
          <w:szCs w:val="20"/>
        </w:rPr>
        <w:t xml:space="preserve">Inexistencia de catálogo comercial B2B para prestadores: </w:t>
      </w:r>
      <w:r>
        <w:rPr>
          <w:rFonts w:ascii="Arial" w:cs="Arial" w:eastAsia="Arial" w:hAnsi="Arial"/>
          <w:color w:val="222222"/>
          <w:sz w:val="20"/>
          <w:szCs w:val="20"/>
        </w:rPr>
        <w:t xml:space="preserve">Los prestadores turísticos (hoteleros, agencias, guías) valoran el producto cuando lo ven físicamente, pero no tienen forma de dimensionar cómo se adaptaría un estuche, un morral o una libreta a la identidad de su propio establecimiento sin un muestrario visual claro. Falta un catálogo B2B que especifique precios mayoristas por volumen, tiempos mínimos de entrega y líneas estandarizadas vs personalizadas.</w:t>
      </w:r>
    </w:p>
    <w:p>
      <w:pPr>
        <w:pStyle w:val="ListParagraph"/>
        <w:numPr>
          <w:ilvl w:val="0"/>
          <w:numId w:val="1"/>
        </w:numPr>
        <w:spacing w:after="60" w:before="60" w:line="260"/>
      </w:pPr>
      <w:r>
        <w:rPr>
          <w:rFonts w:ascii="Arial" w:cs="Arial" w:eastAsia="Arial" w:hAnsi="Arial"/>
          <w:b/>
          <w:bCs/>
          <w:color w:val="132B43"/>
          <w:sz w:val="20"/>
          <w:szCs w:val="20"/>
        </w:rPr>
        <w:t xml:space="preserve">Dispersión de costos y necesidad de productos estandarizados de entrada: </w:t>
      </w:r>
      <w:r>
        <w:rPr>
          <w:rFonts w:ascii="Arial" w:cs="Arial" w:eastAsia="Arial" w:hAnsi="Arial"/>
          <w:color w:val="222222"/>
          <w:sz w:val="20"/>
          <w:szCs w:val="20"/>
        </w:rPr>
        <w:t xml:space="preserve">Las piezas muy elaboradas (mochilas de marroquinería de $40.000 o encuadernaciones con dorado a la hoja) tienen un ciclo de producción lento y costo alto para el turista de paso. Se necesita fijar una "pirámide de productos" equilibrada: souvenirs de entrada de alta rotación y ágil tirada (libretas con broches y bitácoras de campo entre $8.000 y $15.000), productos intermedios (neceseres, cartucheras y bolsas textiles estampadas), y piezas premium de colección.</w:t>
      </w:r>
    </w:p>
    <w:p>
      <w:pPr>
        <w:pStyle w:val="Heading1"/>
        <w:spacing w:after="140" w:before="300"/>
      </w:pPr>
      <w:r>
        <w:rPr>
          <w:rFonts w:ascii="Arial" w:cs="Arial" w:eastAsia="Arial" w:hAnsi="Arial"/>
          <w:b/>
          <w:bCs/>
          <w:color w:val="132B43"/>
          <w:sz w:val="26"/>
          <w:szCs w:val="26"/>
        </w:rPr>
        <w:t xml:space="preserve">3. Ejes Estratégicos de Aceleración</w:t>
      </w:r>
    </w:p>
    <w:p>
      <w:pPr>
        <w:spacing w:after="100" w:before="80" w:line="276"/>
      </w:pPr>
      <w:r>
        <w:rPr>
          <w:rFonts w:ascii="Arial" w:cs="Arial" w:eastAsia="Arial" w:hAnsi="Arial"/>
          <w:b w:val="false"/>
          <w:bCs w:val="false"/>
          <w:color w:val="222222"/>
          <w:sz w:val="20"/>
          <w:szCs w:val="20"/>
        </w:rPr>
        <w:t xml:space="preserve">Para dar respuesta a los desafíos detectados, se articulan tres ejes estratégicos de acompañamiento durante las 8 semanas de Esquel LAB:</w:t>
      </w:r>
    </w:p>
    <w:p>
      <w:pPr>
        <w:pStyle w:val="Heading2"/>
        <w:spacing w:after="100" w:before="220"/>
      </w:pPr>
      <w:r>
        <w:rPr>
          <w:rFonts w:ascii="Arial" w:cs="Arial" w:eastAsia="Arial" w:hAnsi="Arial"/>
          <w:b/>
          <w:bCs/>
          <w:color w:val="2F7D5D"/>
          <w:sz w:val="22"/>
          <w:szCs w:val="22"/>
        </w:rPr>
        <w:t xml:space="preserve">Eje A · Storytelling de Marca, Etiquetado y Colección "Estampa Esquel"</w:t>
      </w:r>
    </w:p>
    <w:p>
      <w:pPr>
        <w:pStyle w:val="ListParagraph"/>
        <w:numPr>
          <w:ilvl w:val="0"/>
          <w:numId w:val="1"/>
        </w:numPr>
        <w:spacing w:after="60" w:before="60" w:line="260"/>
      </w:pPr>
      <w:r>
        <w:rPr>
          <w:rFonts w:ascii="Arial" w:cs="Arial" w:eastAsia="Arial" w:hAnsi="Arial"/>
          <w:b/>
          <w:bCs/>
          <w:color w:val="132B43"/>
          <w:sz w:val="20"/>
          <w:szCs w:val="20"/>
        </w:rPr>
        <w:t xml:space="preserve">Sistema de Etiquetado y Relato de Autor: </w:t>
      </w:r>
      <w:r>
        <w:rPr>
          <w:rFonts w:ascii="Arial" w:cs="Arial" w:eastAsia="Arial" w:hAnsi="Arial"/>
          <w:color w:val="222222"/>
          <w:sz w:val="20"/>
          <w:szCs w:val="20"/>
        </w:rPr>
        <w:t xml:space="preserve">Creación de un sistema de marbetes colgantes y tarjetas de autenticidad de diseño cuidado. Cada etiqueta condensará en un párrafo poético y accesible el significado del diseño mapuche contemporáneo (el punto de telar nimín, la leyenda del Quñegüe, la pisada del Choique), incluyendo la firma de las artesanas y un código QR que amplíe la historia con fotos del proceso de serigrafía y encuadernación.</w:t>
      </w:r>
    </w:p>
    <w:p>
      <w:pPr>
        <w:pStyle w:val="ListParagraph"/>
        <w:numPr>
          <w:ilvl w:val="0"/>
          <w:numId w:val="1"/>
        </w:numPr>
        <w:spacing w:after="60" w:before="60" w:line="260"/>
      </w:pPr>
      <w:r>
        <w:rPr>
          <w:rFonts w:ascii="Arial" w:cs="Arial" w:eastAsia="Arial" w:hAnsi="Arial"/>
          <w:b/>
          <w:bCs/>
          <w:color w:val="132B43"/>
          <w:sz w:val="20"/>
          <w:szCs w:val="20"/>
        </w:rPr>
        <w:t xml:space="preserve">Consolidación de la Estampa de Temporada: </w:t>
      </w:r>
      <w:r>
        <w:rPr>
          <w:rFonts w:ascii="Arial" w:cs="Arial" w:eastAsia="Arial" w:hAnsi="Arial"/>
          <w:color w:val="222222"/>
          <w:sz w:val="20"/>
          <w:szCs w:val="20"/>
        </w:rPr>
        <w:t xml:space="preserve">Selección y cierre de la paleta cromática de temporada (colores tierra y verano patagónico) para la colección "Estampa Esquel: Naturaleza Ancestral". Adaptación de los shablones textiles a soportes de marroquinería y papelería identitaria.</w:t>
      </w:r>
    </w:p>
    <w:p>
      <w:pPr>
        <w:pStyle w:val="ListParagraph"/>
        <w:numPr>
          <w:ilvl w:val="0"/>
          <w:numId w:val="1"/>
        </w:numPr>
        <w:spacing w:after="60" w:before="60" w:line="260"/>
      </w:pPr>
      <w:r>
        <w:rPr>
          <w:rFonts w:ascii="Arial" w:cs="Arial" w:eastAsia="Arial" w:hAnsi="Arial"/>
          <w:b/>
          <w:bCs/>
          <w:color w:val="132B43"/>
          <w:sz w:val="20"/>
          <w:szCs w:val="20"/>
        </w:rPr>
        <w:t xml:space="preserve">Pirámide de Precios y Rentabilidad: </w:t>
      </w:r>
      <w:r>
        <w:rPr>
          <w:rFonts w:ascii="Arial" w:cs="Arial" w:eastAsia="Arial" w:hAnsi="Arial"/>
          <w:color w:val="222222"/>
          <w:sz w:val="20"/>
          <w:szCs w:val="20"/>
        </w:rPr>
        <w:t xml:space="preserve">Estructuración de una pirámide de precios con 3 niveles: 1) Nivel Acceso (libretas de mano y señaladores); 2) Nivel Medio (bitácoras cosidas, cartucheras, tote bags impermeables); 3) Nivel Colección (cuadernos de cuero con grabado, mochilas de autor).</w:t>
      </w:r>
    </w:p>
    <w:p>
      <w:pPr>
        <w:pStyle w:val="Heading2"/>
        <w:spacing w:after="100" w:before="220"/>
      </w:pPr>
      <w:r>
        <w:rPr>
          <w:rFonts w:ascii="Arial" w:cs="Arial" w:eastAsia="Arial" w:hAnsi="Arial"/>
          <w:b/>
          <w:bCs/>
          <w:color w:val="2F7D5D"/>
          <w:sz w:val="22"/>
          <w:szCs w:val="22"/>
        </w:rPr>
        <w:t xml:space="preserve">Eje B · Catálogo Comercial para Prestadores y Convenios de Canal</w:t>
      </w:r>
    </w:p>
    <w:p>
      <w:pPr>
        <w:pStyle w:val="ListParagraph"/>
        <w:numPr>
          <w:ilvl w:val="0"/>
          <w:numId w:val="1"/>
        </w:numPr>
        <w:spacing w:after="60" w:before="60" w:line="260"/>
      </w:pPr>
      <w:r>
        <w:rPr>
          <w:rFonts w:ascii="Arial" w:cs="Arial" w:eastAsia="Arial" w:hAnsi="Arial"/>
          <w:b/>
          <w:bCs/>
          <w:color w:val="132B43"/>
          <w:sz w:val="20"/>
          <w:szCs w:val="20"/>
        </w:rPr>
        <w:t xml:space="preserve">Diseño del Catálogo B2B para Prestadores Turísticos: </w:t>
      </w:r>
      <w:r>
        <w:rPr>
          <w:rFonts w:ascii="Arial" w:cs="Arial" w:eastAsia="Arial" w:hAnsi="Arial"/>
          <w:color w:val="222222"/>
          <w:sz w:val="20"/>
          <w:szCs w:val="20"/>
        </w:rPr>
        <w:t xml:space="preserve">Diseño de un catálogo comercial en formato digital interactivo (PDF interactivo y presentación web) orientado específicamente a empresas turísticas: hoteles boutique, agencias de viaje, prestadores de excursiones y eventos corporativos.</w:t>
      </w:r>
    </w:p>
    <w:p>
      <w:pPr>
        <w:pStyle w:val="ListParagraph"/>
        <w:numPr>
          <w:ilvl w:val="0"/>
          <w:numId w:val="1"/>
        </w:numPr>
        <w:spacing w:after="60" w:before="60" w:line="260"/>
      </w:pPr>
      <w:r>
        <w:rPr>
          <w:rFonts w:ascii="Arial" w:cs="Arial" w:eastAsia="Arial" w:hAnsi="Arial"/>
          <w:b/>
          <w:bCs/>
          <w:color w:val="132B43"/>
          <w:sz w:val="20"/>
          <w:szCs w:val="20"/>
        </w:rPr>
        <w:t xml:space="preserve">Muestrario de Co-Branding y Personalización: </w:t>
      </w:r>
      <w:r>
        <w:rPr>
          <w:rFonts w:ascii="Arial" w:cs="Arial" w:eastAsia="Arial" w:hAnsi="Arial"/>
          <w:color w:val="222222"/>
          <w:sz w:val="20"/>
          <w:szCs w:val="20"/>
        </w:rPr>
        <w:t xml:space="preserve">Simulaciones visuales de productos donde se previsualice cómo luce la estampa de Vico + Tita co-brandeada con el logotipo del prestador o alojamiento (ej. bitácora de bienvenida de hotel, carta de restaurante, cuaderno de firmas de bodega).</w:t>
      </w:r>
    </w:p>
    <w:p>
      <w:pPr>
        <w:pStyle w:val="ListParagraph"/>
        <w:numPr>
          <w:ilvl w:val="0"/>
          <w:numId w:val="1"/>
        </w:numPr>
        <w:spacing w:after="60" w:before="60" w:line="260"/>
      </w:pPr>
      <w:r>
        <w:rPr>
          <w:rFonts w:ascii="Arial" w:cs="Arial" w:eastAsia="Arial" w:hAnsi="Arial"/>
          <w:b/>
          <w:bCs/>
          <w:color w:val="132B43"/>
          <w:sz w:val="20"/>
          <w:szCs w:val="20"/>
        </w:rPr>
        <w:t xml:space="preserve">Matriz de Escala y Plazos de Entrega: </w:t>
      </w:r>
      <w:r>
        <w:rPr>
          <w:rFonts w:ascii="Arial" w:cs="Arial" w:eastAsia="Arial" w:hAnsi="Arial"/>
          <w:color w:val="222222"/>
          <w:sz w:val="20"/>
          <w:szCs w:val="20"/>
        </w:rPr>
        <w:t xml:space="preserve">Fijación de lista de precios mayorista por escalas de cantidad (pedidos de 20, 50 y 100 unidades) con plazos realistas de entrega (de 7 a 15 días según complejidad de costura o serigrafía) y condiciones claras de cobro y facturación con monotributo.</w:t>
      </w:r>
    </w:p>
    <w:p>
      <w:pPr>
        <w:pStyle w:val="Heading2"/>
        <w:spacing w:after="100" w:before="220"/>
      </w:pPr>
      <w:r>
        <w:rPr>
          <w:rFonts w:ascii="Arial" w:cs="Arial" w:eastAsia="Arial" w:hAnsi="Arial"/>
          <w:b/>
          <w:bCs/>
          <w:color w:val="2F7D5D"/>
          <w:sz w:val="22"/>
          <w:szCs w:val="22"/>
        </w:rPr>
        <w:t xml:space="preserve">Eje C · Prototipado de la Bitácora de Campo y Experiencia Piloto de Taller</w:t>
      </w:r>
    </w:p>
    <w:p>
      <w:pPr>
        <w:pStyle w:val="ListParagraph"/>
        <w:numPr>
          <w:ilvl w:val="0"/>
          <w:numId w:val="1"/>
        </w:numPr>
        <w:spacing w:after="60" w:before="60" w:line="260"/>
      </w:pPr>
      <w:r>
        <w:rPr>
          <w:rFonts w:ascii="Arial" w:cs="Arial" w:eastAsia="Arial" w:hAnsi="Arial"/>
          <w:b/>
          <w:bCs/>
          <w:color w:val="132B43"/>
          <w:sz w:val="20"/>
          <w:szCs w:val="20"/>
        </w:rPr>
        <w:t xml:space="preserve">Prototipado de la Bitácora de Montaña Esquel: </w:t>
      </w:r>
      <w:r>
        <w:rPr>
          <w:rFonts w:ascii="Arial" w:cs="Arial" w:eastAsia="Arial" w:hAnsi="Arial"/>
          <w:color w:val="222222"/>
          <w:sz w:val="20"/>
          <w:szCs w:val="20"/>
        </w:rPr>
        <w:t xml:space="preserve">Desarrollo del prototipo de la "Bitácora de Campo y Registro de Montaña": libreta liviana y rústica de tapa blanda ilustrada, con hojas interiores preparadas para anotar coordenadas (latitud/longitud), senderos recorridos, avistajes de flora/fauna y micro-poesías de autores comarcales.</w:t>
      </w:r>
    </w:p>
    <w:p>
      <w:pPr>
        <w:pStyle w:val="ListParagraph"/>
        <w:numPr>
          <w:ilvl w:val="0"/>
          <w:numId w:val="1"/>
        </w:numPr>
        <w:spacing w:after="60" w:before="60" w:line="260"/>
      </w:pPr>
      <w:r>
        <w:rPr>
          <w:rFonts w:ascii="Arial" w:cs="Arial" w:eastAsia="Arial" w:hAnsi="Arial"/>
          <w:b/>
          <w:bCs/>
          <w:color w:val="132B43"/>
          <w:sz w:val="20"/>
          <w:szCs w:val="20"/>
        </w:rPr>
        <w:t xml:space="preserve">Prueba de Campo con Guías Locales: </w:t>
      </w:r>
      <w:r>
        <w:rPr>
          <w:rFonts w:ascii="Arial" w:cs="Arial" w:eastAsia="Arial" w:hAnsi="Arial"/>
          <w:color w:val="222222"/>
          <w:sz w:val="20"/>
          <w:szCs w:val="20"/>
        </w:rPr>
        <w:t xml:space="preserve">Articulación con los prestadores de la Célula 1 (Oficio) y Célula 4 (Canal) para testear la bitácora con guías de trekking y senderismo de Esquel y La Zeta.</w:t>
      </w:r>
    </w:p>
    <w:p>
      <w:pPr>
        <w:pStyle w:val="ListParagraph"/>
        <w:numPr>
          <w:ilvl w:val="0"/>
          <w:numId w:val="1"/>
        </w:numPr>
        <w:spacing w:after="60" w:before="60" w:line="260"/>
      </w:pPr>
      <w:r>
        <w:rPr>
          <w:rFonts w:ascii="Arial" w:cs="Arial" w:eastAsia="Arial" w:hAnsi="Arial"/>
          <w:b/>
          <w:bCs/>
          <w:color w:val="132B43"/>
          <w:sz w:val="20"/>
          <w:szCs w:val="20"/>
        </w:rPr>
        <w:t xml:space="preserve">Proto-armado de Experiencia Inmersiva de Taller: </w:t>
      </w:r>
      <w:r>
        <w:rPr>
          <w:rFonts w:ascii="Arial" w:cs="Arial" w:eastAsia="Arial" w:hAnsi="Arial"/>
          <w:color w:val="222222"/>
          <w:sz w:val="20"/>
          <w:szCs w:val="20"/>
        </w:rPr>
        <w:t xml:space="preserve">Diseño conceptual de un formato de "Taller Abierto / Clínica de Estampado" para grupos de 4 a 6 personas durante fechas clave (octubre con Tulipanes o temporada estival), donde los visitantes puedan estampar su propio morral o libreta mientras conversan sobre cosmovisión mapuche y diseño textil.</w:t>
      </w:r>
    </w:p>
    <w:p>
      <w:pPr>
        <w:pStyle w:val="Heading1"/>
        <w:spacing w:after="140" w:before="300"/>
      </w:pPr>
      <w:r>
        <w:rPr>
          <w:rFonts w:ascii="Arial" w:cs="Arial" w:eastAsia="Arial" w:hAnsi="Arial"/>
          <w:b/>
          <w:bCs/>
          <w:color w:val="132B43"/>
          <w:sz w:val="26"/>
          <w:szCs w:val="26"/>
        </w:rPr>
        <w:t xml:space="preserve">4. Entregables Concretos del Proceso</w:t>
      </w:r>
    </w:p>
    <w:p>
      <w:pPr>
        <w:pStyle w:val="ListParagraph"/>
        <w:numPr>
          <w:ilvl w:val="0"/>
          <w:numId w:val="1"/>
        </w:numPr>
        <w:spacing w:after="60" w:before="60" w:line="260"/>
      </w:pPr>
      <w:r>
        <w:rPr>
          <w:rFonts w:ascii="Arial" w:cs="Arial" w:eastAsia="Arial" w:hAnsi="Arial"/>
          <w:b/>
          <w:bCs/>
          <w:color w:val="132B43"/>
          <w:sz w:val="20"/>
          <w:szCs w:val="20"/>
        </w:rPr>
        <w:t xml:space="preserve">1. Sistema de etiquetado narrativo y packaging de marca: </w:t>
      </w:r>
      <w:r>
        <w:rPr>
          <w:rFonts w:ascii="Arial" w:cs="Arial" w:eastAsia="Arial" w:hAnsi="Arial"/>
          <w:color w:val="222222"/>
          <w:sz w:val="20"/>
          <w:szCs w:val="20"/>
        </w:rPr>
        <w:t xml:space="preserve">Marbete colgante y etiqueta con código QR y micro-relato identitario listo para imprenta.</w:t>
      </w:r>
    </w:p>
    <w:p>
      <w:pPr>
        <w:pStyle w:val="ListParagraph"/>
        <w:numPr>
          <w:ilvl w:val="0"/>
          <w:numId w:val="1"/>
        </w:numPr>
        <w:spacing w:after="60" w:before="60" w:line="260"/>
      </w:pPr>
      <w:r>
        <w:rPr>
          <w:rFonts w:ascii="Arial" w:cs="Arial" w:eastAsia="Arial" w:hAnsi="Arial"/>
          <w:b/>
          <w:bCs/>
          <w:color w:val="132B43"/>
          <w:sz w:val="20"/>
          <w:szCs w:val="20"/>
        </w:rPr>
        <w:t xml:space="preserve">2. Catálogo comercial B2B para hoteles, agencias y eventos turísticos: </w:t>
      </w:r>
      <w:r>
        <w:rPr>
          <w:rFonts w:ascii="Arial" w:cs="Arial" w:eastAsia="Arial" w:hAnsi="Arial"/>
          <w:color w:val="222222"/>
          <w:sz w:val="20"/>
          <w:szCs w:val="20"/>
        </w:rPr>
        <w:t xml:space="preserve">Documento digital con opciones de co-branding, escalas de precios por cantidad, tiempos de confección y condiciones comerciales.</w:t>
      </w:r>
    </w:p>
    <w:p>
      <w:pPr>
        <w:pStyle w:val="ListParagraph"/>
        <w:numPr>
          <w:ilvl w:val="0"/>
          <w:numId w:val="1"/>
        </w:numPr>
        <w:spacing w:after="60" w:before="60" w:line="260"/>
      </w:pPr>
      <w:r>
        <w:rPr>
          <w:rFonts w:ascii="Arial" w:cs="Arial" w:eastAsia="Arial" w:hAnsi="Arial"/>
          <w:b/>
          <w:bCs/>
          <w:color w:val="132B43"/>
          <w:sz w:val="20"/>
          <w:szCs w:val="20"/>
        </w:rPr>
        <w:t xml:space="preserve">3. Prototipo final de la "Bitácora de Campo y Montaña": </w:t>
      </w:r>
      <w:r>
        <w:rPr>
          <w:rFonts w:ascii="Arial" w:cs="Arial" w:eastAsia="Arial" w:hAnsi="Arial"/>
          <w:color w:val="222222"/>
          <w:sz w:val="20"/>
          <w:szCs w:val="20"/>
        </w:rPr>
        <w:t xml:space="preserve">Cuaderno de tapa blanda terminado con cuadrícula de coordenadas, mapas de senderos y citas culturales comarcales.</w:t>
      </w:r>
    </w:p>
    <w:p>
      <w:pPr>
        <w:pStyle w:val="ListParagraph"/>
        <w:numPr>
          <w:ilvl w:val="0"/>
          <w:numId w:val="1"/>
        </w:numPr>
        <w:spacing w:after="60" w:before="60" w:line="260"/>
      </w:pPr>
      <w:r>
        <w:rPr>
          <w:rFonts w:ascii="Arial" w:cs="Arial" w:eastAsia="Arial" w:hAnsi="Arial"/>
          <w:b/>
          <w:bCs/>
          <w:color w:val="132B43"/>
          <w:sz w:val="20"/>
          <w:szCs w:val="20"/>
        </w:rPr>
        <w:t xml:space="preserve">4. Matriz de costeo por volumen y capacidad de producción estandarizada: </w:t>
      </w:r>
      <w:r>
        <w:rPr>
          <w:rFonts w:ascii="Arial" w:cs="Arial" w:eastAsia="Arial" w:hAnsi="Arial"/>
          <w:color w:val="222222"/>
          <w:sz w:val="20"/>
          <w:szCs w:val="20"/>
        </w:rPr>
        <w:t xml:space="preserve">Planilla de costos directos (papel, telas, tintas, shablones) y cálculo de honorarios de taller para pedidos mayoristas de 30 a 100 unidades.</w:t>
      </w:r>
    </w:p>
    <w:p>
      <w:pPr>
        <w:pStyle w:val="ListParagraph"/>
        <w:numPr>
          <w:ilvl w:val="0"/>
          <w:numId w:val="1"/>
        </w:numPr>
        <w:spacing w:after="60" w:before="60" w:line="260"/>
      </w:pPr>
      <w:r>
        <w:rPr>
          <w:rFonts w:ascii="Arial" w:cs="Arial" w:eastAsia="Arial" w:hAnsi="Arial"/>
          <w:b/>
          <w:bCs/>
          <w:color w:val="132B43"/>
          <w:sz w:val="20"/>
          <w:szCs w:val="20"/>
        </w:rPr>
        <w:t xml:space="preserve">5. Muestrario de la Colección "Estampa Esquel: Naturaleza Ancestral": </w:t>
      </w:r>
      <w:r>
        <w:rPr>
          <w:rFonts w:ascii="Arial" w:cs="Arial" w:eastAsia="Arial" w:hAnsi="Arial"/>
          <w:color w:val="222222"/>
          <w:sz w:val="20"/>
          <w:szCs w:val="20"/>
        </w:rPr>
        <w:t xml:space="preserve">Fichas técnicas y prototipos de la línea utilitaria de temporada con serigrafía manual en dos tintas.</w:t>
      </w:r>
    </w:p>
    <w:p>
      <w:pPr>
        <w:pStyle w:val="ListParagraph"/>
        <w:numPr>
          <w:ilvl w:val="0"/>
          <w:numId w:val="1"/>
        </w:numPr>
        <w:spacing w:after="60" w:before="60" w:line="260"/>
      </w:pPr>
      <w:r>
        <w:rPr>
          <w:rFonts w:ascii="Arial" w:cs="Arial" w:eastAsia="Arial" w:hAnsi="Arial"/>
          <w:b/>
          <w:bCs/>
          <w:color w:val="132B43"/>
          <w:sz w:val="20"/>
          <w:szCs w:val="20"/>
        </w:rPr>
        <w:t xml:space="preserve">6. Puntos de venta y convenios comerciales iniciados: </w:t>
      </w:r>
      <w:r>
        <w:rPr>
          <w:rFonts w:ascii="Arial" w:cs="Arial" w:eastAsia="Arial" w:hAnsi="Arial"/>
          <w:color w:val="222222"/>
          <w:sz w:val="20"/>
          <w:szCs w:val="20"/>
        </w:rPr>
        <w:t xml:space="preserve">Al menos 3 acuerdos comerciales o cartas de intención de compra formalizadas con alojamientos boutique, receptivos o comercios comarcales.</w:t>
      </w:r>
    </w:p>
    <w:p>
      <w:pPr>
        <w:pStyle w:val="Heading1"/>
        <w:spacing w:after="140" w:before="300"/>
      </w:pPr>
      <w:r>
        <w:rPr>
          <w:rFonts w:ascii="Arial" w:cs="Arial" w:eastAsia="Arial" w:hAnsi="Arial"/>
          <w:b/>
          <w:bCs/>
          <w:color w:val="132B43"/>
          <w:sz w:val="26"/>
          <w:szCs w:val="26"/>
        </w:rPr>
        <w:t xml:space="preserve">5. Cronograma Detallado y Playbooks de Reuniones</w:t>
      </w:r>
    </w:p>
    <w:p>
      <w:pPr>
        <w:spacing w:after="100" w:before="80" w:line="276"/>
      </w:pPr>
      <w:r>
        <w:rPr>
          <w:rFonts w:ascii="Arial" w:cs="Arial" w:eastAsia="Arial" w:hAnsi="Arial"/>
          <w:b w:val="false"/>
          <w:bCs w:val="false"/>
          <w:color w:val="222222"/>
          <w:sz w:val="20"/>
          <w:szCs w:val="20"/>
        </w:rPr>
        <w:t xml:space="preserve">El acompañamiento contempla 8 reuniones estructuradas a lo largo de las 8 semanas, adaptadas a la disponibilidad matutina de María Eugenia y con momentos de articulación estratégica:</w:t>
      </w:r>
    </w:p>
    <w:p>
      <w:pPr>
        <w:pStyle w:val="Heading2"/>
        <w:spacing w:after="100" w:before="220"/>
      </w:pPr>
      <w:r>
        <w:rPr>
          <w:rFonts w:ascii="Arial" w:cs="Arial" w:eastAsia="Arial" w:hAnsi="Arial"/>
          <w:b/>
          <w:bCs/>
          <w:color w:val="2F7D5D"/>
          <w:sz w:val="22"/>
          <w:szCs w:val="22"/>
        </w:rPr>
        <w:t xml:space="preserve">Reunión 01 (Terreno · Taller Chanico Navarro) — Relevamiento de Taller y Muestras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16 de Septiembre de 2026 · 10:00 a 12:00 (Mañana)</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Taller Vico + Tita, Pintor Antúnez 968, Barrio Chanico Navarro,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María Eugenia Gutiérrez (Titular)</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Relevar las maquinarias de serigrafía, shablonadora, stock de telas impermeables, herramientas de encuadernación y muestras de productos históricos.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¿Cuáles son los productos con menor tiempo de confección y mejor margen? ¿Qué capacidad de almacenamiento de materia prima tienen hoy?</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Inventariar maquinaria y herramientas de taller; 2) Fotografiar muestras de encuadernación y marroquinería; 3) Analizar compras de insumos por volumen.</w:t>
      </w:r>
    </w:p>
    <w:p>
      <w:pPr>
        <w:pStyle w:val="Heading2"/>
        <w:spacing w:after="100" w:before="220"/>
      </w:pPr>
      <w:r>
        <w:rPr>
          <w:rFonts w:ascii="Arial" w:cs="Arial" w:eastAsia="Arial" w:hAnsi="Arial"/>
          <w:b/>
          <w:bCs/>
          <w:color w:val="2F7D5D"/>
          <w:sz w:val="22"/>
          <w:szCs w:val="22"/>
        </w:rPr>
        <w:t xml:space="preserve">Reunión 02 (Oficina Turismo Esquel) — Síntesis del Relato y Sistema de Etiquetado</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23 de Septiembre de 2026 · 10:00 a 11:30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 · Secretaría de Turismo de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Leandro (Conducción), María Eugenia Gutiérrez</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Traducir la profundidad del relato mapuche contemporáneo en un texto breve para marbetes y tarjetas de autenticidad que acompañen cada pieza.</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¿Cómo explicamos el símbolo del Quñegüe o el punto nimín en 3 oraciones sencillas? ¿Qué llamado a la acción incluimos en el código QR?</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Redactar el texto del marbete de autor; 2) Diseñar el boceto de la tarjeta con código QR; 3) Cotizar impresión con imprentas locales.</w:t>
      </w:r>
    </w:p>
    <w:p>
      <w:pPr>
        <w:pStyle w:val="Heading2"/>
        <w:spacing w:after="100" w:before="220"/>
      </w:pPr>
      <w:r>
        <w:rPr>
          <w:rFonts w:ascii="Arial" w:cs="Arial" w:eastAsia="Arial" w:hAnsi="Arial"/>
          <w:b/>
          <w:bCs/>
          <w:color w:val="2F7D5D"/>
          <w:sz w:val="22"/>
          <w:szCs w:val="22"/>
        </w:rPr>
        <w:t xml:space="preserve">Reunión 03 (Oficina Turismo Esquel) — Prototipado de la Bitácora de Campo y Montaña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Viernes 25 de Septiembre de 2026 · 10:00 a 11:30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María Eugenia Gutiérrez</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Definir el formato físico, encuadernación y contenido interior de la libreta de registro de senderos y montaña para prestadores.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tamaño es el más práctico para llevar en la mochila de trekking (A5 o A6)? ¿Qué secciones de coordenadas y apuntes incluimos en las hojas?</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Definir gramaje de hojas y tipo de encuadernación (cosida o brocheada); 2) Redactar el contenido de las páginas interiores; 3) Armar el primer boceto físico.</w:t>
      </w:r>
    </w:p>
    <w:p>
      <w:pPr>
        <w:pStyle w:val="Heading2"/>
        <w:spacing w:after="100" w:before="220"/>
      </w:pPr>
      <w:r>
        <w:rPr>
          <w:rFonts w:ascii="Arial" w:cs="Arial" w:eastAsia="Arial" w:hAnsi="Arial"/>
          <w:b/>
          <w:bCs/>
          <w:color w:val="2F7D5D"/>
          <w:sz w:val="22"/>
          <w:szCs w:val="22"/>
        </w:rPr>
        <w:t xml:space="preserve">Reunión 04 (Grupal · Célula 1 Melipal) — Costeo, Escasez y Consignación</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30 de Septiembre de 2026 · 09:30 a 12:00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 Encuentro Célula 1 (Oficio y Pieza)</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Emprendedores de Célula 1 (Los Crovas, Carpintero Esquel, Patagonia Retro, Vico+Tita)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Poner en común matrices de costeo, valor de hora de taller, esquemas de comisiones para revendedores y acuerdos de no canibalización.</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porcentaje es justo dejarle a una recepción de hotel o tienda regional? ¿Conviene vender en firme con descuento o en consignación?</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Comparar costos fijos y variables con otros artesanos; 2) Validar escala de descuentos mayoristas; 3) Evaluar alianzas de empaque conjunto.</w:t>
      </w:r>
    </w:p>
    <w:p>
      <w:pPr>
        <w:pStyle w:val="Heading2"/>
        <w:spacing w:after="100" w:before="220"/>
      </w:pPr>
      <w:r>
        <w:rPr>
          <w:rFonts w:ascii="Arial" w:cs="Arial" w:eastAsia="Arial" w:hAnsi="Arial"/>
          <w:b/>
          <w:bCs/>
          <w:color w:val="2F7D5D"/>
          <w:sz w:val="22"/>
          <w:szCs w:val="22"/>
        </w:rPr>
        <w:t xml:space="preserve">Reunión 05 (Oficina Turismo Esquel) — Diseño y Estructura del Catálogo B2B</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07 de Octubre de 2026 · 10:00 a 11:30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María Eugenia Gutiérrez</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Estructurar el catálogo comercial digital para presentar a hoteles, agencias y corporativos con mockups de personalización.</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6 productos insignia colocamos en el catálogo? ¿Cómo explicamos los tiempos de producción (7 a 15 días) para evitar reclamos?</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Seleccionar fotos de alta calidad de los productos; 2) Redactar las fichas técnicas y condiciones comerciales; 3) Montar el PDF interactivo.</w:t>
      </w:r>
    </w:p>
    <w:p>
      <w:pPr>
        <w:pStyle w:val="Heading2"/>
        <w:spacing w:after="100" w:before="220"/>
      </w:pPr>
      <w:r>
        <w:rPr>
          <w:rFonts w:ascii="Arial" w:cs="Arial" w:eastAsia="Arial" w:hAnsi="Arial"/>
          <w:b/>
          <w:bCs/>
          <w:color w:val="2F7D5D"/>
          <w:sz w:val="22"/>
          <w:szCs w:val="22"/>
        </w:rPr>
        <w:t xml:space="preserve">Reunión 06 (Terreno · Taller de Encuadernación) — Validación de Prototipos de Temporada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Jueves 15 de Octubre de 2026 · 15:00 a 17:00 (Tarde)</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Taller de Encuadernación (Domicilio de Majo Gutiérrez),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María Eugenia Gutiérrez y María José "Majo" Gutiérrez</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Reunión conjunta con ambas hermanas para revisar los prototipos de la Bitácora de Campo terminados y evaluar la viabilidad de la experiencia inmersiva de taller.</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¿Cómo responde el diseño gráfico interior de la libreta? ¿Es viable abrir el taller para 4 o 6 personas en temporadas especiales?</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Evaluar físicamente la bitácora terminada; 2) Validar el circuito de serigrafía y estampado en vivo; 3) Definir pautas del taller abierto de temporada.</w:t>
      </w:r>
    </w:p>
    <w:p>
      <w:pPr>
        <w:pStyle w:val="Heading2"/>
        <w:spacing w:after="100" w:before="220"/>
      </w:pPr>
      <w:r>
        <w:rPr>
          <w:rFonts w:ascii="Arial" w:cs="Arial" w:eastAsia="Arial" w:hAnsi="Arial"/>
          <w:b/>
          <w:bCs/>
          <w:color w:val="2F7D5D"/>
          <w:sz w:val="22"/>
          <w:szCs w:val="22"/>
        </w:rPr>
        <w:t xml:space="preserve">Reunión 07 (Oficina Turismo Esquel) — Rueda de Contactos Comerciales y Hoteles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28 de Octubre de 2026 · 10:00 a 11:30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Mariela (Senior), Cesia (Junior), María Eugenia Gutiérrez</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Presentar el catálogo B2B a 5 establecimientos turísticos seleccionados de Esquel para concertar pedidos mayoristas de merchandising de autor.</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hoteles boutique y lodges de pesca muestran interés en co-brandear bitácoras o estuches? ¿Qué pedidos de muestra se entregan?</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Enviar catálogo personalizado a los 5 establecimientos objetivo; 2) Entregar muestras físicas con marbete narrativo; 3) Realizar seguimiento de pedidos.</w:t>
      </w:r>
    </w:p>
    <w:p>
      <w:pPr>
        <w:pStyle w:val="Heading2"/>
        <w:spacing w:after="100" w:before="220"/>
      </w:pPr>
      <w:r>
        <w:rPr>
          <w:rFonts w:ascii="Arial" w:cs="Arial" w:eastAsia="Arial" w:hAnsi="Arial"/>
          <w:b/>
          <w:bCs/>
          <w:color w:val="2F7D5D"/>
          <w:sz w:val="22"/>
          <w:szCs w:val="22"/>
        </w:rPr>
        <w:t xml:space="preserve">Reunión 08 (Plenario Melipal) — Graduación, Distinción y Ronda de Negocios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10 de Noviembre de 2026 · 10:00 a 14:00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Equipo técnico completo de Esquel LAB, Autoridades, Empresarios turísticos, Euge y Majo Gutiérrez</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Graduación de la 1ª cohorte, stand de exhibición de la colección "Estampa Esquel" y cierre de convenios de provisión con el sector privado.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¿Cuántos convenios comerciales de provisión formal se firman en la ronda de negocios?</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Montar stand de exhibición con la colección completa y bitácoras; 2) Demostración de serigrafía o encuadernación en vivo; 3) Firma de acuerdos con agencias y alojamientos.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2026-09-11T17:21:00.950Z</dcterms:created>
  <dcterms:modified xsi:type="dcterms:W3CDTF">2026-09-11T17:21:00.956Z</dcterms:modified>
</cp:coreProperties>
</file>

<file path=docProps/custom.xml><?xml version="1.0" encoding="utf-8"?>
<Properties xmlns="http://schemas.openxmlformats.org/officeDocument/2006/custom-properties" xmlns:vt="http://schemas.openxmlformats.org/officeDocument/2006/docPropsVTypes"/>
</file>