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Termo de conhecimento das instruções para o procedimento de controle de acesso do laboratório.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data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02 de junho de 2022</w:t>
      </w:r>
      <w:r w:rsidDel="00000000" w:rsidR="00000000" w:rsidRPr="00000000">
        <w:rPr>
          <w:sz w:val="24"/>
          <w:szCs w:val="24"/>
          <w:rtl w:val="0"/>
        </w:rPr>
        <w:t xml:space="preserve"> passará a ser adotado o procedimento de controle de acesso descrito a seguir: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 do laboratório:</w:t>
      </w:r>
      <w:r w:rsidDel="00000000" w:rsidR="00000000" w:rsidRPr="00000000">
        <w:rPr>
          <w:sz w:val="24"/>
          <w:szCs w:val="24"/>
          <w:rtl w:val="0"/>
        </w:rPr>
        <w:t xml:space="preserve"> Para sair do laboratório será necessário</w:t>
      </w:r>
      <w:r w:rsidDel="00000000" w:rsidR="00000000" w:rsidRPr="00000000">
        <w:rPr>
          <w:b w:val="1"/>
          <w:sz w:val="24"/>
          <w:szCs w:val="24"/>
          <w:rtl w:val="0"/>
        </w:rPr>
        <w:t xml:space="preserve"> levar o cartão de acesso RFID previamente cadastrado no sistema</w:t>
      </w:r>
      <w:r w:rsidDel="00000000" w:rsidR="00000000" w:rsidRPr="00000000">
        <w:rPr>
          <w:sz w:val="24"/>
          <w:szCs w:val="24"/>
          <w:rtl w:val="0"/>
        </w:rPr>
        <w:t xml:space="preserve">, pois somente mediante este será possível a reentrada nos espaços do laboratório. Durante a saída será necessário realizar a seguinte operação: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Manter a mão (ou qualquer outro objeto) em frente ao sensor infravermelho localizado abaixo do interruptor de luz (interruptor do lado esquerdo da porta), e abrir a porta normalmente. Após isso, basta sair e bater a porta para que a tranca magnética mantenha-a fechada;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 indivíduo saindo seja o último a deixar o laboratório,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OBRIGATÓRIO </w:t>
      </w:r>
      <w:r w:rsidDel="00000000" w:rsidR="00000000" w:rsidRPr="00000000">
        <w:rPr>
          <w:sz w:val="24"/>
          <w:szCs w:val="24"/>
          <w:rtl w:val="0"/>
        </w:rPr>
        <w:t xml:space="preserve">desligar a luz da recepção no interruptor 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TRANCAR COM A CHAVE </w:t>
      </w:r>
      <w:r w:rsidDel="00000000" w:rsidR="00000000" w:rsidRPr="00000000">
        <w:rPr>
          <w:sz w:val="24"/>
          <w:szCs w:val="24"/>
          <w:rtl w:val="0"/>
        </w:rPr>
        <w:t xml:space="preserve">a porta ao sair.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desligamento das luzes da recepção resulta no desligamento do circuito de controle da tranca, desta maneira, realizar o procedimento descrito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item b.</w:t>
      </w:r>
      <w:r w:rsidDel="00000000" w:rsidR="00000000" w:rsidRPr="00000000">
        <w:rPr>
          <w:sz w:val="24"/>
          <w:szCs w:val="24"/>
          <w:rtl w:val="0"/>
        </w:rPr>
        <w:t xml:space="preserve"> desabilita o sistema de controle de acesso (tranca magnética e leitor de cartão) e, portanto, </w:t>
      </w:r>
      <w:r w:rsidDel="00000000" w:rsidR="00000000" w:rsidRPr="00000000">
        <w:rPr>
          <w:b w:val="1"/>
          <w:sz w:val="24"/>
          <w:szCs w:val="24"/>
          <w:rtl w:val="0"/>
        </w:rPr>
        <w:t xml:space="preserve">ao desligar o interruptor deve-se trancar a porta com a chave já que está ficará dependendo apenas da tranca para se manter fechada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 no laboratório:</w:t>
      </w:r>
      <w:r w:rsidDel="00000000" w:rsidR="00000000" w:rsidRPr="00000000">
        <w:rPr>
          <w:sz w:val="24"/>
          <w:szCs w:val="24"/>
          <w:rtl w:val="0"/>
        </w:rPr>
        <w:t xml:space="preserve"> Para entrar no laboratório será necessário ter em mãos o cartão de acesso RFID previamente cadastrado no sistema e seguir as operações descritas a seguir: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Encostar o cartão de acesso na parte preta do painel localizado na lateral direita da porta. Após isso, caso o cartão esteja cadastrado, a porta se abrirá por 5 segundos e um led de indicação na cor verde acenderá, sendo necessário apenas abrir a maçaneta. Pode-se posicionar o cartão várias vezes caso a leitura do mesmo não seja realizada de primeira.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 indivíduo seja o primeiro a chegar no laboratório o sistema descrito no item acima estará desligado, devendo então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ABRIR A PORTA COM A CHAVE</w:t>
      </w:r>
      <w:r w:rsidDel="00000000" w:rsidR="00000000" w:rsidRPr="00000000">
        <w:rPr>
          <w:sz w:val="24"/>
          <w:szCs w:val="24"/>
          <w:rtl w:val="0"/>
        </w:rPr>
        <w:t xml:space="preserve">, entrar no laboratório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ACENDER A LUZ DA RECEPÇÃO</w:t>
      </w:r>
      <w:r w:rsidDel="00000000" w:rsidR="00000000" w:rsidRPr="00000000">
        <w:rPr>
          <w:sz w:val="24"/>
          <w:szCs w:val="24"/>
          <w:rtl w:val="0"/>
        </w:rPr>
        <w:t xml:space="preserve"> através do interruptor localizado ao lado da porta para que os próximos a chegar possam realizar apenas o procedimento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item 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extraordinários:</w:t>
      </w:r>
      <w:r w:rsidDel="00000000" w:rsidR="00000000" w:rsidRPr="00000000">
        <w:rPr>
          <w:sz w:val="24"/>
          <w:szCs w:val="24"/>
          <w:rtl w:val="0"/>
        </w:rPr>
        <w:t xml:space="preserve"> O sistema implementado conta com circuitos de proteção para evitar o travamento do sistema. Entretanto, como outra medida de redundância,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deve-se adotar fielmente os métodos de operação descritos no item 1 e 2.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caso o sistema falhe juntamente com o circuito de proteção, a porta nunca estará trancada pelo controle de acesso (tranca magnética e sistema de leitura de cartão) enquanto não houver pelo menos uma pessoa dentro do espaço do laboratório. Não havendo a possibilidade de alguém ser trancado para o lado de fora.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 de eventual travamento, deve-se apagar a luz da recepção no interruptor ao lado da porta até que um auxiliar técnico resolva o problema.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assinar este termo, entende-se que o indivíduo está ciente dos procedimentos e deverá segui-los com responsabilidade.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Janeiro, </w:t>
      </w:r>
      <w:r w:rsidDel="00000000" w:rsidR="00000000" w:rsidRPr="00000000">
        <w:rPr>
          <w:sz w:val="24"/>
          <w:szCs w:val="24"/>
          <w:rtl w:val="0"/>
        </w:rPr>
        <w:t xml:space="preserve">02 de junho de 2022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center" w:pos="4320"/>
        <w:tab w:val="right" w:pos="8640"/>
      </w:tabs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Página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de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   </w:t>
      <w:tab/>
      <w:tab/>
    </w:r>
  </w:p>
  <w:p w:rsidR="00000000" w:rsidDel="00000000" w:rsidP="00000000" w:rsidRDefault="00000000" w:rsidRPr="00000000" w14:paraId="00000035">
    <w:pPr>
      <w:tabs>
        <w:tab w:val="center" w:pos="4320"/>
        <w:tab w:val="right" w:pos="8640"/>
      </w:tabs>
      <w:spacing w:line="24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9531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79365"/>
                        <a:ext cx="5943600" cy="127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953125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320"/>
        <w:tab w:val="right" w:pos="8640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9240.0" w:type="dxa"/>
      <w:jc w:val="left"/>
      <w:tblInd w:w="10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65"/>
      <w:gridCol w:w="3195"/>
      <w:gridCol w:w="2280"/>
      <w:tblGridChange w:id="0">
        <w:tblGrid>
          <w:gridCol w:w="3765"/>
          <w:gridCol w:w="3195"/>
          <w:gridCol w:w="2280"/>
        </w:tblGrid>
      </w:tblGridChange>
    </w:tblGrid>
    <w:tr>
      <w:trPr>
        <w:cantSplit w:val="0"/>
        <w:trHeight w:val="90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27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2119035" cy="1010285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035" cy="10102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28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Nome do Documento</w:t>
          </w:r>
        </w:p>
        <w:p w:rsidR="00000000" w:rsidDel="00000000" w:rsidP="00000000" w:rsidRDefault="00000000" w:rsidRPr="00000000" w14:paraId="00000029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240" w:lineRule="auto"/>
            <w:jc w:val="center"/>
            <w:rPr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Termo de conhecimento das instruções para o procedimento de controle de acesso do laboratório.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line="240" w:lineRule="auto"/>
            <w:jc w:val="center"/>
            <w:rPr>
              <w:i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2D">
          <w:pPr>
            <w:widowControl w:val="0"/>
            <w:rPr>
              <w:i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E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Data da versão</w:t>
          </w:r>
        </w:p>
        <w:p w:rsidR="00000000" w:rsidDel="00000000" w:rsidP="00000000" w:rsidRDefault="00000000" w:rsidRPr="00000000" w14:paraId="0000002F">
          <w:pPr>
            <w:tabs>
              <w:tab w:val="center" w:pos="4320"/>
              <w:tab w:val="right" w:pos="8640"/>
            </w:tabs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02/06/2022</w:t>
          </w:r>
        </w:p>
      </w:tc>
      <w:tc>
        <w:tcPr/>
        <w:p w:rsidR="00000000" w:rsidDel="00000000" w:rsidP="00000000" w:rsidRDefault="00000000" w:rsidRPr="00000000" w14:paraId="00000030">
          <w:pPr>
            <w:tabs>
              <w:tab w:val="center" w:pos="4320"/>
              <w:tab w:val="right" w:pos="8640"/>
            </w:tabs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Versão</w:t>
          </w:r>
        </w:p>
        <w:p w:rsidR="00000000" w:rsidDel="00000000" w:rsidP="00000000" w:rsidRDefault="00000000" w:rsidRPr="00000000" w14:paraId="00000031">
          <w:pPr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001</w:t>
          </w:r>
        </w:p>
      </w:tc>
    </w:tr>
  </w:tbl>
  <w:p w:rsidR="00000000" w:rsidDel="00000000" w:rsidP="00000000" w:rsidRDefault="00000000" w:rsidRPr="00000000" w14:paraId="00000032">
    <w:pPr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