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2857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514475"/>
                    </a:xfrm>
                    <a:prstGeom prst="rect">
                      <a:avLst/>
                    </a:prstGeom>
                  </pic:spPr>
                </pic:pic>
              </a:graphicData>
            </a:graphic>
          </wp:inline>
        </w:drawing>
      </w:r>
    </w:p>
    <w:p>
      <w:pPr>
        <w:pBdr>
          <w:bottom w:val="single" w:color="F8D53C" w:sz="8" w:space="10"/>
        </w:pBdr>
        <w:spacing w:after="60"/>
        <w:jc w:val="center"/>
      </w:pPr>
      <w:r>
        <w:rPr>
          <w:rFonts w:ascii="Calibri" w:cs="Calibri" w:eastAsia="Calibri" w:hAnsi="Calibri"/>
          <w:b/>
          <w:bCs/>
          <w:color w:val="5A5A5A"/>
          <w:spacing w:val="20"/>
          <w:sz w:val="18"/>
          <w:szCs w:val="18"/>
        </w:rPr>
        <w:t xml:space="preserve">SERIE DE MANUALES · INTELIGENCIA ARTIFICIAL PARA LA GESTIÓN EDUCATIVA</w:t>
      </w:r>
    </w:p>
    <w:p>
      <w:pPr>
        <w:spacing w:after="500"/>
      </w:pPr>
      <w:r>
        <w:rPr>
          <w:sz w:val="12"/>
          <w:szCs w:val="12"/>
        </w:rPr>
        <w:t xml:space="preserve"/>
      </w:r>
    </w:p>
    <w:p>
      <w:pPr>
        <w:spacing w:after="120"/>
        <w:jc w:val="center"/>
      </w:pPr>
      <w:r>
        <w:rPr>
          <w:rFonts w:ascii="Calibri" w:cs="Calibri" w:eastAsia="Calibri" w:hAnsi="Calibri"/>
          <w:b/>
          <w:bCs/>
          <w:color w:val="1F84EB"/>
          <w:sz w:val="44"/>
          <w:szCs w:val="44"/>
        </w:rPr>
        <w:t xml:space="preserve">MANUAL 4</w:t>
      </w:r>
    </w:p>
    <w:p>
      <w:pPr>
        <w:spacing w:after="220"/>
        <w:jc w:val="center"/>
      </w:pPr>
      <w:r>
        <w:rPr>
          <w:rFonts w:ascii="Calibri" w:cs="Calibri" w:eastAsia="Calibri" w:hAnsi="Calibri"/>
          <w:b/>
          <w:bCs/>
          <w:color w:val="282828"/>
          <w:sz w:val="38"/>
          <w:szCs w:val="38"/>
        </w:rPr>
        <w:t xml:space="preserve">Prompts efectivos para apoyar la gestión educativa</w:t>
      </w:r>
    </w:p>
    <w:p>
      <w:pPr>
        <w:spacing w:after="700"/>
        <w:ind w:left="700" w:right="700"/>
        <w:jc w:val="center"/>
      </w:pPr>
      <w:r>
        <w:rPr>
          <w:rFonts w:ascii="Calibri" w:cs="Calibri" w:eastAsia="Calibri" w:hAnsi="Calibri"/>
          <w:i/>
          <w:iCs/>
          <w:color w:val="5A5A5A"/>
          <w:sz w:val="23"/>
          <w:szCs w:val="23"/>
        </w:rPr>
        <w:t xml:space="preserve">Método, estructura y biblioteca de instrucciones para obtener resultados útiles de las herramientas de IA</w:t>
      </w:r>
    </w:p>
    <w:p>
      <w:pPr>
        <w:spacing w:after="60"/>
        <w:jc w:val="center"/>
      </w:pPr>
      <w:r>
        <w:rPr>
          <w:rFonts w:ascii="Calibri" w:cs="Calibri" w:eastAsia="Calibri" w:hAnsi="Calibri"/>
          <w:b/>
          <w:bCs/>
          <w:color w:val="282828"/>
          <w:sz w:val="24"/>
          <w:szCs w:val="24"/>
        </w:rPr>
        <w:t xml:space="preserve">Servicio Local de Educación Pública Andalién Sur</w:t>
      </w:r>
    </w:p>
    <w:p>
      <w:pPr>
        <w:spacing w:after="60"/>
        <w:jc w:val="center"/>
      </w:pPr>
      <w:r>
        <w:rPr>
          <w:rFonts w:ascii="Calibri" w:cs="Calibri" w:eastAsia="Calibri" w:hAnsi="Calibri"/>
          <w:color w:val="5A5A5A"/>
          <w:sz w:val="21"/>
          <w:szCs w:val="21"/>
        </w:rPr>
        <w:t xml:space="preserve">Concepción · Chiguayante · Florida · Hualqui</w:t>
      </w:r>
    </w:p>
    <w:p>
      <w:pPr>
        <w:spacing w:after="400"/>
        <w:jc w:val="center"/>
      </w:pPr>
      <w:r>
        <w:rPr>
          <w:rFonts w:ascii="Calibri" w:cs="Calibri" w:eastAsia="Calibri" w:hAnsi="Calibri"/>
          <w:color w:val="5A5A5A"/>
          <w:sz w:val="21"/>
          <w:szCs w:val="21"/>
        </w:rPr>
        <w:t xml:space="preserve">Documento de trabajo · Propuesta técnica · 2026</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Presentación</w:t>
      </w:r>
    </w:p>
    <w:p>
      <w:pPr>
        <w:spacing w:after="140" w:line="300"/>
        <w:jc w:val="both"/>
      </w:pPr>
      <w:r>
        <w:rPr>
          <w:rFonts w:ascii="Calibri" w:cs="Calibri" w:eastAsia="Calibri" w:hAnsi="Calibri"/>
          <w:color w:val="282828"/>
          <w:sz w:val="22"/>
          <w:szCs w:val="22"/>
        </w:rPr>
        <w:t xml:space="preserve">La calidad de las respuestas que se obtienen de herramientas de inteligencia artificial generativa depende directamente de la calidad de las consultas o prompts. Un prompt bien formulado actúa como una brújula que orienta a la IA hacia resultados útiles y pertinentes para el contexto profesional (Guía cómo redactar y ajustar prompts efectivos, s.f.).</w:t>
      </w:r>
    </w:p>
    <w:p>
      <w:pPr>
        <w:spacing w:after="140" w:line="300"/>
        <w:jc w:val="both"/>
      </w:pPr>
      <w:r>
        <w:rPr>
          <w:rFonts w:ascii="Calibri" w:cs="Calibri" w:eastAsia="Calibri" w:hAnsi="Calibri"/>
          <w:color w:val="282828"/>
          <w:sz w:val="22"/>
          <w:szCs w:val="22"/>
        </w:rPr>
        <w:t xml:space="preserve">Este manual entrega la competencia que hace efectivo todo lo anterior. Los manuales previos establecieron por qué usar IA, bajo qué reglas éticas, en qué tipos de tarea y con qué herramientas. Sin la capacidad de formular buenas instrucciones, ese conocimiento no se traduce en resultados: la misma herramienta produce material inservible o material valioso según cómo se le pida.</w:t>
      </w:r>
    </w:p>
    <w:p>
      <w:pPr>
        <w:spacing w:after="140" w:line="300"/>
        <w:jc w:val="both"/>
      </w:pPr>
      <w:r>
        <w:rPr>
          <w:rFonts w:ascii="Calibri" w:cs="Calibri" w:eastAsia="Calibri" w:hAnsi="Calibri"/>
          <w:color w:val="282828"/>
          <w:sz w:val="22"/>
          <w:szCs w:val="22"/>
        </w:rPr>
        <w:t xml:space="preserve">Las experiencias escolares chilenas sistematizadas identifican precisamente la redacción de prompts efectivos como uno de los desafíos formativos centrales, tanto para docentes como para estudiantes (Ortiz González &amp; Fourt, 2025). Este documento responde a esa necesidad con un método de seis pasos, una estructura de seis componentes y una biblioteca de prompts listos para usar en la gestión educativa.</w:t>
      </w:r>
    </w:p>
    <w:tbl>
      <w:tblPr>
        <w:tblW w:type="dxa" w:w="9360"/>
        <w:tblBorders>
          <w:top w:val="single" w:color="F2F6FB" w:sz="2"/>
          <w:left w:val="single" w:color="1F84EB" w:sz="24"/>
          <w:bottom w:val="single" w:color="F2F6FB" w:sz="2"/>
          <w:right w:val="single" w:color="F2F6FB" w:sz="2"/>
          <w:insideH w:val="none"/>
          <w:insideV w:val="none"/>
        </w:tblBorders>
      </w:tblPr>
      <w:tblGrid>
        <w:gridCol w:w="9360"/>
      </w:tblGrid>
      <w:tr>
        <w:tc>
          <w:tcPr>
            <w:tcW w:type="dxa" w:w="9360"/>
            <w:shd w:fill="F2F6FB" w:color="auto" w:val="clear"/>
            <w:tcMar>
              <w:top w:type="dxa" w:w="160"/>
              <w:left w:type="dxa" w:w="200"/>
              <w:bottom w:type="dxa" w:w="160"/>
              <w:right w:type="dxa" w:w="200"/>
            </w:tcMar>
          </w:tcPr>
          <w:p>
            <w:pPr>
              <w:spacing w:after="90"/>
            </w:pPr>
            <w:r>
              <w:rPr>
                <w:rFonts w:ascii="Calibri" w:cs="Calibri" w:eastAsia="Calibri" w:hAnsi="Calibri"/>
                <w:b/>
                <w:bCs/>
                <w:color w:val="1F84EB"/>
                <w:sz w:val="22"/>
                <w:szCs w:val="22"/>
              </w:rPr>
              <w:t xml:space="preserve">Qué encontrará en este manual</w:t>
            </w:r>
          </w:p>
          <w:p>
            <w:pPr>
              <w:spacing w:after="80" w:line="290"/>
              <w:jc w:val="both"/>
            </w:pPr>
            <w:r>
              <w:rPr>
                <w:rFonts w:ascii="Calibri" w:cs="Calibri" w:eastAsia="Calibri" w:hAnsi="Calibri"/>
                <w:color w:val="282828"/>
                <w:sz w:val="21"/>
                <w:szCs w:val="21"/>
              </w:rPr>
              <w:t xml:space="preserve">El método de seis pasos para formular y ajustar prompts.</w:t>
            </w:r>
          </w:p>
          <w:p>
            <w:pPr>
              <w:spacing w:after="80" w:line="290"/>
              <w:jc w:val="both"/>
            </w:pPr>
            <w:r>
              <w:rPr>
                <w:rFonts w:ascii="Calibri" w:cs="Calibri" w:eastAsia="Calibri" w:hAnsi="Calibri"/>
                <w:color w:val="282828"/>
                <w:sz w:val="21"/>
                <w:szCs w:val="21"/>
              </w:rPr>
              <w:t xml:space="preserve">La estructura de seis componentes de un prompt profesional.</w:t>
            </w:r>
          </w:p>
          <w:p>
            <w:pPr>
              <w:spacing w:after="80" w:line="290"/>
              <w:jc w:val="both"/>
            </w:pPr>
            <w:r>
              <w:rPr>
                <w:rFonts w:ascii="Calibri" w:cs="Calibri" w:eastAsia="Calibri" w:hAnsi="Calibri"/>
                <w:color w:val="282828"/>
                <w:sz w:val="21"/>
                <w:szCs w:val="21"/>
              </w:rPr>
              <w:t xml:space="preserve">Una biblioteca de prompts organizados por ámbito de gestión, con explicación de por qué funcionan.</w:t>
            </w:r>
          </w:p>
          <w:p>
            <w:pPr>
              <w:spacing w:after="80" w:line="290"/>
              <w:jc w:val="both"/>
            </w:pPr>
            <w:r>
              <w:rPr>
                <w:rFonts w:ascii="Calibri" w:cs="Calibri" w:eastAsia="Calibri" w:hAnsi="Calibri"/>
                <w:color w:val="282828"/>
                <w:sz w:val="21"/>
                <w:szCs w:val="21"/>
              </w:rPr>
              <w:t xml:space="preserve">Técnicas de refinamiento: iteración, roles, restricciones y verificación.</w:t>
            </w:r>
          </w:p>
          <w:p>
            <w:pPr>
              <w:spacing w:after="80" w:line="290"/>
              <w:jc w:val="both"/>
            </w:pPr>
            <w:r>
              <w:rPr>
                <w:rFonts w:ascii="Calibri" w:cs="Calibri" w:eastAsia="Calibri" w:hAnsi="Calibri"/>
                <w:color w:val="282828"/>
                <w:sz w:val="21"/>
                <w:szCs w:val="21"/>
              </w:rPr>
              <w:t xml:space="preserve">Errores frecuentes y cómo corregirlos, y cómo enseñar esta competencia a los estudiantes.</w:t>
            </w:r>
          </w:p>
        </w:tc>
      </w:tr>
    </w:tbl>
    <w:p>
      <w:pPr>
        <w:spacing w:after="160"/>
      </w:pPr>
      <w:r>
        <w:rPr>
          <w:sz w:val="12"/>
          <w:szCs w:val="12"/>
        </w:rPr>
        <w:t xml:space="preserve"/>
      </w:r>
    </w:p>
    <w:tbl>
      <w:tblPr>
        <w:tblW w:type="dxa" w:w="9360"/>
        <w:tblBorders>
          <w:top w:val="single" w:color="FDF1F2" w:sz="2"/>
          <w:left w:val="single" w:color="E8505B" w:sz="24"/>
          <w:bottom w:val="single" w:color="FDF1F2" w:sz="2"/>
          <w:right w:val="single" w:color="FDF1F2" w:sz="2"/>
          <w:insideH w:val="none"/>
          <w:insideV w:val="none"/>
        </w:tblBorders>
      </w:tblPr>
      <w:tblGrid>
        <w:gridCol w:w="9360"/>
      </w:tblGrid>
      <w:tr>
        <w:tc>
          <w:tcPr>
            <w:tcW w:type="dxa" w:w="9360"/>
            <w:shd w:fill="FDF1F2" w:color="auto" w:val="clear"/>
            <w:tcMar>
              <w:top w:type="dxa" w:w="160"/>
              <w:left w:type="dxa" w:w="200"/>
              <w:bottom w:type="dxa" w:w="160"/>
              <w:right w:type="dxa" w:w="200"/>
            </w:tcMar>
          </w:tcPr>
          <w:p>
            <w:pPr>
              <w:spacing w:after="90"/>
            </w:pPr>
            <w:r>
              <w:rPr>
                <w:rFonts w:ascii="Calibri" w:cs="Calibri" w:eastAsia="Calibri" w:hAnsi="Calibri"/>
                <w:b/>
                <w:bCs/>
                <w:color w:val="E8505B"/>
                <w:sz w:val="22"/>
                <w:szCs w:val="22"/>
              </w:rPr>
              <w:t xml:space="preserve">Naturaleza de este documento</w:t>
            </w:r>
          </w:p>
          <w:p>
            <w:pPr>
              <w:spacing w:after="80" w:line="290"/>
              <w:jc w:val="both"/>
            </w:pPr>
            <w:r>
              <w:rPr>
                <w:rFonts w:ascii="Calibri" w:cs="Calibri" w:eastAsia="Calibri" w:hAnsi="Calibri"/>
                <w:b/>
                <w:bCs/>
                <w:color w:val="282828"/>
                <w:sz w:val="21"/>
                <w:szCs w:val="21"/>
              </w:rPr>
              <w:t xml:space="preserve">Esta serie es una propuesta técnica, no un conjunto de lineamientos vigentes. </w:t>
            </w:r>
            <w:r>
              <w:rPr>
                <w:rFonts w:ascii="Calibri" w:cs="Calibri" w:eastAsia="Calibri" w:hAnsi="Calibri"/>
                <w:color w:val="282828"/>
                <w:sz w:val="21"/>
                <w:szCs w:val="21"/>
              </w:rPr>
              <w:t xml:space="preserve">Al momento de su elaboración, el Servicio Local no ha dictado instrucciones formales sobre el uso de inteligencia artificial, y nada de lo que aquí se plantea ha sido aprobado por una instancia institucional.</w:t>
            </w:r>
          </w:p>
          <w:p>
            <w:pPr>
              <w:spacing w:after="80" w:line="290"/>
              <w:jc w:val="both"/>
            </w:pPr>
            <w:r>
              <w:rPr>
                <w:rFonts w:ascii="Calibri" w:cs="Calibri" w:eastAsia="Calibri" w:hAnsi="Calibri"/>
                <w:color w:val="282828"/>
                <w:sz w:val="21"/>
                <w:szCs w:val="21"/>
              </w:rPr>
              <w:t xml:space="preserve">Los criterios, principios, listas y rutas que contiene se ofrecen como insumo para que el Servicio y sus establecimientos deliberen y decidan. Mientras eso no ocurra, deben leerse en modo propositivo y no normativo.</w:t>
            </w:r>
          </w:p>
          <w:p>
            <w:pPr>
              <w:spacing w:after="80" w:line="290"/>
              <w:jc w:val="both"/>
            </w:pPr>
            <w:r>
              <w:rPr>
                <w:rFonts w:ascii="Calibri" w:cs="Calibri" w:eastAsia="Calibri" w:hAnsi="Calibri"/>
                <w:b/>
                <w:bCs/>
                <w:color w:val="282828"/>
                <w:sz w:val="21"/>
                <w:szCs w:val="21"/>
              </w:rPr>
              <w:t xml:space="preserve">Las unidades y responsables señalados en las tablas son referenciales. </w:t>
            </w:r>
            <w:r>
              <w:rPr>
                <w:rFonts w:ascii="Calibri" w:cs="Calibri" w:eastAsia="Calibri" w:hAnsi="Calibri"/>
                <w:color w:val="282828"/>
                <w:sz w:val="21"/>
                <w:szCs w:val="21"/>
              </w:rPr>
              <w:t xml:space="preserve">Corresponde al Servicio determinar qué unidad asume cada función según su propia estructura interna.</w:t>
            </w:r>
          </w:p>
          <w:p>
            <w:pPr>
              <w:spacing w:after="80" w:line="290"/>
              <w:jc w:val="both"/>
            </w:pPr>
            <w:r>
              <w:rPr>
                <w:rFonts w:ascii="Calibri" w:cs="Calibri" w:eastAsia="Calibri" w:hAnsi="Calibri"/>
                <w:b/>
                <w:bCs/>
                <w:color w:val="282828"/>
                <w:sz w:val="21"/>
                <w:szCs w:val="21"/>
              </w:rPr>
              <w:t xml:space="preserve">Sobre las fuentes: </w:t>
            </w:r>
            <w:r>
              <w:rPr>
                <w:rFonts w:ascii="Calibri" w:cs="Calibri" w:eastAsia="Calibri" w:hAnsi="Calibri"/>
                <w:color w:val="282828"/>
                <w:sz w:val="21"/>
                <w:szCs w:val="21"/>
              </w:rPr>
              <w:t xml:space="preserve">las obras públicas citadas fueron leídas y verificadas. Dos materiales de formación recibidos junto con el encargo no consignan autoría ni fecha, y por eso se citan como documentos de trabajo sin autor.</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Índice</w:t>
      </w:r>
    </w:p>
    <w:tbl>
      <w:tblPr>
        <w:tblW w:type="dxa" w:w="9360"/>
        <w:tblBorders>
          <w:top w:val="none"/>
          <w:left w:val="none"/>
          <w:bottom w:val="none"/>
          <w:right w:val="none"/>
          <w:insideH w:val="none"/>
          <w:insideV w:val="none"/>
        </w:tblBorders>
      </w:tblPr>
      <w:tblGrid>
        <w:gridCol w:w="8200"/>
        <w:gridCol w:w="1160"/>
      </w:tblGrid>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Presentación</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2</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1. Qué es un prompt y por qué importa</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4</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2. El método de seis pasos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Paso 1. Defina el objetivo del prompt</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Paso 2. Use lenguaje específico, contextual y profesional</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Paso 3. Pida iteraciones y ajustes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Paso 4. Ajuste el tono y el nivel educativo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Paso 5. Evalúe la utilidad de la respuesta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6</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Paso 6. Experimente antes de aplicar</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6</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3. La estructura de un prompt profesional</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7</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3.1 El mismo prompt, construido por capas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7</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4. Biblioteca de prompts para la gestión educativa</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9</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4.1 Liderazgo y gestión institucional</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9</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4.2 Gestión pedagógica y curricular</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10</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4.3 Evaluación</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11</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4.4 Convivencia escolar y comunicación</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11</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4.5 Uso de datos y monitoreo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12</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4.6 Desarrollo profesional</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13</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5. Técnicas de refinamiento</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14</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5.1 La iteración como método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14</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5.2 Técnicas complementarias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14</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6. Errores frecuentes y cómo corregirlos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16</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7. Enseñar a formular prompts a los estudiantes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17</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7.1 Secuencia sugerida por ciclo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17</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7.2 El criterio de fondo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17</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Síntesis del manual</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17</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Referencias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18</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Bibliografía complementaria</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18</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1. Qué es un prompt y por qué importa</w:t>
      </w:r>
    </w:p>
    <w:p>
      <w:pPr>
        <w:spacing w:after="140" w:line="300"/>
        <w:jc w:val="both"/>
      </w:pPr>
      <w:r>
        <w:rPr>
          <w:rFonts w:ascii="Calibri" w:cs="Calibri" w:eastAsia="Calibri" w:hAnsi="Calibri"/>
          <w:color w:val="282828"/>
          <w:sz w:val="22"/>
          <w:szCs w:val="22"/>
        </w:rPr>
        <w:t xml:space="preserve">Un prompt es una instrucción o conjunto de instrucciones que se proporciona a un modelo de lenguaje para que genere texto, traduzca, escriba contenido o responda preguntas de manera informativa. Los prompts efectivos son claros, específicos y proporcionan suficiente contexto para que el modelo genere una respuesta relevante; la claridad y la especificidad reducen la posibilidad de malinterpretaciones y mejoran la precisión de las respuestas (Ávila Vergara et al., 2024).</w:t>
      </w:r>
    </w:p>
    <w:p>
      <w:pPr>
        <w:spacing w:after="140" w:line="300"/>
        <w:jc w:val="both"/>
      </w:pPr>
      <w:r>
        <w:rPr>
          <w:rFonts w:ascii="Calibri" w:cs="Calibri" w:eastAsia="Calibri" w:hAnsi="Calibri"/>
          <w:color w:val="282828"/>
          <w:sz w:val="22"/>
          <w:szCs w:val="22"/>
        </w:rPr>
        <w:t xml:space="preserve">El punto no es técnico sino profesional. Formular un buen prompt exige explicitar lo que un directivo o docente habitualmente mantiene implícito: para qué necesita el producto, quién lo va a leer, qué restricciones tiene, qué formato le sirve. Ese ejercicio de explicitación mejora el resultado de la IA y, con frecuencia, también clarifica el propio pensamiento del profesional.</w:t>
      </w:r>
    </w:p>
    <w:tbl>
      <w:tblPr>
        <w:tblW w:type="dxa" w:w="9360"/>
        <w:tblBorders>
          <w:top w:val="single" w:color="FBF7E6" w:sz="2"/>
          <w:left w:val="single" w:color="F8D53C" w:sz="24"/>
          <w:bottom w:val="single" w:color="FBF7E6" w:sz="2"/>
          <w:right w:val="single" w:color="FBF7E6" w:sz="2"/>
          <w:insideH w:val="none"/>
          <w:insideV w:val="none"/>
        </w:tblBorders>
      </w:tblPr>
      <w:tblGrid>
        <w:gridCol w:w="9360"/>
      </w:tblGrid>
      <w:tr>
        <w:tc>
          <w:tcPr>
            <w:tcW w:type="dxa" w:w="9360"/>
            <w:shd w:fill="FBF7E6" w:color="auto" w:val="clear"/>
            <w:tcMar>
              <w:top w:type="dxa" w:w="160"/>
              <w:left w:type="dxa" w:w="200"/>
              <w:bottom w:type="dxa" w:w="160"/>
              <w:right w:type="dxa" w:w="200"/>
            </w:tcMar>
          </w:tcPr>
          <w:p>
            <w:pPr>
              <w:spacing w:after="90"/>
            </w:pPr>
            <w:r>
              <w:rPr>
                <w:rFonts w:ascii="Calibri" w:cs="Calibri" w:eastAsia="Calibri" w:hAnsi="Calibri"/>
                <w:b/>
                <w:bCs/>
                <w:color w:val="F8D53C"/>
                <w:sz w:val="22"/>
                <w:szCs w:val="22"/>
              </w:rPr>
              <w:t xml:space="preserve">La diferencia en una línea</w:t>
            </w:r>
          </w:p>
          <w:p>
            <w:pPr>
              <w:spacing w:after="80" w:line="290"/>
              <w:jc w:val="both"/>
            </w:pPr>
            <w:r>
              <w:rPr>
                <w:rFonts w:ascii="Calibri" w:cs="Calibri" w:eastAsia="Calibri" w:hAnsi="Calibri"/>
                <w:b/>
                <w:bCs/>
                <w:color w:val="E8505B"/>
                <w:sz w:val="21"/>
                <w:szCs w:val="21"/>
              </w:rPr>
              <w:t xml:space="preserve">Prompt genérico: </w:t>
            </w:r>
            <w:r>
              <w:rPr>
                <w:rFonts w:ascii="Calibri" w:cs="Calibri" w:eastAsia="Calibri" w:hAnsi="Calibri"/>
                <w:color w:val="282828"/>
                <w:sz w:val="21"/>
                <w:szCs w:val="21"/>
              </w:rPr>
              <w:t xml:space="preserve">“Hazme una clase de lenguaje.”</w:t>
            </w:r>
          </w:p>
          <w:p>
            <w:pPr>
              <w:spacing w:after="80" w:line="290"/>
              <w:jc w:val="both"/>
            </w:pPr>
            <w:r>
              <w:rPr>
                <w:rFonts w:ascii="Calibri" w:cs="Calibri" w:eastAsia="Calibri" w:hAnsi="Calibri"/>
                <w:b/>
                <w:bCs/>
                <w:color w:val="3DB54A"/>
                <w:sz w:val="21"/>
                <w:szCs w:val="21"/>
              </w:rPr>
              <w:t xml:space="preserve">Prompt específico: </w:t>
            </w:r>
            <w:r>
              <w:rPr>
                <w:rFonts w:ascii="Calibri" w:cs="Calibri" w:eastAsia="Calibri" w:hAnsi="Calibri"/>
                <w:color w:val="282828"/>
                <w:sz w:val="21"/>
                <w:szCs w:val="21"/>
              </w:rPr>
              <w:t xml:space="preserve">“Diseña una clase para 3° básico en lenguaje, enfocada en comprensión lectora con inferencias simples.”</w:t>
            </w:r>
          </w:p>
          <w:p>
            <w:pPr>
              <w:spacing w:after="80" w:line="290"/>
              <w:jc w:val="both"/>
            </w:pPr>
            <w:r>
              <w:rPr>
                <w:rFonts w:ascii="Calibri" w:cs="Calibri" w:eastAsia="Calibri" w:hAnsi="Calibri"/>
                <w:b/>
                <w:bCs/>
                <w:color w:val="E8505B"/>
                <w:sz w:val="21"/>
                <w:szCs w:val="21"/>
              </w:rPr>
              <w:t xml:space="preserve">Prompt genérico: </w:t>
            </w:r>
            <w:r>
              <w:rPr>
                <w:rFonts w:ascii="Calibri" w:cs="Calibri" w:eastAsia="Calibri" w:hAnsi="Calibri"/>
                <w:color w:val="282828"/>
                <w:sz w:val="21"/>
                <w:szCs w:val="21"/>
              </w:rPr>
              <w:t xml:space="preserve">“Dame información sobre evaluación.”</w:t>
            </w:r>
          </w:p>
          <w:p>
            <w:pPr>
              <w:spacing w:after="80" w:line="290"/>
              <w:jc w:val="both"/>
            </w:pPr>
            <w:r>
              <w:rPr>
                <w:rFonts w:ascii="Calibri" w:cs="Calibri" w:eastAsia="Calibri" w:hAnsi="Calibri"/>
                <w:b/>
                <w:bCs/>
                <w:color w:val="3DB54A"/>
                <w:sz w:val="21"/>
                <w:szCs w:val="21"/>
              </w:rPr>
              <w:t xml:space="preserve">Prompt específico: </w:t>
            </w:r>
            <w:r>
              <w:rPr>
                <w:rFonts w:ascii="Calibri" w:cs="Calibri" w:eastAsia="Calibri" w:hAnsi="Calibri"/>
                <w:color w:val="282828"/>
                <w:sz w:val="21"/>
                <w:szCs w:val="21"/>
              </w:rPr>
              <w:t xml:space="preserve">“Crea una rúbrica para evaluar exposiciones orales en estudiantes de 6° básico, con tres niveles de logro y cuatro criterios de evaluación.”</w:t>
            </w:r>
          </w:p>
        </w:tc>
      </w:tr>
    </w:tbl>
    <w:p>
      <w:pPr>
        <w:spacing w:after="200" w:before="60"/>
      </w:pPr>
      <w:r>
        <w:rPr>
          <w:rFonts w:ascii="Calibri" w:cs="Calibri" w:eastAsia="Calibri" w:hAnsi="Calibri"/>
          <w:i/>
          <w:iCs/>
          <w:color w:val="5A5A5A"/>
          <w:sz w:val="18"/>
          <w:szCs w:val="18"/>
        </w:rPr>
        <w:t xml:space="preserve">Nota. Ejemplos tomados de el material de formación recibido (Guía cómo redactar y ajustar prompts efectivos, s.f.).</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2. El método de seis pasos</w:t>
      </w:r>
    </w:p>
    <w:p>
      <w:pPr>
        <w:spacing w:after="140" w:line="300"/>
        <w:jc w:val="both"/>
      </w:pPr>
      <w:r>
        <w:rPr>
          <w:rFonts w:ascii="Calibri" w:cs="Calibri" w:eastAsia="Calibri" w:hAnsi="Calibri"/>
          <w:color w:val="282828"/>
          <w:sz w:val="22"/>
          <w:szCs w:val="22"/>
        </w:rPr>
        <w:t xml:space="preserve">Un material de formación interno, sin autoría consignada, establece seis pasos para formular prompts efectivos aplicados a desafíos reales de la gestión y el liderazgo escolar (Guía cómo redactar y ajustar prompts efectivos, s.f.). Se presentan a continuación con su desarrollo operativo.</w:t>
      </w:r>
    </w:p>
    <w:p>
      <w:pPr>
        <w:pStyle w:val="Heading2"/>
        <w:spacing w:after="140" w:before="280"/>
      </w:pPr>
      <w:r>
        <w:rPr>
          <w:rFonts w:ascii="Calibri" w:cs="Calibri" w:eastAsia="Calibri" w:hAnsi="Calibri"/>
          <w:b/>
          <w:bCs/>
          <w:color w:val="1F84EB"/>
          <w:sz w:val="26"/>
          <w:szCs w:val="26"/>
        </w:rPr>
        <w:t xml:space="preserve">Paso 1. Defina el objetivo del prompt</w:t>
      </w:r>
    </w:p>
    <w:p>
      <w:pPr>
        <w:spacing w:after="140" w:line="300"/>
        <w:jc w:val="both"/>
      </w:pPr>
      <w:r>
        <w:rPr>
          <w:rFonts w:ascii="Calibri" w:cs="Calibri" w:eastAsia="Calibri" w:hAnsi="Calibri"/>
          <w:color w:val="282828"/>
          <w:sz w:val="22"/>
          <w:szCs w:val="22"/>
        </w:rPr>
        <w:t xml:space="preserve">Antes de escribir la consulta, corresponde preguntarse qué se necesita lograr con ella: crear un plan, redactar un texto, diseñar un instrumento, analizar información, generar ideas o resolver un problema. Ejemplos de objetivos claros son crear una rúbrica de evaluación, redactar un comunicado a apoderados, diseñar una actividad pedagógica, analizar resultados de una encuesta o generar estrategias de mejora institucional.</w:t>
      </w:r>
    </w:p>
    <w:tbl>
      <w:tblPr>
        <w:tblW w:type="dxa" w:w="9360"/>
        <w:tblBorders>
          <w:top w:val="single" w:color="F1F9F2" w:sz="2"/>
          <w:left w:val="single" w:color="3DB54A" w:sz="24"/>
          <w:bottom w:val="single" w:color="F1F9F2" w:sz="2"/>
          <w:right w:val="single" w:color="F1F9F2" w:sz="2"/>
          <w:insideH w:val="none"/>
          <w:insideV w:val="none"/>
        </w:tblBorders>
      </w:tblPr>
      <w:tblGrid>
        <w:gridCol w:w="9360"/>
      </w:tblGrid>
      <w:tr>
        <w:tc>
          <w:tcPr>
            <w:tcW w:type="dxa" w:w="9360"/>
            <w:shd w:fill="F1F9F2" w:color="auto" w:val="clear"/>
            <w:tcMar>
              <w:top w:type="dxa" w:w="160"/>
              <w:left w:type="dxa" w:w="200"/>
              <w:bottom w:type="dxa" w:w="160"/>
              <w:right w:type="dxa" w:w="200"/>
            </w:tcMar>
          </w:tcPr>
          <w:p>
            <w:pPr>
              <w:spacing w:after="90"/>
            </w:pPr>
            <w:r>
              <w:rPr>
                <w:rFonts w:ascii="Calibri" w:cs="Calibri" w:eastAsia="Calibri" w:hAnsi="Calibri"/>
                <w:b/>
                <w:bCs/>
                <w:color w:val="3DB54A"/>
                <w:sz w:val="22"/>
                <w:szCs w:val="22"/>
              </w:rPr>
              <w:t xml:space="preserve">Consejo práctico</w:t>
            </w:r>
          </w:p>
          <w:p>
            <w:pPr>
              <w:spacing w:after="80" w:line="290"/>
              <w:jc w:val="both"/>
            </w:pPr>
            <w:r>
              <w:rPr>
                <w:rFonts w:ascii="Calibri" w:cs="Calibri" w:eastAsia="Calibri" w:hAnsi="Calibri"/>
                <w:color w:val="282828"/>
                <w:sz w:val="21"/>
                <w:szCs w:val="21"/>
              </w:rPr>
              <w:t xml:space="preserve">Comenzar el prompt con un verbo de acción específico ayuda a la IA a entender qué tipo de respuesta se necesita: “Diseña…”, “Crea…”, “Analiza…”, “Sugiere…”.</w:t>
            </w:r>
          </w:p>
        </w:tc>
      </w:tr>
    </w:tbl>
    <w:p>
      <w:pPr>
        <w:pStyle w:val="Heading2"/>
        <w:spacing w:after="140" w:before="280"/>
      </w:pPr>
      <w:r>
        <w:rPr>
          <w:rFonts w:ascii="Calibri" w:cs="Calibri" w:eastAsia="Calibri" w:hAnsi="Calibri"/>
          <w:b/>
          <w:bCs/>
          <w:color w:val="1F84EB"/>
          <w:sz w:val="26"/>
          <w:szCs w:val="26"/>
        </w:rPr>
        <w:t xml:space="preserve">Paso 2. Use lenguaje específico, contextual y profesional</w:t>
      </w:r>
    </w:p>
    <w:p>
      <w:pPr>
        <w:spacing w:after="140" w:line="300"/>
        <w:jc w:val="both"/>
      </w:pPr>
      <w:r>
        <w:rPr>
          <w:rFonts w:ascii="Calibri" w:cs="Calibri" w:eastAsia="Calibri" w:hAnsi="Calibri"/>
          <w:color w:val="282828"/>
          <w:sz w:val="22"/>
          <w:szCs w:val="22"/>
        </w:rPr>
        <w:t xml:space="preserve">La especificidad es clave. Mientras más contexto y detalles profesionales se incluyan, mejor será la respuesta. Deben evitarse las consultas genéricas y agregarse información relevante como el nivel educativo, el área curricular, las características del contexto y el público objetivo.</w:t>
      </w:r>
    </w:p>
    <w:p>
      <w:pPr>
        <w:spacing w:after="140" w:line="300"/>
        <w:jc w:val="both"/>
      </w:pPr>
      <w:r>
        <w:rPr>
          <w:rFonts w:ascii="Calibri" w:cs="Calibri" w:eastAsia="Calibri" w:hAnsi="Calibri"/>
          <w:color w:val="282828"/>
          <w:sz w:val="22"/>
          <w:szCs w:val="22"/>
        </w:rPr>
        <w:t xml:space="preserve">Los elementos contextuales que conviene agregar son el nivel educativo específico, el área de gestión o asignatura, las características de la comunidad escolar, el tipo de audiencia —docentes, apoderados, estudiantes—, el propósito o uso específico del resultado y el formato o estructura deseada.</w:t>
      </w:r>
    </w:p>
    <w:p>
      <w:pPr>
        <w:pStyle w:val="Heading2"/>
        <w:spacing w:after="140" w:before="280"/>
      </w:pPr>
      <w:r>
        <w:rPr>
          <w:rFonts w:ascii="Calibri" w:cs="Calibri" w:eastAsia="Calibri" w:hAnsi="Calibri"/>
          <w:b/>
          <w:bCs/>
          <w:color w:val="1F84EB"/>
          <w:sz w:val="26"/>
          <w:szCs w:val="26"/>
        </w:rPr>
        <w:t xml:space="preserve">Paso 3. Pida iteraciones y ajustes</w:t>
      </w:r>
    </w:p>
    <w:p>
      <w:pPr>
        <w:spacing w:after="140" w:line="300"/>
        <w:jc w:val="both"/>
      </w:pPr>
      <w:r>
        <w:rPr>
          <w:rFonts w:ascii="Calibri" w:cs="Calibri" w:eastAsia="Calibri" w:hAnsi="Calibri"/>
          <w:color w:val="282828"/>
          <w:sz w:val="22"/>
          <w:szCs w:val="22"/>
        </w:rPr>
        <w:t xml:space="preserve">No debe esperarse el resultado perfecto en el primer intento. La IA generativa permite refinar progresivamente sus respuestas: tras recibir una primera respuesta, pueden solicitarse ajustes específicos para mejorarla.</w:t>
      </w:r>
    </w:p>
    <w:p>
      <w:pPr>
        <w:spacing w:after="140" w:line="300"/>
        <w:jc w:val="both"/>
      </w:pPr>
      <w:r>
        <w:rPr>
          <w:rFonts w:ascii="Calibri" w:cs="Calibri" w:eastAsia="Calibri" w:hAnsi="Calibri"/>
          <w:color w:val="282828"/>
          <w:sz w:val="22"/>
          <w:szCs w:val="22"/>
        </w:rPr>
        <w:t xml:space="preserve">Frases útiles para solicitar iteraciones: “Hazlo más breve”, “Agrega ejemplos concretos”, “Usa lenguaje inclusivo”, “Explícalo de manera más simple”, “Incluye referencias al contexto chileno”, “Reorganiza la información en una tabla”, “Amplía la sección sobre [tema específico]”.</w:t>
      </w:r>
    </w:p>
    <w:tbl>
      <w:tblPr>
        <w:tblW w:type="dxa" w:w="9360"/>
        <w:tblBorders>
          <w:top w:val="single" w:color="F1F9F2" w:sz="2"/>
          <w:left w:val="single" w:color="3DB54A" w:sz="24"/>
          <w:bottom w:val="single" w:color="F1F9F2" w:sz="2"/>
          <w:right w:val="single" w:color="F1F9F2" w:sz="2"/>
          <w:insideH w:val="none"/>
          <w:insideV w:val="none"/>
        </w:tblBorders>
      </w:tblPr>
      <w:tblGrid>
        <w:gridCol w:w="9360"/>
      </w:tblGrid>
      <w:tr>
        <w:tc>
          <w:tcPr>
            <w:tcW w:type="dxa" w:w="9360"/>
            <w:shd w:fill="F1F9F2" w:color="auto" w:val="clear"/>
            <w:tcMar>
              <w:top w:type="dxa" w:w="160"/>
              <w:left w:type="dxa" w:w="200"/>
              <w:bottom w:type="dxa" w:w="160"/>
              <w:right w:type="dxa" w:w="200"/>
            </w:tcMar>
          </w:tcPr>
          <w:p>
            <w:pPr>
              <w:spacing w:after="90"/>
            </w:pPr>
            <w:r>
              <w:rPr>
                <w:rFonts w:ascii="Calibri" w:cs="Calibri" w:eastAsia="Calibri" w:hAnsi="Calibri"/>
                <w:b/>
                <w:bCs/>
                <w:color w:val="3DB54A"/>
                <w:sz w:val="22"/>
                <w:szCs w:val="22"/>
              </w:rPr>
              <w:t xml:space="preserve">Consejo práctico</w:t>
            </w:r>
          </w:p>
          <w:p>
            <w:pPr>
              <w:spacing w:after="80" w:line="290"/>
              <w:jc w:val="both"/>
            </w:pPr>
            <w:r>
              <w:rPr>
                <w:rFonts w:ascii="Calibri" w:cs="Calibri" w:eastAsia="Calibri" w:hAnsi="Calibri"/>
                <w:color w:val="282828"/>
                <w:sz w:val="21"/>
                <w:szCs w:val="21"/>
              </w:rPr>
              <w:t xml:space="preserve">Conviene pensar en la IA como un colaborador que necesita retroalimentación. Cada ajuste solicitado mejorará progresivamente el resultado.</w:t>
            </w:r>
          </w:p>
        </w:tc>
      </w:tr>
    </w:tbl>
    <w:p>
      <w:pPr>
        <w:pStyle w:val="Heading2"/>
        <w:spacing w:after="140" w:before="280"/>
      </w:pPr>
      <w:r>
        <w:rPr>
          <w:rFonts w:ascii="Calibri" w:cs="Calibri" w:eastAsia="Calibri" w:hAnsi="Calibri"/>
          <w:b/>
          <w:bCs/>
          <w:color w:val="1F84EB"/>
          <w:sz w:val="26"/>
          <w:szCs w:val="26"/>
        </w:rPr>
        <w:t xml:space="preserve">Paso 4. Ajuste el tono y el nivel educativo</w:t>
      </w:r>
    </w:p>
    <w:p>
      <w:pPr>
        <w:spacing w:after="140" w:line="300"/>
        <w:jc w:val="both"/>
      </w:pPr>
      <w:r>
        <w:rPr>
          <w:rFonts w:ascii="Calibri" w:cs="Calibri" w:eastAsia="Calibri" w:hAnsi="Calibri"/>
          <w:color w:val="282828"/>
          <w:sz w:val="22"/>
          <w:szCs w:val="22"/>
        </w:rPr>
        <w:t xml:space="preserve">La IA puede adaptar su lenguaje y tono según la necesidad. Corresponde especificar el nivel de formalidad, el registro lingüístico y la audiencia a la que está destinada la respuesta. No es lo mismo un texto para el Comité Directivo Local que uno para apoderados de un jardín infantil o para estudiantes de segundo ciclo básico.</w:t>
      </w:r>
    </w:p>
    <w:p>
      <w:pPr>
        <w:pStyle w:val="Heading2"/>
        <w:spacing w:after="140" w:before="280"/>
      </w:pPr>
      <w:r>
        <w:rPr>
          <w:rFonts w:ascii="Calibri" w:cs="Calibri" w:eastAsia="Calibri" w:hAnsi="Calibri"/>
          <w:b/>
          <w:bCs/>
          <w:color w:val="1F84EB"/>
          <w:sz w:val="26"/>
          <w:szCs w:val="26"/>
        </w:rPr>
        <w:t xml:space="preserve">Paso 5. Evalúe la utilidad de la respuesta</w:t>
      </w:r>
    </w:p>
    <w:p>
      <w:pPr>
        <w:spacing w:after="140" w:line="300"/>
        <w:jc w:val="both"/>
      </w:pPr>
      <w:r>
        <w:rPr>
          <w:rFonts w:ascii="Calibri" w:cs="Calibri" w:eastAsia="Calibri" w:hAnsi="Calibri"/>
          <w:color w:val="282828"/>
          <w:sz w:val="22"/>
          <w:szCs w:val="22"/>
        </w:rPr>
        <w:t xml:space="preserve">No todas las respuestas serán igualmente útiles. Es importante evaluar críticamente cada resultado considerando el contexto profesional, la pertinencia educativa y la aplicabilidad práctica. Esta evaluación se articula con el protocolo de verificación del Manual 2: datos, referencias normativas, pertinencia contextual y sesgos.</w:t>
      </w:r>
    </w:p>
    <w:p>
      <w:pPr>
        <w:pStyle w:val="Heading2"/>
        <w:spacing w:after="140" w:before="280"/>
      </w:pPr>
      <w:r>
        <w:rPr>
          <w:rFonts w:ascii="Calibri" w:cs="Calibri" w:eastAsia="Calibri" w:hAnsi="Calibri"/>
          <w:b/>
          <w:bCs/>
          <w:color w:val="1F84EB"/>
          <w:sz w:val="26"/>
          <w:szCs w:val="26"/>
        </w:rPr>
        <w:t xml:space="preserve">Paso 6. Experimente antes de aplicar</w:t>
      </w:r>
    </w:p>
    <w:p>
      <w:pPr>
        <w:spacing w:after="140" w:line="300"/>
        <w:jc w:val="both"/>
      </w:pPr>
      <w:r>
        <w:rPr>
          <w:rFonts w:ascii="Calibri" w:cs="Calibri" w:eastAsia="Calibri" w:hAnsi="Calibri"/>
          <w:color w:val="282828"/>
          <w:sz w:val="22"/>
          <w:szCs w:val="22"/>
        </w:rPr>
        <w:t xml:space="preserve">Conviene probar variantes del prompt antes de usar el resultado en un documento oficial o en una clase. Formular la misma consulta de dos o tres maneras distintas y comparar los resultados permite identificar qué elementos del prompt están produciendo la diferencia.</w:t>
      </w:r>
    </w:p>
    <w:p>
      <w:pPr>
        <w:spacing w:after="40" w:before="240"/>
      </w:pPr>
      <w:r>
        <w:rPr>
          <w:rFonts w:ascii="Calibri" w:cs="Calibri" w:eastAsia="Calibri" w:hAnsi="Calibri"/>
          <w:b/>
          <w:bCs/>
          <w:color w:val="282828"/>
          <w:sz w:val="20"/>
          <w:szCs w:val="20"/>
        </w:rPr>
        <w:t xml:space="preserve">Tabla 1</w:t>
      </w:r>
    </w:p>
    <w:p>
      <w:pPr>
        <w:spacing w:after="110"/>
      </w:pPr>
      <w:r>
        <w:rPr>
          <w:rFonts w:ascii="Calibri" w:cs="Calibri" w:eastAsia="Calibri" w:hAnsi="Calibri"/>
          <w:i/>
          <w:iCs/>
          <w:color w:val="282828"/>
          <w:sz w:val="20"/>
          <w:szCs w:val="20"/>
        </w:rPr>
        <w:t xml:space="preserve">Síntesis del método de seis pasos</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200"/>
        <w:gridCol w:w="8160"/>
      </w:tblGrid>
      <w:tr>
        <w:trPr>
          <w:tblHeader/>
        </w:trPr>
        <w:tc>
          <w:tcPr>
            <w:tcW w:type="dxa" w:w="12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Paso</w:t>
            </w:r>
          </w:p>
        </w:tc>
        <w:tc>
          <w:tcPr>
            <w:tcW w:type="dxa" w:w="81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Acción clave</w:t>
            </w:r>
          </w:p>
        </w:tc>
      </w:tr>
      <w:tr>
        <w:tc>
          <w:tcPr>
            <w:tcW w:type="dxa" w:w="1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w:t>
            </w:r>
          </w:p>
        </w:tc>
        <w:tc>
          <w:tcPr>
            <w:tcW w:type="dxa" w:w="8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Defina el objetivo del prompt.</w:t>
            </w:r>
          </w:p>
        </w:tc>
      </w:tr>
      <w:tr>
        <w:tc>
          <w:tcPr>
            <w:tcW w:type="dxa" w:w="1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2</w:t>
            </w:r>
          </w:p>
        </w:tc>
        <w:tc>
          <w:tcPr>
            <w:tcW w:type="dxa" w:w="8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Use lenguaje específico, contextual y profesional.</w:t>
            </w:r>
          </w:p>
        </w:tc>
      </w:tr>
      <w:tr>
        <w:tc>
          <w:tcPr>
            <w:tcW w:type="dxa" w:w="1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3</w:t>
            </w:r>
          </w:p>
        </w:tc>
        <w:tc>
          <w:tcPr>
            <w:tcW w:type="dxa" w:w="8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Pida iteraciones y ajustes.</w:t>
            </w:r>
          </w:p>
        </w:tc>
      </w:tr>
      <w:tr>
        <w:tc>
          <w:tcPr>
            <w:tcW w:type="dxa" w:w="1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4</w:t>
            </w:r>
          </w:p>
        </w:tc>
        <w:tc>
          <w:tcPr>
            <w:tcW w:type="dxa" w:w="8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Ajuste el tono y el nivel educativo.</w:t>
            </w:r>
          </w:p>
        </w:tc>
      </w:tr>
      <w:tr>
        <w:tc>
          <w:tcPr>
            <w:tcW w:type="dxa" w:w="1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5</w:t>
            </w:r>
          </w:p>
        </w:tc>
        <w:tc>
          <w:tcPr>
            <w:tcW w:type="dxa" w:w="8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Evalúe la utilidad de la respuesta.</w:t>
            </w:r>
          </w:p>
        </w:tc>
      </w:tr>
      <w:tr>
        <w:tc>
          <w:tcPr>
            <w:tcW w:type="dxa" w:w="1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6</w:t>
            </w:r>
          </w:p>
        </w:tc>
        <w:tc>
          <w:tcPr>
            <w:tcW w:type="dxa" w:w="8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Experimente con variantes antes de aplicar.</w:t>
            </w:r>
          </w:p>
        </w:tc>
      </w:tr>
    </w:tbl>
    <w:p>
      <w:pPr>
        <w:spacing w:after="200" w:before="60"/>
      </w:pPr>
      <w:r>
        <w:rPr>
          <w:rFonts w:ascii="Calibri" w:cs="Calibri" w:eastAsia="Calibri" w:hAnsi="Calibri"/>
          <w:i/>
          <w:iCs/>
          <w:color w:val="5A5A5A"/>
          <w:sz w:val="18"/>
          <w:szCs w:val="18"/>
        </w:rPr>
        <w:t xml:space="preserve">Nota. Adaptado de el material de formación recibido (Guía cómo redactar y ajustar prompts efectivos, s.f.).</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3. La estructura de un prompt profesional</w:t>
      </w:r>
    </w:p>
    <w:p>
      <w:pPr>
        <w:spacing w:after="140" w:line="300"/>
        <w:jc w:val="both"/>
      </w:pPr>
      <w:r>
        <w:rPr>
          <w:rFonts w:ascii="Calibri" w:cs="Calibri" w:eastAsia="Calibri" w:hAnsi="Calibri"/>
          <w:color w:val="282828"/>
          <w:sz w:val="22"/>
          <w:szCs w:val="22"/>
        </w:rPr>
        <w:t xml:space="preserve">Los pasos anteriores se materializan en una estructura de seis componentes. No todos los prompts requieren los seis, pero los prompts que fallan suelen ser aquellos a los que les falta alguno de los primeros cuatro.</w:t>
      </w:r>
    </w:p>
    <w:p>
      <w:pPr>
        <w:spacing w:after="40" w:before="240"/>
      </w:pPr>
      <w:r>
        <w:rPr>
          <w:rFonts w:ascii="Calibri" w:cs="Calibri" w:eastAsia="Calibri" w:hAnsi="Calibri"/>
          <w:b/>
          <w:bCs/>
          <w:color w:val="282828"/>
          <w:sz w:val="20"/>
          <w:szCs w:val="20"/>
        </w:rPr>
        <w:t xml:space="preserve">Tabla 2</w:t>
      </w:r>
    </w:p>
    <w:p>
      <w:pPr>
        <w:spacing w:after="110"/>
      </w:pPr>
      <w:r>
        <w:rPr>
          <w:rFonts w:ascii="Calibri" w:cs="Calibri" w:eastAsia="Calibri" w:hAnsi="Calibri"/>
          <w:i/>
          <w:iCs/>
          <w:color w:val="282828"/>
          <w:sz w:val="20"/>
          <w:szCs w:val="20"/>
        </w:rPr>
        <w:t xml:space="preserve">Componentes de un prompt para la gestión educativa</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700"/>
        <w:gridCol w:w="3600"/>
        <w:gridCol w:w="4060"/>
      </w:tblGrid>
      <w:tr>
        <w:trPr>
          <w:tblHeader/>
        </w:trPr>
        <w:tc>
          <w:tcPr>
            <w:tcW w:type="dxa" w:w="1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Componente</w:t>
            </w:r>
          </w:p>
        </w:tc>
        <w:tc>
          <w:tcPr>
            <w:tcW w:type="dxa" w:w="36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Qué aporta</w:t>
            </w:r>
          </w:p>
        </w:tc>
        <w:tc>
          <w:tcPr>
            <w:tcW w:type="dxa" w:w="40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Ejemplo</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Rol</w:t>
            </w:r>
          </w:p>
        </w:tc>
        <w:tc>
          <w:tcPr>
            <w:tcW w:type="dxa" w:w="36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Sitúa a la IA en una posición profesional determinada, lo que ajusta vocabulario y enfoque.</w:t>
            </w:r>
          </w:p>
        </w:tc>
        <w:tc>
          <w:tcPr>
            <w:tcW w:type="dxa" w:w="40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“Actúa como jefe de UTP de un establecimiento de educación pública chileno…”</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Tarea</w:t>
            </w:r>
          </w:p>
        </w:tc>
        <w:tc>
          <w:tcPr>
            <w:tcW w:type="dxa" w:w="36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Define la acción concreta esperada, con un verbo específico.</w:t>
            </w:r>
          </w:p>
        </w:tc>
        <w:tc>
          <w:tcPr>
            <w:tcW w:type="dxa" w:w="40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“…diseña una rúbrica analítica…”</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Contexto</w:t>
            </w:r>
          </w:p>
        </w:tc>
        <w:tc>
          <w:tcPr>
            <w:tcW w:type="dxa" w:w="36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Entrega la información situacional necesaria: nivel, asignatura, características del grupo, territorio.</w:t>
            </w:r>
          </w:p>
        </w:tc>
        <w:tc>
          <w:tcPr>
            <w:tcW w:type="dxa" w:w="40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“…para 6.° básico, asignatura de Lenguaje, curso de 32 estudiantes con desempeño heterogéneo en escritura…”</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Formato</w:t>
            </w:r>
          </w:p>
        </w:tc>
        <w:tc>
          <w:tcPr>
            <w:tcW w:type="dxa" w:w="36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Especifica la estructura del producto esperado.</w:t>
            </w:r>
          </w:p>
        </w:tc>
        <w:tc>
          <w:tcPr>
            <w:tcW w:type="dxa" w:w="40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“…preséntala en tabla, con cuatro criterios y tres niveles de logro descritos.”</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Restricciones</w:t>
            </w:r>
          </w:p>
        </w:tc>
        <w:tc>
          <w:tcPr>
            <w:tcW w:type="dxa" w:w="36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Establece los límites: extensión, lenguaje, lo que no debe hacer.</w:t>
            </w:r>
          </w:p>
        </w:tc>
        <w:tc>
          <w:tcPr>
            <w:tcW w:type="dxa" w:w="40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“Usa lenguaje sencillo, máximo 25 palabras por descriptor, no inventes objetivos de aprendizaje.”</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Criterio de calidad</w:t>
            </w:r>
          </w:p>
        </w:tc>
        <w:tc>
          <w:tcPr>
            <w:tcW w:type="dxa" w:w="36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Indica cómo se reconocerá una buena respuesta.</w:t>
            </w:r>
          </w:p>
        </w:tc>
        <w:tc>
          <w:tcPr>
            <w:tcW w:type="dxa" w:w="40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“Cada descriptor debe ser observable en un producto concreto del estudiante.”</w:t>
            </w:r>
          </w:p>
        </w:tc>
      </w:tr>
    </w:tbl>
    <w:p>
      <w:pPr>
        <w:spacing w:after="200" w:before="60"/>
      </w:pPr>
      <w:r>
        <w:rPr>
          <w:rFonts w:ascii="Calibri" w:cs="Calibri" w:eastAsia="Calibri" w:hAnsi="Calibri"/>
          <w:i/>
          <w:iCs/>
          <w:color w:val="5A5A5A"/>
          <w:sz w:val="18"/>
          <w:szCs w:val="18"/>
        </w:rPr>
        <w:t xml:space="preserve">Nota. Elaboración propia a partir de el material de formación recibido (Guía cómo redactar y ajustar prompts efectivos, s.f.), UNITEC (2024) y Ávila Vergara et al. (2024).</w:t>
      </w:r>
    </w:p>
    <w:p>
      <w:pPr>
        <w:spacing w:after="140"/>
      </w:pPr>
      <w:r>
        <w:rPr>
          <w:sz w:val="12"/>
          <w:szCs w:val="12"/>
        </w:rPr>
        <w:t xml:space="preserve"/>
      </w:r>
    </w:p>
    <w:p>
      <w:pPr>
        <w:pStyle w:val="Heading2"/>
        <w:spacing w:after="140" w:before="280"/>
      </w:pPr>
      <w:r>
        <w:rPr>
          <w:rFonts w:ascii="Calibri" w:cs="Calibri" w:eastAsia="Calibri" w:hAnsi="Calibri"/>
          <w:b/>
          <w:bCs/>
          <w:color w:val="1F84EB"/>
          <w:sz w:val="26"/>
          <w:szCs w:val="26"/>
        </w:rPr>
        <w:t xml:space="preserve">3.1 El mismo prompt, construido por capas</w:t>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Versión 1: solo tarea (resultado pobre)</w:t>
            </w:r>
          </w:p>
          <w:p>
            <w:pPr>
              <w:spacing w:after="100" w:line="280"/>
            </w:pPr>
            <w:r>
              <w:rPr>
                <w:rFonts w:ascii="Consolas" w:cs="Consolas" w:eastAsia="Consolas" w:hAnsi="Consolas"/>
                <w:color w:val="1F3864"/>
                <w:sz w:val="18"/>
                <w:szCs w:val="18"/>
              </w:rPr>
              <w:t xml:space="preserve">Hazme una rúbrica de escritura.</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No hay nivel, asignatura, criterios ni formato. La IA debe inventar todo el contexto, y lo hará con supuestos de otro sistema educativo.</w:t>
            </w:r>
          </w:p>
        </w:tc>
      </w:tr>
    </w:tbl>
    <w:p>
      <w:pPr>
        <w:spacing w:after="120"/>
      </w:pPr>
      <w:r>
        <w:rPr>
          <w:sz w:val="12"/>
          <w:szCs w:val="12"/>
        </w:rPr>
        <w:t xml:space="preserve"/>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Versión 2: tarea + contexto (resultado aceptable)</w:t>
            </w:r>
          </w:p>
          <w:p>
            <w:pPr>
              <w:spacing w:after="100" w:line="280"/>
            </w:pPr>
            <w:r>
              <w:rPr>
                <w:rFonts w:ascii="Consolas" w:cs="Consolas" w:eastAsia="Consolas" w:hAnsi="Consolas"/>
                <w:color w:val="1F3864"/>
                <w:sz w:val="18"/>
                <w:szCs w:val="18"/>
              </w:rPr>
              <w:t xml:space="preserve">Diseña una rúbrica para evaluar un texto argumentativo escrito por estudiantes de 6.° básico en la asignatura de Lenguaje y Comunicación, en un establecimiento chileno.</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Ya hay nivel, asignatura, tipo de texto y sistema educativo. El resultado será utilizable, aunque probablemente genérico en su formato.</w:t>
            </w:r>
          </w:p>
        </w:tc>
      </w:tr>
    </w:tbl>
    <w:p>
      <w:pPr>
        <w:spacing w:after="120"/>
      </w:pPr>
      <w:r>
        <w:rPr>
          <w:sz w:val="12"/>
          <w:szCs w:val="12"/>
        </w:rPr>
        <w:t xml:space="preserve"/>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Versión 3: estructura completa (resultado profesional)</w:t>
            </w:r>
          </w:p>
          <w:p>
            <w:pPr>
              <w:spacing w:after="100" w:line="280"/>
            </w:pPr>
            <w:r>
              <w:rPr>
                <w:rFonts w:ascii="Consolas" w:cs="Consolas" w:eastAsia="Consolas" w:hAnsi="Consolas"/>
                <w:color w:val="1F3864"/>
                <w:sz w:val="18"/>
                <w:szCs w:val="18"/>
              </w:rPr>
              <w:t xml:space="preserve">Actúa como jefe de UTP de un establecimiento de educación pública chileno con experiencia en evaluación formativa.</w:t>
            </w:r>
          </w:p>
          <w:p>
            <w:pPr>
              <w:spacing w:after="100" w:line="280"/>
            </w:pPr>
            <w:r>
              <w:rPr>
                <w:rFonts w:ascii="Consolas" w:cs="Consolas" w:eastAsia="Consolas" w:hAnsi="Consolas"/>
                <w:color w:val="1F3864"/>
                <w:sz w:val="18"/>
                <w:szCs w:val="18"/>
              </w:rPr>
              <w:t xml:space="preserve">TAREA: diseña una rúbrica analítica para evaluar un texto argumentativo escrito.</w:t>
            </w:r>
          </w:p>
          <w:p>
            <w:pPr>
              <w:spacing w:after="100" w:line="280"/>
            </w:pPr>
            <w:r>
              <w:rPr>
                <w:rFonts w:ascii="Consolas" w:cs="Consolas" w:eastAsia="Consolas" w:hAnsi="Consolas"/>
                <w:color w:val="1F3864"/>
                <w:sz w:val="18"/>
                <w:szCs w:val="18"/>
              </w:rPr>
              <w:t xml:space="preserve">CONTEXTO: estudiantes de 6.° básico, asignatura de Lenguaje y Comunicación, curso de 32 estudiantes con desempeño heterogéneo en escritura. La rúbrica será usada por tres docentes distintos, por lo que los descriptores deben ser lo más objetivos posible.</w:t>
            </w:r>
          </w:p>
          <w:p>
            <w:pPr>
              <w:spacing w:after="100" w:line="280"/>
            </w:pPr>
            <w:r>
              <w:rPr>
                <w:rFonts w:ascii="Consolas" w:cs="Consolas" w:eastAsia="Consolas" w:hAnsi="Consolas"/>
                <w:color w:val="1F3864"/>
                <w:sz w:val="18"/>
                <w:szCs w:val="18"/>
              </w:rPr>
              <w:t xml:space="preserve">FORMATO: tabla con cuatro criterios y tres niveles de logro (Logrado, En desarrollo, Por lograr). Incluye una columna final con una sugerencia de retroalimentación para el nivel más bajo de cada criterio.</w:t>
            </w:r>
          </w:p>
          <w:p>
            <w:pPr>
              <w:spacing w:after="100" w:line="280"/>
            </w:pPr>
            <w:r>
              <w:rPr>
                <w:rFonts w:ascii="Consolas" w:cs="Consolas" w:eastAsia="Consolas" w:hAnsi="Consolas"/>
                <w:color w:val="1F3864"/>
                <w:sz w:val="18"/>
                <w:szCs w:val="18"/>
              </w:rPr>
              <w:t xml:space="preserve">RESTRICCIONES: lenguaje sencillo, máximo 30 palabras por descriptor. No inventes objetivos de aprendizaje ni cites las Bases Curriculares: yo verificaré la alineación curricular.</w:t>
            </w:r>
          </w:p>
          <w:p>
            <w:pPr>
              <w:spacing w:after="100" w:line="280"/>
            </w:pPr>
            <w:r>
              <w:rPr>
                <w:rFonts w:ascii="Consolas" w:cs="Consolas" w:eastAsia="Consolas" w:hAnsi="Consolas"/>
                <w:color w:val="1F3864"/>
                <w:sz w:val="18"/>
                <w:szCs w:val="18"/>
              </w:rPr>
              <w:t xml:space="preserve">CRITERIO DE CALIDAD: cada descriptor debe describir algo observable en el texto del estudiante, no una cualidad interna como “se esfuerza” o “comprende”.</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Los seis componentes están presentes. La restricción sobre no inventar objetivos evita el error más frecuente en material pedagógico generado con IA, y el criterio de calidad orienta la redacción de los descriptores hacia lo observable.</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4. Biblioteca de prompts para la gestión educativa</w:t>
      </w:r>
    </w:p>
    <w:p>
      <w:pPr>
        <w:spacing w:after="140" w:line="300"/>
        <w:jc w:val="both"/>
      </w:pPr>
      <w:r>
        <w:rPr>
          <w:rFonts w:ascii="Calibri" w:cs="Calibri" w:eastAsia="Calibri" w:hAnsi="Calibri"/>
          <w:color w:val="282828"/>
          <w:sz w:val="22"/>
          <w:szCs w:val="22"/>
        </w:rPr>
        <w:t xml:space="preserve">Los prompts siguientes están redactados para su uso directo. Los textos entre corchetes deben reemplazarse por la información del establecimiento. Ninguno de ellos requiere ingresar datos personales, en cumplimiento de la regla establecida en el apartado 1.3 del Manual 2.</w:t>
      </w:r>
    </w:p>
    <w:p>
      <w:pPr>
        <w:pStyle w:val="Heading2"/>
        <w:spacing w:after="140" w:before="280"/>
      </w:pPr>
      <w:r>
        <w:rPr>
          <w:rFonts w:ascii="Calibri" w:cs="Calibri" w:eastAsia="Calibri" w:hAnsi="Calibri"/>
          <w:b/>
          <w:bCs/>
          <w:color w:val="1F84EB"/>
          <w:sz w:val="26"/>
          <w:szCs w:val="26"/>
        </w:rPr>
        <w:t xml:space="preserve">4.1 Liderazgo y gestión institucional</w:t>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Prompt 1. Estructura de un informe de gestión</w:t>
            </w:r>
          </w:p>
          <w:p>
            <w:pPr>
              <w:spacing w:after="100" w:line="280"/>
            </w:pPr>
            <w:r>
              <w:rPr>
                <w:rFonts w:ascii="Consolas" w:cs="Consolas" w:eastAsia="Consolas" w:hAnsi="Consolas"/>
                <w:color w:val="1F3864"/>
                <w:sz w:val="18"/>
                <w:szCs w:val="18"/>
              </w:rPr>
              <w:t xml:space="preserve">Actúa como asesor en gestión escolar para el sistema educativo chileno. Necesito la estructura de un informe anual de gestión para un establecimiento de educación pública chileno de [nivel/es que imparte]. Entrégame: (1) el índice completo del informe con sus secciones; (2) para cada sección, qué información concreta debo incluir; (3) qué datos debo recopilar previamente y de qué fuente institucional. Deja los datos como campos por completar, no inventes cifras. Considera las dimensiones de gestión pedagógica, liderazgo, convivencia escolar y gestión de recursos.</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Pide estructura y no contenido, lo que elimina el riesgo de datos inventados. La instrucción explícita de dejar campos por completar es la salvaguarda clave.</w:t>
            </w:r>
          </w:p>
        </w:tc>
      </w:tr>
    </w:tbl>
    <w:p>
      <w:pPr>
        <w:spacing w:after="120"/>
      </w:pPr>
      <w:r>
        <w:rPr>
          <w:sz w:val="12"/>
          <w:szCs w:val="12"/>
        </w:rPr>
        <w:t xml:space="preserve"/>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Prompt 2. Análisis crítico de una propuesta</w:t>
            </w:r>
          </w:p>
          <w:p>
            <w:pPr>
              <w:spacing w:after="100" w:line="280"/>
            </w:pPr>
            <w:r>
              <w:rPr>
                <w:rFonts w:ascii="Consolas" w:cs="Consolas" w:eastAsia="Consolas" w:hAnsi="Consolas"/>
                <w:color w:val="1F3864"/>
                <w:sz w:val="18"/>
                <w:szCs w:val="18"/>
              </w:rPr>
              <w:t xml:space="preserve">Actúa como un asesor crítico en gestión escolar con experiencia en establecimientos de educación pública chilenos. Voy a describirte una medida que estoy considerando implementar. No me des una opinión favorable: tu tarea es ayudarme a ver los puntos ciegos.</w:t>
            </w:r>
          </w:p>
          <w:p>
            <w:pPr>
              <w:spacing w:after="100" w:line="280"/>
            </w:pPr>
            <w:r>
              <w:rPr>
                <w:rFonts w:ascii="Consolas" w:cs="Consolas" w:eastAsia="Consolas" w:hAnsi="Consolas"/>
                <w:color w:val="1F3864"/>
                <w:sz w:val="18"/>
                <w:szCs w:val="18"/>
              </w:rPr>
              <w:t xml:space="preserve">MEDIDA: [descripción de la propuesta].</w:t>
            </w:r>
          </w:p>
          <w:p>
            <w:pPr>
              <w:spacing w:after="100" w:line="280"/>
            </w:pPr>
            <w:r>
              <w:rPr>
                <w:rFonts w:ascii="Consolas" w:cs="Consolas" w:eastAsia="Consolas" w:hAnsi="Consolas"/>
                <w:color w:val="1F3864"/>
                <w:sz w:val="18"/>
                <w:szCs w:val="18"/>
              </w:rPr>
              <w:t xml:space="preserve">Entrégame: (1) los tres supuestos que estoy haciendo sin haberlos verificado; (2) las condiciones institucionales que deben existir para que funcione; (3) las tres formas más probables en que podría fracasar; (4) cinco preguntas que debería responder antes de presentarla al Consejo de Profesores.</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Invierte el rol habitual del asistente. Al pedir explícitamente que no valide, se obtiene un insumo para la deliberación en lugar de una confirmación de lo ya decidido.</w:t>
            </w:r>
          </w:p>
        </w:tc>
      </w:tr>
    </w:tbl>
    <w:p>
      <w:pPr>
        <w:spacing w:after="120"/>
      </w:pPr>
      <w:r>
        <w:rPr>
          <w:sz w:val="12"/>
          <w:szCs w:val="12"/>
        </w:rPr>
        <w:t xml:space="preserve"/>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Prompt 3. Agenda de reunión técnica</w:t>
            </w:r>
          </w:p>
          <w:p>
            <w:pPr>
              <w:spacing w:after="100" w:line="280"/>
            </w:pPr>
            <w:r>
              <w:rPr>
                <w:rFonts w:ascii="Consolas" w:cs="Consolas" w:eastAsia="Consolas" w:hAnsi="Consolas"/>
                <w:color w:val="1F3864"/>
                <w:sz w:val="18"/>
                <w:szCs w:val="18"/>
              </w:rPr>
              <w:t xml:space="preserve">Diseña la agenda de una reunión de equipo directivo de 90 minutos cuyo propósito es [propósito]. Estructura la agenda indicando: tiempo asignado a cada punto, objetivo de cada bloque, quién lidera, qué producto concreto debe quedar al final de cada bloque y qué material debe estar preparado antes. Considera que participan [número] personas. Reserva al menos el 40 % del tiempo para deliberación y no para exposición.</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La restricción de tiempo para deliberación evita el error habitual de las reuniones directivas: agendas cargadas de información y sin espacio para decidir.</w:t>
            </w:r>
          </w:p>
        </w:tc>
      </w:tr>
    </w:tbl>
    <w:p>
      <w:pPr>
        <w:pStyle w:val="Heading2"/>
        <w:spacing w:after="140" w:before="280"/>
      </w:pPr>
      <w:r>
        <w:rPr>
          <w:rFonts w:ascii="Calibri" w:cs="Calibri" w:eastAsia="Calibri" w:hAnsi="Calibri"/>
          <w:b/>
          <w:bCs/>
          <w:color w:val="1F84EB"/>
          <w:sz w:val="26"/>
          <w:szCs w:val="26"/>
        </w:rPr>
        <w:t xml:space="preserve">4.2 Gestión pedagógica y curricular</w:t>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Prompt 4. Diversificación de una guía de trabajo</w:t>
            </w:r>
          </w:p>
          <w:p>
            <w:pPr>
              <w:spacing w:after="100" w:line="280"/>
            </w:pPr>
            <w:r>
              <w:rPr>
                <w:rFonts w:ascii="Consolas" w:cs="Consolas" w:eastAsia="Consolas" w:hAnsi="Consolas"/>
                <w:color w:val="1F3864"/>
                <w:sz w:val="18"/>
                <w:szCs w:val="18"/>
              </w:rPr>
              <w:t xml:space="preserve">Actúa como docente con experiencia en diversificación de la enseñanza en el sistema escolar chileno. Voy a entregarte una guía de trabajo. Genera tres versiones de ella para un curso heterogéneo de [nivel]:</w:t>
            </w:r>
          </w:p>
          <w:p>
            <w:pPr>
              <w:spacing w:after="100" w:line="280"/>
            </w:pPr>
            <w:r>
              <w:rPr>
                <w:rFonts w:ascii="Consolas" w:cs="Consolas" w:eastAsia="Consolas" w:hAnsi="Consolas"/>
                <w:color w:val="1F3864"/>
                <w:sz w:val="18"/>
                <w:szCs w:val="18"/>
              </w:rPr>
              <w:t xml:space="preserve">VERSIÓN A: con mayor andamiaje (instrucciones desglosadas paso a paso, ejemplo resuelto, vocabulario clave definido).</w:t>
            </w:r>
          </w:p>
          <w:p>
            <w:pPr>
              <w:spacing w:after="100" w:line="280"/>
            </w:pPr>
            <w:r>
              <w:rPr>
                <w:rFonts w:ascii="Consolas" w:cs="Consolas" w:eastAsia="Consolas" w:hAnsi="Consolas"/>
                <w:color w:val="1F3864"/>
                <w:sz w:val="18"/>
                <w:szCs w:val="18"/>
              </w:rPr>
              <w:t xml:space="preserve">VERSIÓN B: la versión estándar, con ajustes de claridad si los necesita.</w:t>
            </w:r>
          </w:p>
          <w:p>
            <w:pPr>
              <w:spacing w:after="100" w:line="280"/>
            </w:pPr>
            <w:r>
              <w:rPr>
                <w:rFonts w:ascii="Consolas" w:cs="Consolas" w:eastAsia="Consolas" w:hAnsi="Consolas"/>
                <w:color w:val="1F3864"/>
                <w:sz w:val="18"/>
                <w:szCs w:val="18"/>
              </w:rPr>
              <w:t xml:space="preserve">VERSIÓN C: con mayor demanda cognitiva (una tarea de transferencia o justificación adicional).</w:t>
            </w:r>
          </w:p>
          <w:p>
            <w:pPr>
              <w:spacing w:after="100" w:line="280"/>
            </w:pPr>
            <w:r>
              <w:rPr>
                <w:rFonts w:ascii="Consolas" w:cs="Consolas" w:eastAsia="Consolas" w:hAnsi="Consolas"/>
                <w:color w:val="1F3864"/>
                <w:sz w:val="18"/>
                <w:szCs w:val="18"/>
              </w:rPr>
              <w:t xml:space="preserve">Las tres versiones deben evaluar el mismo aprendizaje y verse similares entre sí, para que ningún estudiante identifique cuál recibió. Mantén la misma extensión aproximada.</w:t>
            </w:r>
          </w:p>
          <w:p>
            <w:pPr>
              <w:spacing w:after="100" w:line="280"/>
            </w:pPr>
            <w:r>
              <w:rPr>
                <w:rFonts w:ascii="Consolas" w:cs="Consolas" w:eastAsia="Consolas" w:hAnsi="Consolas"/>
                <w:color w:val="1F3864"/>
                <w:sz w:val="18"/>
                <w:szCs w:val="18"/>
              </w:rPr>
              <w:t xml:space="preserve">GUÍA: [pegar aquí la guía].</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La instrucción de que las versiones se vean similares atiende un criterio pedagógico y de cuidado: la diversificación no debe hacer visible la diferencia frente al curso.</w:t>
            </w:r>
          </w:p>
        </w:tc>
      </w:tr>
    </w:tbl>
    <w:p>
      <w:pPr>
        <w:spacing w:after="120"/>
      </w:pPr>
      <w:r>
        <w:rPr>
          <w:sz w:val="12"/>
          <w:szCs w:val="12"/>
        </w:rPr>
        <w:t xml:space="preserve"/>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Prompt 5. Contextualización territorial de un contenido</w:t>
            </w:r>
          </w:p>
          <w:p>
            <w:pPr>
              <w:spacing w:after="100" w:line="280"/>
            </w:pPr>
            <w:r>
              <w:rPr>
                <w:rFonts w:ascii="Consolas" w:cs="Consolas" w:eastAsia="Consolas" w:hAnsi="Consolas"/>
                <w:color w:val="1F3864"/>
                <w:sz w:val="18"/>
                <w:szCs w:val="18"/>
              </w:rPr>
              <w:t xml:space="preserve">Actúa como docente de [asignatura] en un establecimiento de la Región del Biobío, Chile. Reescribe las siguientes situaciones de aprendizaje usando contextos reconocibles para estudiantes del entorno de mi establecimiento: por ejemplo el río Biobío, el comercio local, el transporte público, la actividad forestal o agrícola del sector, la vida de barrio.</w:t>
            </w:r>
          </w:p>
          <w:p>
            <w:pPr>
              <w:spacing w:after="100" w:line="280"/>
            </w:pPr>
            <w:r>
              <w:rPr>
                <w:rFonts w:ascii="Consolas" w:cs="Consolas" w:eastAsia="Consolas" w:hAnsi="Consolas"/>
                <w:color w:val="1F3864"/>
                <w:sz w:val="18"/>
                <w:szCs w:val="18"/>
              </w:rPr>
              <w:t xml:space="preserve">Mantén exactamente la misma exigencia cognitiva y el mismo contenido. No agregues elementos que requieran conocimiento previo del territorio para poder resolver el ejercicio: el contexto debe ayudar, no filtrar.</w:t>
            </w:r>
          </w:p>
          <w:p>
            <w:pPr>
              <w:spacing w:after="100" w:line="280"/>
            </w:pPr>
            <w:r>
              <w:rPr>
                <w:rFonts w:ascii="Consolas" w:cs="Consolas" w:eastAsia="Consolas" w:hAnsi="Consolas"/>
                <w:color w:val="1F3864"/>
                <w:sz w:val="18"/>
                <w:szCs w:val="18"/>
              </w:rPr>
              <w:t xml:space="preserve">SITUACIONES: [pegar aquí].</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La última restricción evita un error frecuente en la contextualización: convertir el contexto local en un requisito de conocimiento que desventaja a quien no lo tiene.</w:t>
            </w:r>
          </w:p>
        </w:tc>
      </w:tr>
    </w:tbl>
    <w:p>
      <w:pPr>
        <w:spacing w:after="120"/>
      </w:pPr>
      <w:r>
        <w:rPr>
          <w:sz w:val="12"/>
          <w:szCs w:val="12"/>
        </w:rPr>
        <w:t xml:space="preserve"/>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Prompt 6. Retroalimentación descriptiva</w:t>
            </w:r>
          </w:p>
          <w:p>
            <w:pPr>
              <w:spacing w:after="100" w:line="280"/>
            </w:pPr>
            <w:r>
              <w:rPr>
                <w:rFonts w:ascii="Consolas" w:cs="Consolas" w:eastAsia="Consolas" w:hAnsi="Consolas"/>
                <w:color w:val="1F3864"/>
                <w:sz w:val="18"/>
                <w:szCs w:val="18"/>
              </w:rPr>
              <w:t xml:space="preserve">Actúa como docente con formación en evaluación formativa. A partir de los siguientes criterios de una rúbrica, redacta tres formulaciones de retroalimentación descriptiva para cada criterio: una para desempeño logrado, una para en desarrollo y una para por lograr.</w:t>
            </w:r>
          </w:p>
          <w:p>
            <w:pPr>
              <w:spacing w:after="100" w:line="280"/>
            </w:pPr>
            <w:r>
              <w:rPr>
                <w:rFonts w:ascii="Consolas" w:cs="Consolas" w:eastAsia="Consolas" w:hAnsi="Consolas"/>
                <w:color w:val="1F3864"/>
                <w:sz w:val="18"/>
                <w:szCs w:val="18"/>
              </w:rPr>
              <w:t xml:space="preserve">Cada formulación debe: describir lo observado en el trabajo, señalar un paso concreto de mejora y usar palabras sencillas. No debe comparar con el trabajo de otros estudiantes, no debe juzgar a la persona y no debe superar las 40 palabras.</w:t>
            </w:r>
          </w:p>
          <w:p>
            <w:pPr>
              <w:spacing w:after="100" w:line="280"/>
            </w:pPr>
            <w:r>
              <w:rPr>
                <w:rFonts w:ascii="Consolas" w:cs="Consolas" w:eastAsia="Consolas" w:hAnsi="Consolas"/>
                <w:color w:val="1F3864"/>
                <w:sz w:val="18"/>
                <w:szCs w:val="18"/>
              </w:rPr>
              <w:t xml:space="preserve">CRITERIOS: [pegar aquí].</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Las tres prohibiciones —comparar, juzgar a la persona, extenderse— corrigen los defectos más comunes de la retroalimentación escrita.</w:t>
            </w:r>
          </w:p>
        </w:tc>
      </w:tr>
    </w:tbl>
    <w:p>
      <w:pPr>
        <w:pStyle w:val="Heading2"/>
        <w:spacing w:after="140" w:before="280"/>
      </w:pPr>
      <w:r>
        <w:rPr>
          <w:rFonts w:ascii="Calibri" w:cs="Calibri" w:eastAsia="Calibri" w:hAnsi="Calibri"/>
          <w:b/>
          <w:bCs/>
          <w:color w:val="1F84EB"/>
          <w:sz w:val="26"/>
          <w:szCs w:val="26"/>
        </w:rPr>
        <w:t xml:space="preserve">4.3 Evaluación</w:t>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Prompt 7. Revisión crítica de un instrumento propio</w:t>
            </w:r>
          </w:p>
          <w:p>
            <w:pPr>
              <w:spacing w:after="100" w:line="280"/>
            </w:pPr>
            <w:r>
              <w:rPr>
                <w:rFonts w:ascii="Consolas" w:cs="Consolas" w:eastAsia="Consolas" w:hAnsi="Consolas"/>
                <w:color w:val="1F3864"/>
                <w:sz w:val="18"/>
                <w:szCs w:val="18"/>
              </w:rPr>
              <w:t xml:space="preserve">Actúa como especialista en evaluación educativa del sistema escolar chileno. Voy a entregarte una evaluación que elaboré para [nivel] en [asignatura]. Revísala y entrégame:</w:t>
            </w:r>
          </w:p>
          <w:p>
            <w:pPr>
              <w:spacing w:after="100" w:line="280"/>
            </w:pPr>
            <w:r>
              <w:rPr>
                <w:rFonts w:ascii="Consolas" w:cs="Consolas" w:eastAsia="Consolas" w:hAnsi="Consolas"/>
                <w:color w:val="1F3864"/>
                <w:sz w:val="18"/>
                <w:szCs w:val="18"/>
              </w:rPr>
              <w:t xml:space="preserve">1. Los ítems cuya redacción sea ambigua o que puedan inducir a error, indicando por qué.</w:t>
            </w:r>
          </w:p>
          <w:p>
            <w:pPr>
              <w:spacing w:after="100" w:line="280"/>
            </w:pPr>
            <w:r>
              <w:rPr>
                <w:rFonts w:ascii="Consolas" w:cs="Consolas" w:eastAsia="Consolas" w:hAnsi="Consolas"/>
                <w:color w:val="1F3864"/>
                <w:sz w:val="18"/>
                <w:szCs w:val="18"/>
              </w:rPr>
              <w:t xml:space="preserve">2. Los ítems que evalúan memorización cuando el objetivo declarado apunta a una habilidad superior.</w:t>
            </w:r>
          </w:p>
          <w:p>
            <w:pPr>
              <w:spacing w:after="100" w:line="280"/>
            </w:pPr>
            <w:r>
              <w:rPr>
                <w:rFonts w:ascii="Consolas" w:cs="Consolas" w:eastAsia="Consolas" w:hAnsi="Consolas"/>
                <w:color w:val="1F3864"/>
                <w:sz w:val="18"/>
                <w:szCs w:val="18"/>
              </w:rPr>
              <w:t xml:space="preserve">3. Los distractores implausibles en las preguntas de selección múltiple.</w:t>
            </w:r>
          </w:p>
          <w:p>
            <w:pPr>
              <w:spacing w:after="100" w:line="280"/>
            </w:pPr>
            <w:r>
              <w:rPr>
                <w:rFonts w:ascii="Consolas" w:cs="Consolas" w:eastAsia="Consolas" w:hAnsi="Consolas"/>
                <w:color w:val="1F3864"/>
                <w:sz w:val="18"/>
                <w:szCs w:val="18"/>
              </w:rPr>
              <w:t xml:space="preserve">4. Los desequilibrios en la distribución de puntaje respecto de la importancia de cada contenido.</w:t>
            </w:r>
          </w:p>
          <w:p>
            <w:pPr>
              <w:spacing w:after="100" w:line="280"/>
            </w:pPr>
            <w:r>
              <w:rPr>
                <w:rFonts w:ascii="Consolas" w:cs="Consolas" w:eastAsia="Consolas" w:hAnsi="Consolas"/>
                <w:color w:val="1F3864"/>
                <w:sz w:val="18"/>
                <w:szCs w:val="18"/>
              </w:rPr>
              <w:t xml:space="preserve">No reescribas la evaluación: solo señala los problemas y explica cada uno. Yo decidiré qué corregir.</w:t>
            </w:r>
          </w:p>
          <w:p>
            <w:pPr>
              <w:spacing w:after="100" w:line="280"/>
            </w:pPr>
            <w:r>
              <w:rPr>
                <w:rFonts w:ascii="Consolas" w:cs="Consolas" w:eastAsia="Consolas" w:hAnsi="Consolas"/>
                <w:color w:val="1F3864"/>
                <w:sz w:val="18"/>
                <w:szCs w:val="18"/>
              </w:rPr>
              <w:t xml:space="preserve">EVALUACIÓN: [pegar aquí].</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Pedir diagnóstico y no reescritura conserva la autoría docente del instrumento y convierte el ejercicio en desarrollo profesional en lugar de delegación.</w:t>
            </w:r>
          </w:p>
        </w:tc>
      </w:tr>
    </w:tbl>
    <w:p>
      <w:pPr>
        <w:spacing w:after="120"/>
      </w:pPr>
      <w:r>
        <w:rPr>
          <w:sz w:val="12"/>
          <w:szCs w:val="12"/>
        </w:rPr>
        <w:t xml:space="preserve"/>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Prompt 8. Banco de ítems con distractores fundados</w:t>
            </w:r>
          </w:p>
          <w:p>
            <w:pPr>
              <w:spacing w:after="100" w:line="280"/>
            </w:pPr>
            <w:r>
              <w:rPr>
                <w:rFonts w:ascii="Consolas" w:cs="Consolas" w:eastAsia="Consolas" w:hAnsi="Consolas"/>
                <w:color w:val="1F3864"/>
                <w:sz w:val="18"/>
                <w:szCs w:val="18"/>
              </w:rPr>
              <w:t xml:space="preserve">Genera 10 preguntas de selección múltiple de cuatro alternativas sobre [contenido], para estudiantes de [nivel] del sistema escolar chileno.</w:t>
            </w:r>
          </w:p>
          <w:p>
            <w:pPr>
              <w:spacing w:after="100" w:line="280"/>
            </w:pPr>
            <w:r>
              <w:rPr>
                <w:rFonts w:ascii="Consolas" w:cs="Consolas" w:eastAsia="Consolas" w:hAnsi="Consolas"/>
                <w:color w:val="1F3864"/>
                <w:sz w:val="18"/>
                <w:szCs w:val="18"/>
              </w:rPr>
              <w:t xml:space="preserve">Requisitos: (1) cada distractor debe corresponder a un error conceptual frecuente y real, no a una alternativa absurda; (2) junto a cada pregunta, indica qué error específico representa cada distractor; (3) las alternativas deben tener extensión similar; (4) evita las opciones “todas las anteriores” y “ninguna de las anteriores”.</w:t>
            </w:r>
          </w:p>
          <w:p>
            <w:pPr>
              <w:spacing w:after="100" w:line="280"/>
            </w:pPr>
            <w:r>
              <w:rPr>
                <w:rFonts w:ascii="Consolas" w:cs="Consolas" w:eastAsia="Consolas" w:hAnsi="Consolas"/>
                <w:color w:val="1F3864"/>
                <w:sz w:val="18"/>
                <w:szCs w:val="18"/>
              </w:rPr>
              <w:t xml:space="preserve">No cites objetivos de aprendizaje ni códigos curriculares: yo verificaré la alineación.</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Exigir que cada distractor represente un error identificado convierte el instrumento en una herramienta de diagnóstico y no solo de calificación.</w:t>
            </w:r>
          </w:p>
        </w:tc>
      </w:tr>
    </w:tbl>
    <w:p>
      <w:pPr>
        <w:pStyle w:val="Heading2"/>
        <w:spacing w:after="140" w:before="280"/>
      </w:pPr>
      <w:r>
        <w:rPr>
          <w:rFonts w:ascii="Calibri" w:cs="Calibri" w:eastAsia="Calibri" w:hAnsi="Calibri"/>
          <w:b/>
          <w:bCs/>
          <w:color w:val="1F84EB"/>
          <w:sz w:val="26"/>
          <w:szCs w:val="26"/>
        </w:rPr>
        <w:t xml:space="preserve">4.4 Convivencia escolar y comunicación</w:t>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Prompt 9. Simplificación de un protocolo</w:t>
            </w:r>
          </w:p>
          <w:p>
            <w:pPr>
              <w:spacing w:after="100" w:line="280"/>
            </w:pPr>
            <w:r>
              <w:rPr>
                <w:rFonts w:ascii="Consolas" w:cs="Consolas" w:eastAsia="Consolas" w:hAnsi="Consolas"/>
                <w:color w:val="1F3864"/>
                <w:sz w:val="18"/>
                <w:szCs w:val="18"/>
              </w:rPr>
              <w:t xml:space="preserve">Actúa como especialista en comunicación institucional para comunidades escolares chilenas. Voy a entregarte un protocolo de nuestro Reglamento Interno. Elabora una versión informativa dirigida a apoderados que cumpla lo siguiente:</w:t>
            </w:r>
          </w:p>
          <w:p>
            <w:pPr>
              <w:spacing w:after="100" w:line="280"/>
            </w:pPr>
            <w:r>
              <w:rPr>
                <w:rFonts w:ascii="Consolas" w:cs="Consolas" w:eastAsia="Consolas" w:hAnsi="Consolas"/>
                <w:color w:val="1F3864"/>
                <w:sz w:val="18"/>
                <w:szCs w:val="18"/>
              </w:rPr>
              <w:t xml:space="preserve">1. Explique en lenguaje sencillo qué situaciones cubre el protocolo.</w:t>
            </w:r>
          </w:p>
          <w:p>
            <w:pPr>
              <w:spacing w:after="100" w:line="280"/>
            </w:pPr>
            <w:r>
              <w:rPr>
                <w:rFonts w:ascii="Consolas" w:cs="Consolas" w:eastAsia="Consolas" w:hAnsi="Consolas"/>
                <w:color w:val="1F3864"/>
                <w:sz w:val="18"/>
                <w:szCs w:val="18"/>
              </w:rPr>
              <w:t xml:space="preserve">2. Describa los pasos del procedimiento en orden, con los plazos.</w:t>
            </w:r>
          </w:p>
          <w:p>
            <w:pPr>
              <w:spacing w:after="100" w:line="280"/>
            </w:pPr>
            <w:r>
              <w:rPr>
                <w:rFonts w:ascii="Consolas" w:cs="Consolas" w:eastAsia="Consolas" w:hAnsi="Consolas"/>
                <w:color w:val="1F3864"/>
                <w:sz w:val="18"/>
                <w:szCs w:val="18"/>
              </w:rPr>
              <w:t xml:space="preserve">3. Indique con claridad a quién dirigirse en cada etapa.</w:t>
            </w:r>
          </w:p>
          <w:p>
            <w:pPr>
              <w:spacing w:after="100" w:line="280"/>
            </w:pPr>
            <w:r>
              <w:rPr>
                <w:rFonts w:ascii="Consolas" w:cs="Consolas" w:eastAsia="Consolas" w:hAnsi="Consolas"/>
                <w:color w:val="1F3864"/>
                <w:sz w:val="18"/>
                <w:szCs w:val="18"/>
              </w:rPr>
              <w:t xml:space="preserve">4. Use frases cortas y evite el lenguaje jurídico.</w:t>
            </w:r>
          </w:p>
          <w:p>
            <w:pPr>
              <w:spacing w:after="100" w:line="280"/>
            </w:pPr>
            <w:r>
              <w:rPr>
                <w:rFonts w:ascii="Consolas" w:cs="Consolas" w:eastAsia="Consolas" w:hAnsi="Consolas"/>
                <w:color w:val="1F3864"/>
                <w:sz w:val="18"/>
                <w:szCs w:val="18"/>
              </w:rPr>
              <w:t xml:space="preserve">5. No modifique ningún plazo, responsable ni procedimiento del original: si algo no está claro en el texto, márcalo como “revisar” en lugar de completarlo.</w:t>
            </w:r>
          </w:p>
          <w:p>
            <w:pPr>
              <w:spacing w:after="100" w:line="280"/>
            </w:pPr>
            <w:r>
              <w:rPr>
                <w:rFonts w:ascii="Consolas" w:cs="Consolas" w:eastAsia="Consolas" w:hAnsi="Consolas"/>
                <w:color w:val="1F3864"/>
                <w:sz w:val="18"/>
                <w:szCs w:val="18"/>
              </w:rPr>
              <w:t xml:space="preserve">PROTOCOLO: [pegar aquí].</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La quinta restricción es la más importante: impide que la IA rellene vacíos normativos con supuestos, que es el riesgo real al simplificar textos reglamentarios.</w:t>
            </w:r>
          </w:p>
        </w:tc>
      </w:tr>
    </w:tbl>
    <w:p>
      <w:pPr>
        <w:spacing w:after="120"/>
      </w:pPr>
      <w:r>
        <w:rPr>
          <w:sz w:val="12"/>
          <w:szCs w:val="12"/>
        </w:rPr>
        <w:t xml:space="preserve"/>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Prompt 10. Preguntas frecuentes institucionales</w:t>
            </w:r>
          </w:p>
          <w:p>
            <w:pPr>
              <w:spacing w:after="100" w:line="280"/>
            </w:pPr>
            <w:r>
              <w:rPr>
                <w:rFonts w:ascii="Consolas" w:cs="Consolas" w:eastAsia="Consolas" w:hAnsi="Consolas"/>
                <w:color w:val="1F3864"/>
                <w:sz w:val="18"/>
                <w:szCs w:val="18"/>
              </w:rPr>
              <w:t xml:space="preserve">A partir del siguiente documento institucional, genera un listado de 12 preguntas frecuentes con sus respuestas, dirigidas a apoderados de un establecimiento de educación pública chileno.</w:t>
            </w:r>
          </w:p>
          <w:p>
            <w:pPr>
              <w:spacing w:after="100" w:line="280"/>
            </w:pPr>
            <w:r>
              <w:rPr>
                <w:rFonts w:ascii="Consolas" w:cs="Consolas" w:eastAsia="Consolas" w:hAnsi="Consolas"/>
                <w:color w:val="1F3864"/>
                <w:sz w:val="18"/>
                <w:szCs w:val="18"/>
              </w:rPr>
              <w:t xml:space="preserve">Las preguntas deben ser las que una familia realmente haría, formuladas en su propio lenguaje y no en el del reglamento. Las respuestas deben tener máximo 60 palabras, remitir al artículo o sección de origen y no agregar información que no esté en el documento.</w:t>
            </w:r>
          </w:p>
          <w:p>
            <w:pPr>
              <w:spacing w:after="100" w:line="280"/>
            </w:pPr>
            <w:r>
              <w:rPr>
                <w:rFonts w:ascii="Consolas" w:cs="Consolas" w:eastAsia="Consolas" w:hAnsi="Consolas"/>
                <w:color w:val="1F3864"/>
                <w:sz w:val="18"/>
                <w:szCs w:val="18"/>
              </w:rPr>
              <w:t xml:space="preserve">DOCUMENTO: [pegar aquí].</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Al exigir que las respuestas remitan a la sección de origen, el resultado queda verificable y no puede introducir contenido inventado sin que se note.</w:t>
            </w:r>
          </w:p>
        </w:tc>
      </w:tr>
    </w:tbl>
    <w:p>
      <w:pPr>
        <w:pStyle w:val="Heading2"/>
        <w:spacing w:after="140" w:before="280"/>
      </w:pPr>
      <w:r>
        <w:rPr>
          <w:rFonts w:ascii="Calibri" w:cs="Calibri" w:eastAsia="Calibri" w:hAnsi="Calibri"/>
          <w:b/>
          <w:bCs/>
          <w:color w:val="1F84EB"/>
          <w:sz w:val="26"/>
          <w:szCs w:val="26"/>
        </w:rPr>
        <w:t xml:space="preserve">4.5 Uso de datos y monitoreo</w:t>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Prompt 11. Preguntas de análisis sobre datos agregados</w:t>
            </w:r>
          </w:p>
          <w:p>
            <w:pPr>
              <w:spacing w:after="100" w:line="280"/>
            </w:pPr>
            <w:r>
              <w:rPr>
                <w:rFonts w:ascii="Consolas" w:cs="Consolas" w:eastAsia="Consolas" w:hAnsi="Consolas"/>
                <w:color w:val="1F3864"/>
                <w:sz w:val="18"/>
                <w:szCs w:val="18"/>
              </w:rPr>
              <w:t xml:space="preserve">Actúa como analista de datos educativos con experiencia en el sistema escolar chileno. Voy a entregarte datos agregados y anonimizados de [asistencia / resultados / convivencia] de nuestro establecimiento.</w:t>
            </w:r>
          </w:p>
          <w:p>
            <w:pPr>
              <w:spacing w:after="100" w:line="280"/>
            </w:pPr>
            <w:r>
              <w:rPr>
                <w:rFonts w:ascii="Consolas" w:cs="Consolas" w:eastAsia="Consolas" w:hAnsi="Consolas"/>
                <w:color w:val="1F3864"/>
                <w:sz w:val="18"/>
                <w:szCs w:val="18"/>
              </w:rPr>
              <w:t xml:space="preserve">No interpretes los datos por mí. En su lugar, entrégame: (1) las diez preguntas más relevantes que estos datos permiten responder; (2) los patrones que convendría revisar con mayor detalle y por qué; (3) qué información adicional necesitaría para responder cada pregunta; (4) tres interpretaciones erróneas en las que un equipo podría caer al leer estos datos.</w:t>
            </w:r>
          </w:p>
          <w:p>
            <w:pPr>
              <w:spacing w:after="100" w:line="280"/>
            </w:pPr>
            <w:r>
              <w:rPr>
                <w:rFonts w:ascii="Consolas" w:cs="Consolas" w:eastAsia="Consolas" w:hAnsi="Consolas"/>
                <w:color w:val="1F3864"/>
                <w:sz w:val="18"/>
                <w:szCs w:val="18"/>
              </w:rPr>
              <w:t xml:space="preserve">DATOS: [pegar aquí datos agregados, sin nombres ni cursos identificables].</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Pedir preguntas en lugar de conclusiones mantiene la interpretación en el equipo, que es quien conoce el contexto. El punto 4 previene errores de lectura antes de que ocurran.</w:t>
            </w:r>
          </w:p>
        </w:tc>
      </w:tr>
    </w:tbl>
    <w:p>
      <w:pPr>
        <w:spacing w:after="120"/>
      </w:pPr>
      <w:r>
        <w:rPr>
          <w:sz w:val="12"/>
          <w:szCs w:val="12"/>
        </w:rPr>
        <w:t xml:space="preserve"/>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Prompt 12. Síntesis de registros de acompañamiento al aula</w:t>
            </w:r>
          </w:p>
          <w:p>
            <w:pPr>
              <w:spacing w:after="100" w:line="280"/>
            </w:pPr>
            <w:r>
              <w:rPr>
                <w:rFonts w:ascii="Consolas" w:cs="Consolas" w:eastAsia="Consolas" w:hAnsi="Consolas"/>
                <w:color w:val="1F3864"/>
                <w:sz w:val="18"/>
                <w:szCs w:val="18"/>
              </w:rPr>
              <w:t xml:space="preserve">Actúa como asesor en desarrollo profesional docente. Voy a entregarte registros anonimizados de acompañamiento al aula de nuestro establecimiento (sin nombres de docentes, cursos ni asignaturas identificables).</w:t>
            </w:r>
          </w:p>
          <w:p>
            <w:pPr>
              <w:spacing w:after="100" w:line="280"/>
            </w:pPr>
            <w:r>
              <w:rPr>
                <w:rFonts w:ascii="Consolas" w:cs="Consolas" w:eastAsia="Consolas" w:hAnsi="Consolas"/>
                <w:color w:val="1F3864"/>
                <w:sz w:val="18"/>
                <w:szCs w:val="18"/>
              </w:rPr>
              <w:t xml:space="preserve">Entrégame: (1) los focos o prácticas que se repiten en los registros, ordenados por frecuencia; (2) las fortalezas que aparecen de manera transversal; (3) tres focos posibles para el plan de desarrollo profesional del próximo semestre, con su justificación; (4) qué preguntas convendría incorporar a la pauta de observación para obtener mejor información.</w:t>
            </w:r>
          </w:p>
          <w:p>
            <w:pPr>
              <w:spacing w:after="100" w:line="280"/>
            </w:pPr>
            <w:r>
              <w:rPr>
                <w:rFonts w:ascii="Consolas" w:cs="Consolas" w:eastAsia="Consolas" w:hAnsi="Consolas"/>
                <w:color w:val="1F3864"/>
                <w:sz w:val="18"/>
                <w:szCs w:val="18"/>
              </w:rPr>
              <w:t xml:space="preserve">No hagas juicios sobre desempeño individual.</w:t>
            </w:r>
          </w:p>
          <w:p>
            <w:pPr>
              <w:spacing w:after="100" w:line="280"/>
            </w:pPr>
            <w:r>
              <w:rPr>
                <w:rFonts w:ascii="Consolas" w:cs="Consolas" w:eastAsia="Consolas" w:hAnsi="Consolas"/>
                <w:color w:val="1F3864"/>
                <w:sz w:val="18"/>
                <w:szCs w:val="18"/>
              </w:rPr>
              <w:t xml:space="preserve">REGISTROS: [pegar aquí].</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El punto 4 aprovecha la síntesis para mejorar el instrumento de recolección, y la restricción final resguarda la regla de no delegar la evaluación del desempeño docente.</w:t>
            </w:r>
          </w:p>
        </w:tc>
      </w:tr>
    </w:tbl>
    <w:p>
      <w:pPr>
        <w:pStyle w:val="Heading2"/>
        <w:spacing w:after="140" w:before="280"/>
      </w:pPr>
      <w:r>
        <w:rPr>
          <w:rFonts w:ascii="Calibri" w:cs="Calibri" w:eastAsia="Calibri" w:hAnsi="Calibri"/>
          <w:b/>
          <w:bCs/>
          <w:color w:val="1F84EB"/>
          <w:sz w:val="26"/>
          <w:szCs w:val="26"/>
        </w:rPr>
        <w:t xml:space="preserve">4.6 Desarrollo profesional</w:t>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Prompt 13. Diseño de una jornada de reflexión pedagógica</w:t>
            </w:r>
          </w:p>
          <w:p>
            <w:pPr>
              <w:spacing w:after="100" w:line="280"/>
            </w:pPr>
            <w:r>
              <w:rPr>
                <w:rFonts w:ascii="Consolas" w:cs="Consolas" w:eastAsia="Consolas" w:hAnsi="Consolas"/>
                <w:color w:val="1F3864"/>
                <w:sz w:val="18"/>
                <w:szCs w:val="18"/>
              </w:rPr>
              <w:t xml:space="preserve">Diseña una jornada de reflexión pedagógica de [duración] para [número] docentes de un establecimiento de educación pública chileno, sobre el tema [tema].</w:t>
            </w:r>
          </w:p>
          <w:p>
            <w:pPr>
              <w:spacing w:after="100" w:line="280"/>
            </w:pPr>
            <w:r>
              <w:rPr>
                <w:rFonts w:ascii="Consolas" w:cs="Consolas" w:eastAsia="Consolas" w:hAnsi="Consolas"/>
                <w:color w:val="1F3864"/>
                <w:sz w:val="18"/>
                <w:szCs w:val="18"/>
              </w:rPr>
              <w:t xml:space="preserve">Estructura la jornada indicando para cada momento: objetivo, tiempo, modalidad de trabajo, preguntas orientadoras concretas y producto esperado. Al menos el 60 % del tiempo debe ser de trabajo activo de los participantes, no de exposición. Incluye un momento final de acuerdos con responsables y plazos.</w:t>
            </w:r>
          </w:p>
          <w:p>
            <w:pPr>
              <w:spacing w:after="100" w:line="280"/>
            </w:pPr>
            <w:r>
              <w:rPr>
                <w:rFonts w:ascii="Consolas" w:cs="Consolas" w:eastAsia="Consolas" w:hAnsi="Consolas"/>
                <w:color w:val="1F3864"/>
                <w:sz w:val="18"/>
                <w:szCs w:val="18"/>
              </w:rPr>
              <w:t xml:space="preserve">Las preguntas orientadoras deben ser específicas y referidas a la práctica, no generales del tipo “¿qué opinan sobre…?”.</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Las dos restricciones —porcentaje de trabajo activo y especificidad de las preguntas— corrigen los defectos más comunes de las jornadas docentes.</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5. Técnicas de refinamiento</w:t>
      </w:r>
    </w:p>
    <w:p>
      <w:pPr>
        <w:pStyle w:val="Heading2"/>
        <w:spacing w:after="140" w:before="280"/>
      </w:pPr>
      <w:r>
        <w:rPr>
          <w:rFonts w:ascii="Calibri" w:cs="Calibri" w:eastAsia="Calibri" w:hAnsi="Calibri"/>
          <w:b/>
          <w:bCs/>
          <w:color w:val="1F84EB"/>
          <w:sz w:val="26"/>
          <w:szCs w:val="26"/>
        </w:rPr>
        <w:t xml:space="preserve">5.1 La iteración como método</w:t>
      </w:r>
    </w:p>
    <w:p>
      <w:pPr>
        <w:spacing w:after="140" w:line="300"/>
        <w:jc w:val="both"/>
      </w:pPr>
      <w:r>
        <w:rPr>
          <w:rFonts w:ascii="Calibri" w:cs="Calibri" w:eastAsia="Calibri" w:hAnsi="Calibri"/>
          <w:color w:val="282828"/>
          <w:sz w:val="22"/>
          <w:szCs w:val="22"/>
        </w:rPr>
        <w:t xml:space="preserve">El paso 3 del método establece que no debe esperarse el resultado perfecto en el primer intento (Guía cómo redactar y ajustar prompts efectivos, s.f.). La iteración no es una corrección de errores: es el procedimiento normal de trabajo. La tabla siguiente ordena las instrucciones de ajuste según el problema detectado.</w:t>
      </w:r>
    </w:p>
    <w:p>
      <w:pPr>
        <w:spacing w:after="40" w:before="240"/>
      </w:pPr>
      <w:r>
        <w:rPr>
          <w:rFonts w:ascii="Calibri" w:cs="Calibri" w:eastAsia="Calibri" w:hAnsi="Calibri"/>
          <w:b/>
          <w:bCs/>
          <w:color w:val="282828"/>
          <w:sz w:val="20"/>
          <w:szCs w:val="20"/>
        </w:rPr>
        <w:t xml:space="preserve">Tabla 3</w:t>
      </w:r>
    </w:p>
    <w:p>
      <w:pPr>
        <w:spacing w:after="110"/>
      </w:pPr>
      <w:r>
        <w:rPr>
          <w:rFonts w:ascii="Calibri" w:cs="Calibri" w:eastAsia="Calibri" w:hAnsi="Calibri"/>
          <w:i/>
          <w:iCs/>
          <w:color w:val="282828"/>
          <w:sz w:val="20"/>
          <w:szCs w:val="20"/>
        </w:rPr>
        <w:t xml:space="preserve">Instrucciones de ajuste según el problema del resultado</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3900"/>
        <w:gridCol w:w="5460"/>
      </w:tblGrid>
      <w:tr>
        <w:trPr>
          <w:tblHeader/>
        </w:trPr>
        <w:tc>
          <w:tcPr>
            <w:tcW w:type="dxa" w:w="39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Problema detectado</w:t>
            </w:r>
          </w:p>
        </w:tc>
        <w:tc>
          <w:tcPr>
            <w:tcW w:type="dxa" w:w="54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Instrucción de ajuste</w:t>
            </w:r>
          </w:p>
        </w:tc>
      </w:tr>
      <w:tr>
        <w:tc>
          <w:tcPr>
            <w:tcW w:type="dxa" w:w="3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resultado es demasiado extenso.</w:t>
            </w:r>
          </w:p>
        </w:tc>
        <w:tc>
          <w:tcPr>
            <w:tcW w:type="dxa" w:w="5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“Redúcelo a la mitad conservando las ideas principales.” / “Hazlo más breve.”</w:t>
            </w:r>
          </w:p>
        </w:tc>
      </w:tr>
      <w:tr>
        <w:tc>
          <w:tcPr>
            <w:tcW w:type="dxa" w:w="3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resultado es genérico.</w:t>
            </w:r>
          </w:p>
        </w:tc>
        <w:tc>
          <w:tcPr>
            <w:tcW w:type="dxa" w:w="5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“Agrega ejemplos concretos referidos a [contexto específico].”</w:t>
            </w:r>
          </w:p>
        </w:tc>
      </w:tr>
      <w:tr>
        <w:tc>
          <w:tcPr>
            <w:tcW w:type="dxa" w:w="3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lenguaje es demasiado técnico.</w:t>
            </w:r>
          </w:p>
        </w:tc>
        <w:tc>
          <w:tcPr>
            <w:tcW w:type="dxa" w:w="5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“Explícalo de manera más simple, para alguien sin formación en el tema.”</w:t>
            </w:r>
          </w:p>
        </w:tc>
      </w:tr>
      <w:tr>
        <w:tc>
          <w:tcPr>
            <w:tcW w:type="dxa" w:w="3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No corresponde al sistema chileno.</w:t>
            </w:r>
          </w:p>
        </w:tc>
        <w:tc>
          <w:tcPr>
            <w:tcW w:type="dxa" w:w="5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“Incluye referencias al contexto chileno y elimina la terminología de otros sistemas educativos.”</w:t>
            </w:r>
          </w:p>
        </w:tc>
      </w:tr>
      <w:tr>
        <w:tc>
          <w:tcPr>
            <w:tcW w:type="dxa" w:w="3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formato no sirve.</w:t>
            </w:r>
          </w:p>
        </w:tc>
        <w:tc>
          <w:tcPr>
            <w:tcW w:type="dxa" w:w="5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“Reorganiza la información en una tabla con las columnas [X, Y, Z].”</w:t>
            </w:r>
          </w:p>
        </w:tc>
      </w:tr>
      <w:tr>
        <w:tc>
          <w:tcPr>
            <w:tcW w:type="dxa" w:w="3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Falta profundidad en una parte.</w:t>
            </w:r>
          </w:p>
        </w:tc>
        <w:tc>
          <w:tcPr>
            <w:tcW w:type="dxa" w:w="5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“Amplía la sección sobre [tema específico] y reduce el resto.”</w:t>
            </w:r>
          </w:p>
        </w:tc>
      </w:tr>
      <w:tr>
        <w:tc>
          <w:tcPr>
            <w:tcW w:type="dxa" w:w="3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resultado repite lo obvio.</w:t>
            </w:r>
          </w:p>
        </w:tc>
        <w:tc>
          <w:tcPr>
            <w:tcW w:type="dxa" w:w="5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“Elimina lo que ya es evidente para un profesional del área y concéntrate en lo no evidente.”</w:t>
            </w:r>
          </w:p>
        </w:tc>
      </w:tr>
      <w:tr>
        <w:tc>
          <w:tcPr>
            <w:tcW w:type="dxa" w:w="3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Suena artificial o excesivamente entusiasta.</w:t>
            </w:r>
          </w:p>
        </w:tc>
        <w:tc>
          <w:tcPr>
            <w:tcW w:type="dxa" w:w="5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“Usa un tono sobrio y profesional. Elimina los adjetivos valorativos.”</w:t>
            </w:r>
          </w:p>
        </w:tc>
      </w:tr>
    </w:tbl>
    <w:p>
      <w:pPr>
        <w:spacing w:after="200" w:before="60"/>
      </w:pPr>
      <w:r>
        <w:rPr>
          <w:rFonts w:ascii="Calibri" w:cs="Calibri" w:eastAsia="Calibri" w:hAnsi="Calibri"/>
          <w:i/>
          <w:iCs/>
          <w:color w:val="5A5A5A"/>
          <w:sz w:val="18"/>
          <w:szCs w:val="18"/>
        </w:rPr>
        <w:t xml:space="preserve">Nota. Las instrucciones de las cuatro primeras filas corresponden a el material de formación recibido (Guía cómo redactar y ajustar prompts efectivos, s.f.); el resto es elaboración propia.</w:t>
      </w:r>
    </w:p>
    <w:p>
      <w:pPr>
        <w:pStyle w:val="Heading2"/>
        <w:spacing w:after="140" w:before="280"/>
      </w:pPr>
      <w:r>
        <w:rPr>
          <w:rFonts w:ascii="Calibri" w:cs="Calibri" w:eastAsia="Calibri" w:hAnsi="Calibri"/>
          <w:b/>
          <w:bCs/>
          <w:color w:val="1F84EB"/>
          <w:sz w:val="26"/>
          <w:szCs w:val="26"/>
        </w:rPr>
        <w:t xml:space="preserve">5.2 Técnicas complementarias</w:t>
      </w:r>
    </w:p>
    <w:p>
      <w:pPr>
        <w:pStyle w:val="Heading3"/>
        <w:spacing w:after="110" w:before="220"/>
      </w:pPr>
      <w:r>
        <w:rPr>
          <w:rFonts w:ascii="Calibri" w:cs="Calibri" w:eastAsia="Calibri" w:hAnsi="Calibri"/>
          <w:b/>
          <w:bCs/>
          <w:color w:val="282828"/>
          <w:sz w:val="23"/>
          <w:szCs w:val="23"/>
        </w:rPr>
        <w:t xml:space="preserve">Pedir el razonamiento antes del producto</w:t>
      </w:r>
    </w:p>
    <w:p>
      <w:pPr>
        <w:spacing w:after="140" w:line="300"/>
        <w:jc w:val="both"/>
      </w:pPr>
      <w:r>
        <w:rPr>
          <w:rFonts w:ascii="Calibri" w:cs="Calibri" w:eastAsia="Calibri" w:hAnsi="Calibri"/>
          <w:color w:val="282828"/>
          <w:sz w:val="22"/>
          <w:szCs w:val="22"/>
        </w:rPr>
        <w:t xml:space="preserve">Solicitar que la herramienta explique primero cómo va a abordar la tarea, y solo después la ejecute, permite detectar un enfoque equivocado antes de recibir cinco páginas construidas sobre él. Formulación: “Antes de redactar, explícame en tres puntos cómo vas a estructurar esta tarea y por qué. Espera mi confirmación.”</w:t>
      </w:r>
    </w:p>
    <w:p>
      <w:pPr>
        <w:pStyle w:val="Heading3"/>
        <w:spacing w:after="110" w:before="220"/>
      </w:pPr>
      <w:r>
        <w:rPr>
          <w:rFonts w:ascii="Calibri" w:cs="Calibri" w:eastAsia="Calibri" w:hAnsi="Calibri"/>
          <w:b/>
          <w:bCs/>
          <w:color w:val="282828"/>
          <w:sz w:val="23"/>
          <w:szCs w:val="23"/>
        </w:rPr>
        <w:t xml:space="preserve">Solicitar alternativas contrastantes</w:t>
      </w:r>
    </w:p>
    <w:p>
      <w:pPr>
        <w:spacing w:after="140" w:line="300"/>
        <w:jc w:val="both"/>
      </w:pPr>
      <w:r>
        <w:rPr>
          <w:rFonts w:ascii="Calibri" w:cs="Calibri" w:eastAsia="Calibri" w:hAnsi="Calibri"/>
          <w:color w:val="282828"/>
          <w:sz w:val="22"/>
          <w:szCs w:val="22"/>
        </w:rPr>
        <w:t xml:space="preserve">En lugar de una propuesta, pedir tres con enfoques distintos amplía el espacio de decisión. Formulación: “Entrégame tres versiones con enfoques diferentes entre sí y explica qué prioriza y qué sacrifica cada una.”</w:t>
      </w:r>
    </w:p>
    <w:p>
      <w:pPr>
        <w:pStyle w:val="Heading3"/>
        <w:spacing w:after="110" w:before="220"/>
      </w:pPr>
      <w:r>
        <w:rPr>
          <w:rFonts w:ascii="Calibri" w:cs="Calibri" w:eastAsia="Calibri" w:hAnsi="Calibri"/>
          <w:b/>
          <w:bCs/>
          <w:color w:val="282828"/>
          <w:sz w:val="23"/>
          <w:szCs w:val="23"/>
        </w:rPr>
        <w:t xml:space="preserve">Pedir que se identifiquen las limitaciones</w:t>
      </w:r>
    </w:p>
    <w:p>
      <w:pPr>
        <w:spacing w:after="140" w:line="300"/>
        <w:jc w:val="both"/>
      </w:pPr>
      <w:r>
        <w:rPr>
          <w:rFonts w:ascii="Calibri" w:cs="Calibri" w:eastAsia="Calibri" w:hAnsi="Calibri"/>
          <w:color w:val="282828"/>
          <w:sz w:val="22"/>
          <w:szCs w:val="22"/>
        </w:rPr>
        <w:t xml:space="preserve">Formulación: “Al final de tu respuesta, indica qué partes requieren verificación de mi parte, qué información te faltó para responder mejor y en qué puntos podrías estar equivocada.” Esta instrucción produce un mapa de verificación que facilita el cumplimiento del protocolo del Manual 2.</w:t>
      </w:r>
    </w:p>
    <w:p>
      <w:pPr>
        <w:pStyle w:val="Heading3"/>
        <w:spacing w:after="110" w:before="220"/>
      </w:pPr>
      <w:r>
        <w:rPr>
          <w:rFonts w:ascii="Calibri" w:cs="Calibri" w:eastAsia="Calibri" w:hAnsi="Calibri"/>
          <w:b/>
          <w:bCs/>
          <w:color w:val="282828"/>
          <w:sz w:val="23"/>
          <w:szCs w:val="23"/>
        </w:rPr>
        <w:t xml:space="preserve">Fijar lo que no debe hacer</w:t>
      </w:r>
    </w:p>
    <w:p>
      <w:pPr>
        <w:spacing w:after="140" w:line="300"/>
        <w:jc w:val="both"/>
      </w:pPr>
      <w:r>
        <w:rPr>
          <w:rFonts w:ascii="Calibri" w:cs="Calibri" w:eastAsia="Calibri" w:hAnsi="Calibri"/>
          <w:color w:val="282828"/>
          <w:sz w:val="22"/>
          <w:szCs w:val="22"/>
        </w:rPr>
        <w:t xml:space="preserve">Las restricciones negativas suelen ser más efectivas que las positivas. Ejemplos: “No inventes objetivos de aprendizaje”, “No cites normativa: yo la verificaré”, “No uses lenguaje motivacional”, “No completes los datos que falten: márcalos como pendientes”.</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6. Errores frecuentes y cómo corregirlos</w:t>
      </w:r>
    </w:p>
    <w:p>
      <w:pPr>
        <w:spacing w:after="40" w:before="240"/>
      </w:pPr>
      <w:r>
        <w:rPr>
          <w:rFonts w:ascii="Calibri" w:cs="Calibri" w:eastAsia="Calibri" w:hAnsi="Calibri"/>
          <w:b/>
          <w:bCs/>
          <w:color w:val="282828"/>
          <w:sz w:val="20"/>
          <w:szCs w:val="20"/>
        </w:rPr>
        <w:t xml:space="preserve">Tabla 4</w:t>
      </w:r>
    </w:p>
    <w:p>
      <w:pPr>
        <w:spacing w:after="110"/>
      </w:pPr>
      <w:r>
        <w:rPr>
          <w:rFonts w:ascii="Calibri" w:cs="Calibri" w:eastAsia="Calibri" w:hAnsi="Calibri"/>
          <w:i/>
          <w:iCs/>
          <w:color w:val="282828"/>
          <w:sz w:val="20"/>
          <w:szCs w:val="20"/>
        </w:rPr>
        <w:t xml:space="preserve">Errores frecuentes en la formulación de prompts</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500"/>
        <w:gridCol w:w="3400"/>
        <w:gridCol w:w="3460"/>
      </w:tblGrid>
      <w:tr>
        <w:trPr>
          <w:tblHeader/>
        </w:trPr>
        <w:tc>
          <w:tcPr>
            <w:tcW w:type="dxa" w:w="25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Error</w:t>
            </w:r>
          </w:p>
        </w:tc>
        <w:tc>
          <w:tcPr>
            <w:tcW w:type="dxa" w:w="34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Consecuencia</w:t>
            </w:r>
          </w:p>
        </w:tc>
        <w:tc>
          <w:tcPr>
            <w:tcW w:type="dxa" w:w="34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Corrección</w:t>
            </w:r>
          </w:p>
        </w:tc>
      </w:tr>
      <w:tr>
        <w:tc>
          <w:tcPr>
            <w:tcW w:type="dxa" w:w="2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Pedir sin definir el objetivo.</w:t>
            </w:r>
          </w:p>
        </w:tc>
        <w:tc>
          <w:tcPr>
            <w:tcW w:type="dxa" w:w="3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Respuesta amplia e inutilizable que obliga a repetir el trabajo.</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Comenzar con un verbo de acción específico y declarar para qué se usará el resultado.</w:t>
            </w:r>
          </w:p>
        </w:tc>
      </w:tr>
      <w:tr>
        <w:tc>
          <w:tcPr>
            <w:tcW w:type="dxa" w:w="2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Omitir el nivel educativo y la asignatura.</w:t>
            </w:r>
          </w:p>
        </w:tc>
        <w:tc>
          <w:tcPr>
            <w:tcW w:type="dxa" w:w="3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Material desajustado, habitualmente de mayor complejidad que la esperada.</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Explicitar siempre nivel, asignatura y características del grupo.</w:t>
            </w:r>
          </w:p>
        </w:tc>
      </w:tr>
      <w:tr>
        <w:tc>
          <w:tcPr>
            <w:tcW w:type="dxa" w:w="2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No indicar el país o sistema educativo.</w:t>
            </w:r>
          </w:p>
        </w:tc>
        <w:tc>
          <w:tcPr>
            <w:tcW w:type="dxa" w:w="3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Terminología, estructura y normativa de otros países.</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Señalar “sistema escolar chileno” y el tipo de establecimiento.</w:t>
            </w:r>
          </w:p>
        </w:tc>
      </w:tr>
      <w:tr>
        <w:tc>
          <w:tcPr>
            <w:tcW w:type="dxa" w:w="2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Aceptar la primera respuesta.</w:t>
            </w:r>
          </w:p>
        </w:tc>
        <w:tc>
          <w:tcPr>
            <w:tcW w:type="dxa" w:w="3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Producto genérico donde uno específico era posible con dos ajustes.</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Aplicar el paso 3: iterar al menos una vez antes de usar el resultado.</w:t>
            </w:r>
          </w:p>
        </w:tc>
      </w:tr>
      <w:tr>
        <w:tc>
          <w:tcPr>
            <w:tcW w:type="dxa" w:w="2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Pedir que la IA cite normativa o datos.</w:t>
            </w:r>
          </w:p>
        </w:tc>
        <w:tc>
          <w:tcPr>
            <w:tcW w:type="dxa" w:w="3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Referencias inexistentes redactadas con total verosimilitud.</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Prohibir explícitamente la cita y verificar personalmente en la fuente oficial.</w:t>
            </w:r>
          </w:p>
        </w:tc>
      </w:tr>
      <w:tr>
        <w:tc>
          <w:tcPr>
            <w:tcW w:type="dxa" w:w="2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Ingresar datos personales para “dar contexto”.</w:t>
            </w:r>
          </w:p>
        </w:tc>
        <w:tc>
          <w:tcPr>
            <w:tcW w:type="dxa" w:w="3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Incumplimiento normativo y exposición de información protegida.</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Anonimizar según el protocolo del Manual 2; describir la situación sin identificar personas.</w:t>
            </w:r>
          </w:p>
        </w:tc>
      </w:tr>
      <w:tr>
        <w:tc>
          <w:tcPr>
            <w:tcW w:type="dxa" w:w="2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Pedir la evaluación de un desempeño.</w:t>
            </w:r>
          </w:p>
        </w:tc>
        <w:tc>
          <w:tcPr>
            <w:tcW w:type="dxa" w:w="3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Delegación de una tarea que no es delegable.</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Usar la IA para construir el instrumento; evaluar personalmente con él.</w:t>
            </w:r>
          </w:p>
        </w:tc>
      </w:tr>
      <w:tr>
        <w:tc>
          <w:tcPr>
            <w:tcW w:type="dxa" w:w="2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Prompts muy largos sin estructura.</w:t>
            </w:r>
          </w:p>
        </w:tc>
        <w:tc>
          <w:tcPr>
            <w:tcW w:type="dxa" w:w="3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herramienta prioriza unas instrucciones y descarta otras.</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Organizar en bloques rotulados: ROL, TAREA, CONTEXTO, FORMATO, RESTRICCIONES.</w:t>
            </w:r>
          </w:p>
        </w:tc>
      </w:tr>
    </w:tbl>
    <w:p>
      <w:pPr>
        <w:spacing w:after="200" w:before="60"/>
      </w:pPr>
      <w:r>
        <w:rPr>
          <w:rFonts w:ascii="Calibri" w:cs="Calibri" w:eastAsia="Calibri" w:hAnsi="Calibri"/>
          <w:i/>
          <w:iCs/>
          <w:color w:val="5A5A5A"/>
          <w:sz w:val="18"/>
          <w:szCs w:val="18"/>
        </w:rPr>
        <w:t xml:space="preserve">Nota. Elaboración propia a partir de los materiales de formación recibidos (Uso ético de la inteligencia artificial, s.f.; Guía cómo redactar y ajustar prompts efectivos, s.f.) y Ávila Vergara et al. (2024).</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7. Enseñar a formular prompts a los estudiantes</w:t>
      </w:r>
    </w:p>
    <w:p>
      <w:pPr>
        <w:spacing w:after="140" w:line="300"/>
        <w:jc w:val="both"/>
      </w:pPr>
      <w:r>
        <w:rPr>
          <w:rFonts w:ascii="Calibri" w:cs="Calibri" w:eastAsia="Calibri" w:hAnsi="Calibri"/>
          <w:color w:val="282828"/>
          <w:sz w:val="22"/>
          <w:szCs w:val="22"/>
        </w:rPr>
        <w:t xml:space="preserve">La formación en IA y alfabetización digital, especialmente en la redacción de prompts efectivos, aparece como desafío pendiente tanto para docentes como para estudiantes en las experiencias escolares chilenas sistematizadas (Ortiz González &amp; Fourt, 2025). Enseñar esta competencia no es enseñar a usar una aplicación: es enseñar a formular preguntas precisas, a explicitar supuestos y a evaluar críticamente una respuesta, que son habilidades transferibles a cualquier contexto.</w:t>
      </w:r>
    </w:p>
    <w:p>
      <w:pPr>
        <w:pStyle w:val="Heading2"/>
        <w:spacing w:after="140" w:before="280"/>
      </w:pPr>
      <w:r>
        <w:rPr>
          <w:rFonts w:ascii="Calibri" w:cs="Calibri" w:eastAsia="Calibri" w:hAnsi="Calibri"/>
          <w:b/>
          <w:bCs/>
          <w:color w:val="1F84EB"/>
          <w:sz w:val="26"/>
          <w:szCs w:val="26"/>
        </w:rPr>
        <w:t xml:space="preserve">7.1 Secuencia sugerida por ciclo</w:t>
      </w:r>
    </w:p>
    <w:p>
      <w:pPr>
        <w:spacing w:after="40" w:before="240"/>
      </w:pPr>
      <w:r>
        <w:rPr>
          <w:rFonts w:ascii="Calibri" w:cs="Calibri" w:eastAsia="Calibri" w:hAnsi="Calibri"/>
          <w:b/>
          <w:bCs/>
          <w:color w:val="282828"/>
          <w:sz w:val="20"/>
          <w:szCs w:val="20"/>
        </w:rPr>
        <w:t xml:space="preserve">Tabla 5</w:t>
      </w:r>
    </w:p>
    <w:p>
      <w:pPr>
        <w:spacing w:after="110"/>
      </w:pPr>
      <w:r>
        <w:rPr>
          <w:rFonts w:ascii="Calibri" w:cs="Calibri" w:eastAsia="Calibri" w:hAnsi="Calibri"/>
          <w:i/>
          <w:iCs/>
          <w:color w:val="282828"/>
          <w:sz w:val="20"/>
          <w:szCs w:val="20"/>
        </w:rPr>
        <w:t xml:space="preserve">Progresión para la enseñanza de prompts por nivel</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100"/>
        <w:gridCol w:w="2800"/>
        <w:gridCol w:w="4460"/>
      </w:tblGrid>
      <w:tr>
        <w:trPr>
          <w:tblHeader/>
        </w:trPr>
        <w:tc>
          <w:tcPr>
            <w:tcW w:type="dxa" w:w="21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Nivel</w:t>
            </w:r>
          </w:p>
        </w:tc>
        <w:tc>
          <w:tcPr>
            <w:tcW w:type="dxa" w:w="28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Foco</w:t>
            </w:r>
          </w:p>
        </w:tc>
        <w:tc>
          <w:tcPr>
            <w:tcW w:type="dxa" w:w="44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Actividad tipo</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Primer ciclo básico</w:t>
            </w:r>
          </w:p>
        </w:tc>
        <w:tc>
          <w:tcPr>
            <w:tcW w:type="dxa" w:w="2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IA no siempre tiene razón.</w:t>
            </w:r>
          </w:p>
        </w:tc>
        <w:tc>
          <w:tcPr>
            <w:tcW w:type="dxa" w:w="4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docente muestra una respuesta con un error evidente; el curso lo detecta y lo verifica en una fuente confiable.</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Segundo ciclo básico</w:t>
            </w:r>
          </w:p>
        </w:tc>
        <w:tc>
          <w:tcPr>
            <w:tcW w:type="dxa" w:w="2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Preguntar bien cambia la respuesta.</w:t>
            </w:r>
          </w:p>
        </w:tc>
        <w:tc>
          <w:tcPr>
            <w:tcW w:type="dxa" w:w="4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Comparar el resultado de una pregunta vaga y una específica sobre el mismo tema, y explicar la diferencia.</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Educación media</w:t>
            </w:r>
          </w:p>
        </w:tc>
        <w:tc>
          <w:tcPr>
            <w:tcW w:type="dxa" w:w="2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Verificar y contrastar fuentes.</w:t>
            </w:r>
          </w:p>
        </w:tc>
        <w:tc>
          <w:tcPr>
            <w:tcW w:type="dxa" w:w="4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Plantear la misma pregunta a dos herramientas distintas, contrastar las respuestas y verificar en fuentes primarias.</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Educación media, nivel avanzado</w:t>
            </w:r>
          </w:p>
        </w:tc>
        <w:tc>
          <w:tcPr>
            <w:tcW w:type="dxa" w:w="2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Usar la IA para pensar, no para responder.</w:t>
            </w:r>
          </w:p>
        </w:tc>
        <w:tc>
          <w:tcPr>
            <w:tcW w:type="dxa" w:w="4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Emplear la IA como contraparte crítica de un argumento propio, documentando qué se mantuvo y qué se modificó.</w:t>
            </w:r>
          </w:p>
        </w:tc>
      </w:tr>
    </w:tbl>
    <w:p>
      <w:pPr>
        <w:spacing w:after="200" w:before="60"/>
      </w:pPr>
      <w:r>
        <w:rPr>
          <w:rFonts w:ascii="Calibri" w:cs="Calibri" w:eastAsia="Calibri" w:hAnsi="Calibri"/>
          <w:i/>
          <w:iCs/>
          <w:color w:val="5A5A5A"/>
          <w:sz w:val="18"/>
          <w:szCs w:val="18"/>
        </w:rPr>
        <w:t xml:space="preserve">Nota. Elaboración propia a partir de Ministerio de Educación de Chile (2023, 2025) y Ortiz González y Fourt (2025).</w:t>
      </w:r>
    </w:p>
    <w:p>
      <w:pPr>
        <w:pStyle w:val="Heading2"/>
        <w:spacing w:after="140" w:before="280"/>
      </w:pPr>
      <w:r>
        <w:rPr>
          <w:rFonts w:ascii="Calibri" w:cs="Calibri" w:eastAsia="Calibri" w:hAnsi="Calibri"/>
          <w:b/>
          <w:bCs/>
          <w:color w:val="1F84EB"/>
          <w:sz w:val="26"/>
          <w:szCs w:val="26"/>
        </w:rPr>
        <w:t xml:space="preserve">7.2 El criterio de fondo</w:t>
      </w:r>
    </w:p>
    <w:p>
      <w:pPr>
        <w:spacing w:after="140" w:line="300"/>
        <w:jc w:val="both"/>
      </w:pPr>
      <w:r>
        <w:rPr>
          <w:rFonts w:ascii="Calibri" w:cs="Calibri" w:eastAsia="Calibri" w:hAnsi="Calibri"/>
          <w:color w:val="282828"/>
          <w:sz w:val="22"/>
          <w:szCs w:val="22"/>
        </w:rPr>
        <w:t xml:space="preserve">El propósito de esta enseñanza es que la IA generativa se use para estimular el pensamiento crítico y la reflexión, y que los estudiantes sean creadores y críticos, no solo consumidores de información (Ministerio de Educación de Chile, 2025). Un estudiante que aprende a formular buenos prompts aprende, en realidad, a delimitar problemas y a evaluar respuestas: dos competencias que le servirán con independencia de la tecnología disponible.</w:t>
      </w:r>
    </w:p>
    <w:p>
      <w:pPr>
        <w:spacing w:after="160"/>
      </w:pPr>
      <w:r>
        <w:rPr>
          <w:sz w:val="12"/>
          <w:szCs w:val="12"/>
        </w:rPr>
        <w:t xml:space="preserve"/>
      </w:r>
    </w:p>
    <w:p>
      <w:pPr>
        <w:pStyle w:val="Heading2"/>
        <w:spacing w:after="140" w:before="280"/>
      </w:pPr>
      <w:r>
        <w:rPr>
          <w:rFonts w:ascii="Calibri" w:cs="Calibri" w:eastAsia="Calibri" w:hAnsi="Calibri"/>
          <w:b/>
          <w:bCs/>
          <w:color w:val="1F84EB"/>
          <w:sz w:val="26"/>
          <w:szCs w:val="26"/>
        </w:rPr>
        <w:t xml:space="preserve">Síntesis del manual</w:t>
      </w:r>
    </w:p>
    <w:p>
      <w:pPr>
        <w:spacing w:after="140" w:line="300"/>
        <w:jc w:val="both"/>
      </w:pPr>
      <w:r>
        <w:rPr>
          <w:rFonts w:ascii="Calibri" w:cs="Calibri" w:eastAsia="Calibri" w:hAnsi="Calibri"/>
          <w:color w:val="282828"/>
          <w:sz w:val="22"/>
          <w:szCs w:val="22"/>
        </w:rPr>
        <w:t xml:space="preserve">Formular buenos prompts es una competencia profesional, no un truco técnico. Su desarrollo exige explicitar el objetivo, el contexto y los límites de cada tarea, y aceptar que el primer resultado rara vez es el definitivo. Esa disciplina mejora el producto de la IA y, con frecuencia, clarifica el propio pensamiento de quien la usa.</w:t>
      </w:r>
    </w:p>
    <w:p>
      <w:pPr>
        <w:spacing w:after="140" w:line="300"/>
        <w:jc w:val="both"/>
      </w:pPr>
      <w:r>
        <w:rPr>
          <w:rFonts w:ascii="Calibri" w:cs="Calibri" w:eastAsia="Calibri" w:hAnsi="Calibri"/>
          <w:color w:val="282828"/>
          <w:sz w:val="22"/>
          <w:szCs w:val="22"/>
        </w:rPr>
        <w:t xml:space="preserve">El manual siguiente cierra la serie con una pregunta distinta: qué hacer cuando ninguna herramienta disponible resuelve la necesidad del Servicio y corresponde construir una plataforma propia.</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Referencias</w:t>
      </w:r>
    </w:p>
    <w:p>
      <w:pPr>
        <w:spacing w:after="140" w:line="300"/>
        <w:jc w:val="both"/>
      </w:pPr>
      <w:r>
        <w:rPr>
          <w:rFonts w:ascii="Calibri" w:cs="Calibri" w:eastAsia="Calibri" w:hAnsi="Calibri"/>
          <w:i/>
          <w:iCs/>
          <w:color w:val="5A5A5A"/>
          <w:sz w:val="20"/>
          <w:szCs w:val="20"/>
        </w:rPr>
        <w:t xml:space="preserve">Obras citadas en este manual. Formato APA, séptima edición.</w:t>
      </w:r>
    </w:p>
    <w:p>
      <w:pPr>
        <w:spacing w:after="140" w:line="300"/>
        <w:ind w:left="480" w:hanging="480"/>
      </w:pPr>
      <w:r>
        <w:rPr>
          <w:rFonts w:ascii="Calibri" w:cs="Calibri" w:eastAsia="Calibri" w:hAnsi="Calibri"/>
          <w:color w:val="282828"/>
          <w:sz w:val="21"/>
          <w:szCs w:val="21"/>
        </w:rPr>
        <w:t xml:space="preserve">Ávila Vergara, V., Pájaro Zapardiel, L. D., &amp; Varas Riquelme, M. (2024). </w:t>
      </w:r>
      <w:r>
        <w:rPr>
          <w:rFonts w:ascii="Calibri" w:cs="Calibri" w:eastAsia="Calibri" w:hAnsi="Calibri"/>
          <w:i/>
          <w:iCs/>
          <w:color w:val="282828"/>
          <w:sz w:val="21"/>
          <w:szCs w:val="21"/>
        </w:rPr>
        <w:t xml:space="preserve">Catálogo de prompts</w:t>
      </w:r>
      <w:r>
        <w:rPr>
          <w:rFonts w:ascii="Calibri" w:cs="Calibri" w:eastAsia="Calibri" w:hAnsi="Calibri"/>
          <w:color w:val="282828"/>
          <w:sz w:val="21"/>
          <w:szCs w:val="21"/>
        </w:rPr>
        <w:t xml:space="preserve">. Broward International University.</w:t>
      </w:r>
    </w:p>
    <w:p>
      <w:pPr>
        <w:spacing w:after="140" w:line="300"/>
        <w:ind w:left="480" w:hanging="480"/>
      </w:pPr>
      <w:r>
        <w:rPr>
          <w:rFonts w:ascii="Calibri" w:cs="Calibri" w:eastAsia="Calibri" w:hAnsi="Calibri"/>
          <w:color w:val="282828"/>
          <w:sz w:val="21"/>
          <w:szCs w:val="21"/>
        </w:rPr>
        <w:t xml:space="preserve"/>
      </w:r>
      <w:r>
        <w:rPr>
          <w:rFonts w:ascii="Calibri" w:cs="Calibri" w:eastAsia="Calibri" w:hAnsi="Calibri"/>
          <w:i/>
          <w:iCs/>
          <w:color w:val="282828"/>
          <w:sz w:val="21"/>
          <w:szCs w:val="21"/>
        </w:rPr>
        <w:t xml:space="preserve">Guía cómo redactar y ajustar prompts efectivos</w:t>
      </w:r>
      <w:r>
        <w:rPr>
          <w:rFonts w:ascii="Calibri" w:cs="Calibri" w:eastAsia="Calibri" w:hAnsi="Calibri"/>
          <w:color w:val="282828"/>
          <w:sz w:val="21"/>
          <w:szCs w:val="21"/>
        </w:rPr>
        <w:t xml:space="preserve">. (s.f.). [Material de formación N.º 9]. Documento de trabajo sin autoría consignada, recibido como parte del material del curso.</w:t>
      </w:r>
    </w:p>
    <w:p>
      <w:pPr>
        <w:spacing w:after="140" w:line="300"/>
        <w:ind w:left="480" w:hanging="480"/>
      </w:pPr>
      <w:r>
        <w:rPr>
          <w:rFonts w:ascii="Calibri" w:cs="Calibri" w:eastAsia="Calibri" w:hAnsi="Calibri"/>
          <w:color w:val="282828"/>
          <w:sz w:val="21"/>
          <w:szCs w:val="21"/>
        </w:rPr>
        <w:t xml:space="preserve">Ministerio de Educación de Chile. (2023). </w:t>
      </w:r>
      <w:r>
        <w:rPr>
          <w:rFonts w:ascii="Calibri" w:cs="Calibri" w:eastAsia="Calibri" w:hAnsi="Calibri"/>
          <w:i/>
          <w:iCs/>
          <w:color w:val="282828"/>
          <w:sz w:val="21"/>
          <w:szCs w:val="21"/>
        </w:rPr>
        <w:t xml:space="preserve">Guía para docentes: Cómo usar ChatGPT para potenciar el aprendizaje activo</w:t>
      </w:r>
      <w:r>
        <w:rPr>
          <w:rFonts w:ascii="Calibri" w:cs="Calibri" w:eastAsia="Calibri" w:hAnsi="Calibri"/>
          <w:color w:val="282828"/>
          <w:sz w:val="21"/>
          <w:szCs w:val="21"/>
        </w:rPr>
        <w:t xml:space="preserve">. Centro de Innovación, Mineduc.</w:t>
      </w:r>
    </w:p>
    <w:p>
      <w:pPr>
        <w:spacing w:after="140" w:line="300"/>
        <w:ind w:left="480" w:hanging="480"/>
      </w:pPr>
      <w:r>
        <w:rPr>
          <w:rFonts w:ascii="Calibri" w:cs="Calibri" w:eastAsia="Calibri" w:hAnsi="Calibri"/>
          <w:color w:val="282828"/>
          <w:sz w:val="21"/>
          <w:szCs w:val="21"/>
        </w:rPr>
        <w:t xml:space="preserve">Ministerio de Educación de Chile. (2025). </w:t>
      </w:r>
      <w:r>
        <w:rPr>
          <w:rFonts w:ascii="Calibri" w:cs="Calibri" w:eastAsia="Calibri" w:hAnsi="Calibri"/>
          <w:i/>
          <w:iCs/>
          <w:color w:val="282828"/>
          <w:sz w:val="21"/>
          <w:szCs w:val="21"/>
        </w:rPr>
        <w:t xml:space="preserve">PotencIA el aprendizaje: Preguntas para la reflexión y práctica de la Inteligencia Artificial generativa en contextos educativos</w:t>
      </w:r>
      <w:r>
        <w:rPr>
          <w:rFonts w:ascii="Calibri" w:cs="Calibri" w:eastAsia="Calibri" w:hAnsi="Calibri"/>
          <w:color w:val="282828"/>
          <w:sz w:val="21"/>
          <w:szCs w:val="21"/>
        </w:rPr>
        <w:t xml:space="preserve">. Centro de Innovación, Mineduc.</w:t>
      </w:r>
    </w:p>
    <w:p>
      <w:pPr>
        <w:spacing w:after="140" w:line="300"/>
        <w:ind w:left="480" w:hanging="480"/>
      </w:pPr>
      <w:r>
        <w:rPr>
          <w:rFonts w:ascii="Calibri" w:cs="Calibri" w:eastAsia="Calibri" w:hAnsi="Calibri"/>
          <w:color w:val="282828"/>
          <w:sz w:val="21"/>
          <w:szCs w:val="21"/>
        </w:rPr>
        <w:t xml:space="preserve">Ortiz González, E., &amp; Fourt, J. (Eds.). (2025). </w:t>
      </w:r>
      <w:r>
        <w:rPr>
          <w:rFonts w:ascii="Calibri" w:cs="Calibri" w:eastAsia="Calibri" w:hAnsi="Calibri"/>
          <w:i/>
          <w:iCs/>
          <w:color w:val="282828"/>
          <w:sz w:val="21"/>
          <w:szCs w:val="21"/>
        </w:rPr>
        <w:t xml:space="preserve">Transformando el aula con inteligencia artificial: Experiencias de innovación en aula</w:t>
      </w:r>
      <w:r>
        <w:rPr>
          <w:rFonts w:ascii="Calibri" w:cs="Calibri" w:eastAsia="Calibri" w:hAnsi="Calibri"/>
          <w:color w:val="282828"/>
          <w:sz w:val="21"/>
          <w:szCs w:val="21"/>
        </w:rPr>
        <w:t xml:space="preserve">. Departamento Provincial de Educación Cachapoal, Ministerio de Educación.</w:t>
      </w:r>
    </w:p>
    <w:p>
      <w:pPr>
        <w:spacing w:after="140" w:line="300"/>
        <w:ind w:left="480" w:hanging="480"/>
      </w:pPr>
      <w:r>
        <w:rPr>
          <w:rFonts w:ascii="Calibri" w:cs="Calibri" w:eastAsia="Calibri" w:hAnsi="Calibri"/>
          <w:color w:val="282828"/>
          <w:sz w:val="21"/>
          <w:szCs w:val="21"/>
        </w:rPr>
        <w:t xml:space="preserve">UNITEC. (2024). </w:t>
      </w:r>
      <w:r>
        <w:rPr>
          <w:rFonts w:ascii="Calibri" w:cs="Calibri" w:eastAsia="Calibri" w:hAnsi="Calibri"/>
          <w:i/>
          <w:iCs/>
          <w:color w:val="282828"/>
          <w:sz w:val="21"/>
          <w:szCs w:val="21"/>
        </w:rPr>
        <w:t xml:space="preserve">200+1 prompts para educación: Guía para docentes innovadores</w:t>
      </w:r>
      <w:r>
        <w:rPr>
          <w:rFonts w:ascii="Calibri" w:cs="Calibri" w:eastAsia="Calibri" w:hAnsi="Calibri"/>
          <w:color w:val="282828"/>
          <w:sz w:val="21"/>
          <w:szCs w:val="21"/>
        </w:rPr>
        <w:t xml:space="preserve">. Universidad Tecnológica Centroamericana.</w:t>
      </w:r>
    </w:p>
    <w:p>
      <w:pPr>
        <w:spacing w:after="140" w:line="300"/>
        <w:ind w:left="480" w:hanging="480"/>
      </w:pPr>
      <w:r>
        <w:rPr>
          <w:rFonts w:ascii="Calibri" w:cs="Calibri" w:eastAsia="Calibri" w:hAnsi="Calibri"/>
          <w:color w:val="282828"/>
          <w:sz w:val="21"/>
          <w:szCs w:val="21"/>
        </w:rPr>
        <w:t xml:space="preserve"/>
      </w:r>
      <w:r>
        <w:rPr>
          <w:rFonts w:ascii="Calibri" w:cs="Calibri" w:eastAsia="Calibri" w:hAnsi="Calibri"/>
          <w:i/>
          <w:iCs/>
          <w:color w:val="282828"/>
          <w:sz w:val="21"/>
          <w:szCs w:val="21"/>
        </w:rPr>
        <w:t xml:space="preserve">Uso ético de la inteligencia artificial: Principios y criterios para directivos escolares</w:t>
      </w:r>
      <w:r>
        <w:rPr>
          <w:rFonts w:ascii="Calibri" w:cs="Calibri" w:eastAsia="Calibri" w:hAnsi="Calibri"/>
          <w:color w:val="282828"/>
          <w:sz w:val="21"/>
          <w:szCs w:val="21"/>
        </w:rPr>
        <w:t xml:space="preserve">. (s.f.). [Material de formación N.º 2]. Documento de trabajo sin autoría consignada, recibido como parte del material del curso.</w:t>
      </w:r>
    </w:p>
    <w:p>
      <w:pPr>
        <w:pStyle w:val="Heading1"/>
        <w:pBdr>
          <w:bottom w:val="single" w:color="1F84EB" w:sz="12" w:space="6"/>
        </w:pBdr>
        <w:spacing w:after="200" w:before="360"/>
      </w:pPr>
      <w:r>
        <w:rPr>
          <w:rFonts w:ascii="Calibri" w:cs="Calibri" w:eastAsia="Calibri" w:hAnsi="Calibri"/>
          <w:b/>
          <w:bCs/>
          <w:color w:val="282828"/>
          <w:sz w:val="32"/>
          <w:szCs w:val="32"/>
        </w:rPr>
        <w:t xml:space="preserve">Bibliografía complementaria</w:t>
      </w:r>
    </w:p>
    <w:p>
      <w:pPr>
        <w:spacing w:after="140" w:line="300"/>
        <w:jc w:val="both"/>
      </w:pPr>
      <w:r>
        <w:rPr>
          <w:rFonts w:ascii="Calibri" w:cs="Calibri" w:eastAsia="Calibri" w:hAnsi="Calibri"/>
          <w:i/>
          <w:iCs/>
          <w:color w:val="5A5A5A"/>
          <w:sz w:val="20"/>
          <w:szCs w:val="20"/>
        </w:rPr>
        <w:t xml:space="preserve">Obras consultadas para la elaboración de este manual que no son citadas de manera directa en el texto, y que amplían los temas tratados.</w:t>
      </w:r>
    </w:p>
    <w:p>
      <w:pPr>
        <w:spacing w:after="140" w:line="300"/>
        <w:ind w:left="480" w:hanging="480"/>
      </w:pPr>
      <w:r>
        <w:rPr>
          <w:rFonts w:ascii="Calibri" w:cs="Calibri" w:eastAsia="Calibri" w:hAnsi="Calibri"/>
          <w:color w:val="282828"/>
          <w:sz w:val="21"/>
          <w:szCs w:val="21"/>
        </w:rPr>
        <w:t xml:space="preserve">Adıgüzel, T., Kaya, M. H., &amp; Bulut, M. A. (2026). La inteligencia artificial y el liderazgo educativo: Un análisis bibliométrico (2004–2024) y revisión de políticas globales. </w:t>
      </w:r>
      <w:r>
        <w:rPr>
          <w:rFonts w:ascii="Calibri" w:cs="Calibri" w:eastAsia="Calibri" w:hAnsi="Calibri"/>
          <w:i/>
          <w:iCs/>
          <w:color w:val="282828"/>
          <w:sz w:val="21"/>
          <w:szCs w:val="21"/>
        </w:rPr>
        <w:t xml:space="preserve">Revista Española de Pedagogía, 84</w:t>
      </w:r>
      <w:r>
        <w:rPr>
          <w:rFonts w:ascii="Calibri" w:cs="Calibri" w:eastAsia="Calibri" w:hAnsi="Calibri"/>
          <w:color w:val="282828"/>
          <w:sz w:val="21"/>
          <w:szCs w:val="21"/>
        </w:rPr>
        <w:t xml:space="preserve">(294), 225–249. https://doi.org/10.9781/rep.2026.6351</w:t>
      </w:r>
    </w:p>
    <w:p>
      <w:pPr>
        <w:spacing w:after="140" w:line="300"/>
        <w:ind w:left="480" w:hanging="480"/>
      </w:pPr>
      <w:r>
        <w:rPr>
          <w:rFonts w:ascii="Calibri" w:cs="Calibri" w:eastAsia="Calibri" w:hAnsi="Calibri"/>
          <w:color w:val="282828"/>
          <w:sz w:val="21"/>
          <w:szCs w:val="21"/>
        </w:rPr>
        <w:t xml:space="preserve">Bustamante Bula, R., &amp; Camacho Bonilla, A. (2024). Inteligencia artificial (IA) en las escuelas: una revisión sistemática (2019-2023). </w:t>
      </w:r>
      <w:r>
        <w:rPr>
          <w:rFonts w:ascii="Calibri" w:cs="Calibri" w:eastAsia="Calibri" w:hAnsi="Calibri"/>
          <w:i/>
          <w:iCs/>
          <w:color w:val="282828"/>
          <w:sz w:val="21"/>
          <w:szCs w:val="21"/>
        </w:rPr>
        <w:t xml:space="preserve">Enunciación, 29</w:t>
      </w:r>
      <w:r>
        <w:rPr>
          <w:rFonts w:ascii="Calibri" w:cs="Calibri" w:eastAsia="Calibri" w:hAnsi="Calibri"/>
          <w:color w:val="282828"/>
          <w:sz w:val="21"/>
          <w:szCs w:val="21"/>
        </w:rPr>
        <w:t xml:space="preserve">(1), 62–82. https://doi.org/10.14483/22486798.22039</w:t>
      </w:r>
    </w:p>
    <w:p>
      <w:pPr>
        <w:spacing w:after="140" w:line="300"/>
        <w:ind w:left="480" w:hanging="480"/>
      </w:pPr>
      <w:r>
        <w:rPr>
          <w:rFonts w:ascii="Calibri" w:cs="Calibri" w:eastAsia="Calibri" w:hAnsi="Calibri"/>
          <w:color w:val="282828"/>
          <w:sz w:val="21"/>
          <w:szCs w:val="21"/>
        </w:rPr>
        <w:t xml:space="preserve">EduCaixa. (2024). </w:t>
      </w:r>
      <w:r>
        <w:rPr>
          <w:rFonts w:ascii="Calibri" w:cs="Calibri" w:eastAsia="Calibri" w:hAnsi="Calibri"/>
          <w:i/>
          <w:iCs/>
          <w:color w:val="282828"/>
          <w:sz w:val="21"/>
          <w:szCs w:val="21"/>
        </w:rPr>
        <w:t xml:space="preserve">Diseñando un protocolo sobre IA en el centro educativo: Qué aprender sobre ella, cómo emplearla y para qué</w:t>
      </w:r>
      <w:r>
        <w:rPr>
          <w:rFonts w:ascii="Calibri" w:cs="Calibri" w:eastAsia="Calibri" w:hAnsi="Calibri"/>
          <w:color w:val="282828"/>
          <w:sz w:val="21"/>
          <w:szCs w:val="21"/>
        </w:rPr>
        <w:t xml:space="preserve">. Fundación “la Caixa”.</w:t>
      </w:r>
    </w:p>
    <w:p>
      <w:pPr>
        <w:spacing w:after="140" w:line="300"/>
        <w:ind w:left="480" w:hanging="480"/>
      </w:pPr>
      <w:r>
        <w:rPr>
          <w:rFonts w:ascii="Calibri" w:cs="Calibri" w:eastAsia="Calibri" w:hAnsi="Calibri"/>
          <w:color w:val="282828"/>
          <w:sz w:val="21"/>
          <w:szCs w:val="21"/>
        </w:rPr>
        <w:t xml:space="preserve">Educ.ar. (2025). </w:t>
      </w:r>
      <w:r>
        <w:rPr>
          <w:rFonts w:ascii="Calibri" w:cs="Calibri" w:eastAsia="Calibri" w:hAnsi="Calibri"/>
          <w:i/>
          <w:iCs/>
          <w:color w:val="282828"/>
          <w:sz w:val="21"/>
          <w:szCs w:val="21"/>
        </w:rPr>
        <w:t xml:space="preserve">Cómo incorporar IA generativa al aula: Una orientación en ChatGPT para docentes</w:t>
      </w:r>
      <w:r>
        <w:rPr>
          <w:rFonts w:ascii="Calibri" w:cs="Calibri" w:eastAsia="Calibri" w:hAnsi="Calibri"/>
          <w:color w:val="282828"/>
          <w:sz w:val="21"/>
          <w:szCs w:val="21"/>
        </w:rPr>
        <w:t xml:space="preserve"> (1.ª ed. actualizada). Educ.ar.</w:t>
      </w:r>
    </w:p>
    <w:p>
      <w:pPr>
        <w:spacing w:after="140" w:line="300"/>
        <w:ind w:left="480" w:hanging="480"/>
      </w:pPr>
      <w:r>
        <w:rPr>
          <w:rFonts w:ascii="Calibri" w:cs="Calibri" w:eastAsia="Calibri" w:hAnsi="Calibri"/>
          <w:color w:val="282828"/>
          <w:sz w:val="21"/>
          <w:szCs w:val="21"/>
        </w:rPr>
        <w:t xml:space="preserve">Ley N.º 21.040. </w:t>
      </w:r>
      <w:r>
        <w:rPr>
          <w:rFonts w:ascii="Calibri" w:cs="Calibri" w:eastAsia="Calibri" w:hAnsi="Calibri"/>
          <w:i/>
          <w:iCs/>
          <w:color w:val="282828"/>
          <w:sz w:val="21"/>
          <w:szCs w:val="21"/>
        </w:rPr>
        <w:t xml:space="preserve">Crea el Sistema de Educación Pública</w:t>
      </w:r>
      <w:r>
        <w:rPr>
          <w:rFonts w:ascii="Calibri" w:cs="Calibri" w:eastAsia="Calibri" w:hAnsi="Calibri"/>
          <w:color w:val="282828"/>
          <w:sz w:val="21"/>
          <w:szCs w:val="21"/>
        </w:rPr>
        <w:t xml:space="preserve">. Diario Oficial de la República de Chile, 24 de noviembre de 2017. https://www.bcn.cl/leychile/navegar?idNorma=1111237</w:t>
      </w:r>
    </w:p>
    <w:p>
      <w:pPr>
        <w:spacing w:after="140" w:line="300"/>
        <w:ind w:left="480" w:hanging="480"/>
      </w:pPr>
      <w:r>
        <w:rPr>
          <w:rFonts w:ascii="Calibri" w:cs="Calibri" w:eastAsia="Calibri" w:hAnsi="Calibri"/>
          <w:color w:val="282828"/>
          <w:sz w:val="21"/>
          <w:szCs w:val="21"/>
        </w:rPr>
        <w:t xml:space="preserve">Ministerio de Educación de Chile. (2018a). </w:t>
      </w:r>
      <w:r>
        <w:rPr>
          <w:rFonts w:ascii="Calibri" w:cs="Calibri" w:eastAsia="Calibri" w:hAnsi="Calibri"/>
          <w:i/>
          <w:iCs/>
          <w:color w:val="282828"/>
          <w:sz w:val="21"/>
          <w:szCs w:val="21"/>
        </w:rPr>
        <w:t xml:space="preserve">Mejoramiento y cambio escolar: Análisis y uso de datos para la gestión directiva</w:t>
      </w:r>
      <w:r>
        <w:rPr>
          <w:rFonts w:ascii="Calibri" w:cs="Calibri" w:eastAsia="Calibri" w:hAnsi="Calibri"/>
          <w:color w:val="282828"/>
          <w:sz w:val="21"/>
          <w:szCs w:val="21"/>
        </w:rPr>
        <w:t xml:space="preserve"> (Guía de herramientas para el desarrollo de recursos personales en equipos directivos, Herramienta 3). División de Educación General, Mineduc.</w:t>
      </w:r>
    </w:p>
    <w:p>
      <w:pPr>
        <w:spacing w:after="140" w:line="300"/>
        <w:ind w:left="480" w:hanging="480"/>
      </w:pPr>
      <w:r>
        <w:rPr>
          <w:rFonts w:ascii="Calibri" w:cs="Calibri" w:eastAsia="Calibri" w:hAnsi="Calibri"/>
          <w:color w:val="282828"/>
          <w:sz w:val="21"/>
          <w:szCs w:val="21"/>
        </w:rPr>
        <w:t xml:space="preserve">UNESCO. (2023). </w:t>
      </w:r>
      <w:r>
        <w:rPr>
          <w:rFonts w:ascii="Calibri" w:cs="Calibri" w:eastAsia="Calibri" w:hAnsi="Calibri"/>
          <w:i/>
          <w:iCs/>
          <w:color w:val="282828"/>
          <w:sz w:val="21"/>
          <w:szCs w:val="21"/>
        </w:rPr>
        <w:t xml:space="preserve">Guidance for generative AI in education and research</w:t>
      </w:r>
      <w:r>
        <w:rPr>
          <w:rFonts w:ascii="Calibri" w:cs="Calibri" w:eastAsia="Calibri" w:hAnsi="Calibri"/>
          <w:color w:val="282828"/>
          <w:sz w:val="21"/>
          <w:szCs w:val="21"/>
        </w:rPr>
        <w:t xml:space="preserve">. UNESCO. https://unesdoc.unesco.org/ark:/48223/pf0000392040</w:t>
      </w:r>
    </w:p>
    <w:sectPr>
      <w:headerReference w:type="default" r:id="rId7"/>
      <w:headerReference w:type="first" r:id="rId8"/>
      <w:footerReference w:type="default" r:id="rId9"/>
      <w:footerReference w:type="first" r:id="rId10"/>
      <w:pgSz w:w="11906" w:h="16838" w:orient="portrait"/>
      <w:pgMar w:top="1080" w:right="1440" w:bottom="1080" w:left="144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8"/>
        <w:szCs w:val="18"/>
      </w:rPr>
      <w:t xml:space="preserve"/>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6" w:space="4"/>
      </w:pBdr>
      <w:spacing w:after="60"/>
    </w:pPr>
    <w:r>
      <w:rPr>
        <w:rFonts w:ascii="Calibri" w:cs="Calibri" w:eastAsia="Calibri" w:hAnsi="Calibri"/>
        <w:color w:val="5A5A5A"/>
        <w:sz w:val="17"/>
        <w:szCs w:val="17"/>
      </w:rPr>
      <w:t xml:space="preserve">SLEP Andalién Sur  ·  Manual 4. Prompts efectivos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1F84EB"/>
      </w:rPr>
    </w:lvl>
    <w:lvl w:ilvl="1" w15:tentative="1">
      <w:start w:val="1"/>
      <w:numFmt w:val="bullet"/>
      <w:lvlText w:val="–"/>
      <w:lvlJc w:val="left"/>
      <w:pPr>
        <w:ind w:left="840" w:hanging="220"/>
      </w:pPr>
      <w:rPr>
        <w:color w:val="5A5A5A"/>
      </w:rPr>
    </w:lvl>
  </w:abstractNum>
  <w:abstractNum w:abstractNumId="3" w15:restartNumberingAfterBreak="0">
    <w:multiLevelType w:val="hybridMultilevel"/>
    <w:lvl w:ilvl="0" w15:tentative="1">
      <w:start w:val="1"/>
      <w:numFmt w:val="decimal"/>
      <w:lvlText w:val="%1."/>
      <w:lvlJc w:val="left"/>
      <w:pPr>
        <w:ind w:left="460" w:hanging="260"/>
      </w:pPr>
      <w:rPr>
        <w:b/>
        <w:bCs/>
        <w:color w:val="1F84E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8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82828"/>
      <w:sz w:val="32"/>
      <w:szCs w:val="32"/>
    </w:rPr>
  </w:style>
  <w:style w:type="paragraph" w:styleId="Heading2">
    <w:name w:val="Heading 2"/>
    <w:basedOn w:val="Normal"/>
    <w:next w:val="Normal"/>
    <w:qFormat/>
    <w:rPr>
      <w:rFonts w:ascii="Calibri" w:cs="Calibri" w:eastAsia="Calibri" w:hAnsi="Calibri"/>
      <w:b/>
      <w:bCs/>
      <w:color w:val="1F84EB"/>
      <w:sz w:val="26"/>
      <w:szCs w:val="26"/>
    </w:rPr>
  </w:style>
  <w:style w:type="paragraph" w:styleId="Heading3">
    <w:name w:val="Heading 3"/>
    <w:basedOn w:val="Normal"/>
    <w:next w:val="Normal"/>
    <w:qFormat/>
    <w:rPr>
      <w:rFonts w:ascii="Calibri" w:cs="Calibri" w:eastAsia="Calibri" w:hAnsi="Calibri"/>
      <w:b/>
      <w:bCs/>
      <w:color w:val="2828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1801139c5e6c063a2b61058ac66ac4b79ddb04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4. Prompts efectivos para apoyar la gestión educativa</dc:title>
  <dc:creator>SLEP Andalién Sur</dc:creator>
  <dc:description>Método, estructura y biblioteca de instrucciones para obtener resultados útiles de las herramientas de IA</dc:description>
  <cp:lastModifiedBy>Un-named</cp:lastModifiedBy>
  <cp:revision>1</cp:revision>
  <dcterms:created xsi:type="dcterms:W3CDTF">2026-10-14T14:16:19.703Z</dcterms:created>
  <dcterms:modified xsi:type="dcterms:W3CDTF">2026-10-14T14:16:19.703Z</dcterms:modified>
</cp:coreProperties>
</file>

<file path=docProps/custom.xml><?xml version="1.0" encoding="utf-8"?>
<Properties xmlns="http://schemas.openxmlformats.org/officeDocument/2006/custom-properties" xmlns:vt="http://schemas.openxmlformats.org/officeDocument/2006/docPropsVTypes"/>
</file>