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pStyle w:val="Heading1"/>
      </w:pPr>
      <w:r>
        <w:t xml:space="preserve">Chiffre d'affaires par zone</w:t>
      </w:r>
    </w:p>
    <w:tbl>
      <w:tblPr>
        <w:tblStyle w:val="TableGrid"/>
        <w:tblW w:w="0" w:type="auto"/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  <w:vMerge w:val="restart"/>
          </w:tcPr>
          <w:p>
            <w:r>
              <w:t xml:space="preserve">Zone</w:t>
            </w:r>
          </w:p>
        </w:tc>
        <w:tc>
          <w:tcPr>
            <w:tcW w:w="2000" w:type="dxa"/>
            <w:gridSpan w:val="2"/>
          </w:tcPr>
          <w:p>
            <w:r>
              <w:t xml:space="preserve">Résultats 2025</w:t>
            </w:r>
          </w:p>
        </w:tc>
        <w:tc>
          <w:tcPr>
            <w:tcW w:w="2000" w:type="dxa"/>
          </w:tcPr>
          <w:p>
            <w:r>
              <w:t xml:space="preserve">Prévisions 2026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r>
              <w:t xml:space="preserve">T1</w:t>
            </w:r>
          </w:p>
        </w:tc>
        <w:tc>
          <w:tcPr>
            <w:tcW w:w="2000" w:type="dxa"/>
          </w:tcPr>
          <w:p>
            <w:r>
              <w:t xml:space="preserve">T2</w:t>
            </w:r>
          </w:p>
        </w:tc>
        <w:tc>
          <w:tcPr>
            <w:tcW w:w="2000" w:type="dxa"/>
          </w:tcPr>
          <w:p>
            <w:r>
              <w:t xml:space="preserve">Année</w:t>
            </w:r>
          </w:p>
        </w:tc>
      </w:tr>
      <w:tr>
        <w:tc>
          <w:tcPr>
            <w:tcW w:w="2000" w:type="dxa"/>
            <w:vMerge w:val="restart"/>
          </w:tcPr>
          <w:p>
            <w:r>
              <w:t xml:space="preserve">Europe</w:t>
            </w:r>
          </w:p>
        </w:tc>
        <w:tc>
          <w:tcPr>
            <w:tcW w:w="2000" w:type="dxa"/>
          </w:tcPr>
          <w:p>
            <w:r>
              <w:t xml:space="preserve">1 204</w:t>
            </w:r>
          </w:p>
        </w:tc>
        <w:tc>
          <w:tcPr>
            <w:tcW w:w="2000" w:type="dxa"/>
          </w:tcPr>
          <w:p>
            <w:r>
              <w:t xml:space="preserve">1 310</w:t>
            </w:r>
          </w:p>
        </w:tc>
        <w:tc>
          <w:tcPr>
            <w:tcW w:w="2000" w:type="dxa"/>
          </w:tcPr>
          <w:p>
            <w:r>
              <w:t xml:space="preserve">5 100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  <w:gridSpan w:val="3"/>
          </w:tcPr>
          <w:p>
            <w:r>
              <w:t xml:space="preserve">Détail pays</w:t>
            </w:r>
          </w:p>
          <w:tbl>
            <w:tblPr>
              <w:tblStyle w:val="TableGrid"/>
              <w:tblW w:w="0" w:type="auto"/>
            </w:tblPr>
            <w:tblGrid>
              <w:gridCol w:w="2000"/>
              <w:gridCol w:w="2000"/>
            </w:tblGrid>
            <w:tr>
              <w:tc>
                <w:tcPr>
                  <w:tcW w:w="1500" w:type="dxa"/>
                </w:tcPr>
                <w:p>
                  <w:r>
                    <w:t xml:space="preserve">Dont France</w:t>
                  </w:r>
                </w:p>
              </w:tc>
              <w:tc>
                <w:tcPr>
                  <w:tcW w:w="1500" w:type="dxa"/>
                </w:tcPr>
                <w:p>
                  <w:r>
                    <w:t xml:space="preserve">48 %</w:t>
                  </w:r>
                </w:p>
              </w:tc>
            </w:tr>
          </w:tbl>
        </w:tc>
      </w:tr>
      <w:tr>
        <w:tc>
          <w:tcPr>
            <w:tcW w:w="2000" w:type="dxa"/>
          </w:tcPr>
          <w:p>
            <w:r>
              <w:t xml:space="preserve">Asie</w:t>
            </w:r>
          </w:p>
        </w:tc>
        <w:tc>
          <w:tcPr>
            <w:tcW w:w="2000" w:type="dxa"/>
          </w:tcPr>
          <w:p>
            <w:r>
              <w:t xml:space="preserve">980</w:t>
            </w:r>
          </w:p>
        </w:tc>
        <w:tc>
          <w:tcPr>
            <w:tcW w:w="2000" w:type="dxa"/>
          </w:tcPr>
          <w:p>
            <w:r>
              <w:t xml:space="preserve">1 022</w:t>
            </w:r>
          </w:p>
        </w:tc>
        <w:tc>
          <w:tcPr>
            <w:tcW w:w="2000" w:type="dxa"/>
          </w:tcPr>
          <w:p>
            <w:r>
              <w:t xml:space="preserve">4 200</w:t>
            </w:r>
          </w:p>
        </w:tc>
      </w:tr>
    </w:tbl>
    <w:p>
      <w:r>
        <w:t xml:space="preserve">Source : direction financière.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outlineLvl w:val="2"/>
    </w:pPr>
    <w:rPr>
      <w:b/>
      <w:sz w:val="26"/>
    </w:rPr>
  </w:style>
  <w:style w:type="paragraph" w:styleId="ListParagraph">
    <w:name w:val="List Paragraph"/>
    <w:basedOn w:val="Normal"/>
  </w:style>
  <w:style w:type="paragraph" w:styleId="TOC1">
    <w:name w:val="toc 1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/Relationships>
</file>