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media/image2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4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>
          <w:b/>
          <w:bCs/>
        </w:rPr>
        <w:t>ESCOPO - GESTÃO DE TICKETS</w:t>
      </w:r>
    </w:p>
    <w:p>
      <w:pPr>
        <w:pStyle w:val="normal1"/>
        <w:rPr/>
      </w:pPr>
      <w:r>
        <w:rPr/>
        <w:t>Cliente: Security4it</w:t>
      </w:r>
    </w:p>
    <w:p>
      <w:pPr>
        <w:pStyle w:val="normal1"/>
        <w:rPr/>
      </w:pPr>
      <w:r>
        <w:rPr/>
        <w:t>Gerente de projetos: Camila</w:t>
      </w:r>
    </w:p>
    <w:p>
      <w:pPr>
        <w:pStyle w:val="normal1"/>
        <w:rPr/>
      </w:pPr>
      <w:r>
        <w:rPr/>
        <w:t>Data: 24/02/2026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O desenvolvimento será realizado no workspace do Mitra, com o objetivo de permitir ao cliente a visualização dos indicadores relacionados aos chamados abertos em seu nome.</w:t>
      </w:r>
    </w:p>
    <w:p>
      <w:pPr>
        <w:pStyle w:val="normal1"/>
        <w:spacing w:lineRule="auto" w:line="240" w:before="240" w:after="240"/>
        <w:rPr/>
      </w:pPr>
      <w:r>
        <w:rPr/>
        <w:t xml:space="preserve">Os chamados possuem três classificações principais </w:t>
      </w:r>
      <w:r>
        <w:rPr/>
        <w:t>que são as legendas</w:t>
      </w:r>
      <w:r>
        <w:rPr/>
        <w:t>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Tipo de Chamado (aplicado)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Evento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Projeto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Rotina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Suporte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Nível de Urgência (aplicado)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Baixa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Média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Alta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Crítica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Categoria (aplicado)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/>
      </w:pPr>
      <w:r>
        <w:rPr/>
        <w:t>Evento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Incidente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Mudança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Projeto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Requisição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/>
      </w:pPr>
      <w:r>
        <w:rPr/>
        <w:t>Rotina</w:t>
        <w:br/>
      </w:r>
    </w:p>
    <w:p>
      <w:pPr>
        <w:pStyle w:val="normal1"/>
        <w:spacing w:lineRule="auto" w:line="240" w:before="240" w:after="240"/>
        <w:rPr/>
      </w:pPr>
      <w:r>
        <w:rPr/>
        <w:t>Existe ainda a classificação por contrato, disponível no campo “Contrato” das tabelas do Movidesk: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start="720"/>
        <w:rPr/>
      </w:pPr>
      <w:r>
        <w:rPr/>
        <w:t>SLA 24x7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SLA 8x5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start="720"/>
        <w:rPr/>
      </w:pPr>
      <w:r>
        <w:rPr/>
        <w:t>Sem SLA de resolução</w:t>
        <w:br/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2"/>
          <w:szCs w:val="22"/>
        </w:rPr>
      </w:pPr>
      <w:bookmarkStart w:id="0" w:name="_w1cbwjcgkvzv"/>
      <w:bookmarkEnd w:id="0"/>
      <w:r>
        <w:rPr>
          <w:b/>
          <w:bCs/>
          <w:sz w:val="22"/>
          <w:szCs w:val="22"/>
        </w:rPr>
        <w:t>Estrutura das telas (todas foram desenvolvidas)</w:t>
      </w:r>
    </w:p>
    <w:p>
      <w:pPr>
        <w:pStyle w:val="normal1"/>
        <w:spacing w:lineRule="auto" w:line="240" w:before="240" w:after="240"/>
        <w:rPr/>
      </w:pPr>
      <w:r>
        <w:rPr/>
        <w:t>Serão desenvolvidas 8 telas. As nomenclaturas devem seguir rigorosamente o presente escopo. Cada tela poderá conter uma ou mais visualizações (gráficos e/ou análises).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" w:name="_l89s0mtwfxw9"/>
      <w:bookmarkEnd w:id="1"/>
      <w:r>
        <w:rPr>
          <w:b/>
          <w:bCs/>
          <w:sz w:val="22"/>
          <w:szCs w:val="22"/>
        </w:rPr>
        <w:t>TELA 1 – Chamados Mensais (desenvolvido)</w:t>
      </w:r>
    </w:p>
    <w:p>
      <w:pPr>
        <w:pStyle w:val="normal1"/>
        <w:spacing w:lineRule="auto" w:line="240" w:before="240" w:after="240"/>
        <w:rPr/>
      </w:pPr>
      <w:r>
        <w:rPr/>
        <w:t>A tela deverá apresentar o volume de chamados por período, contemplando três gráficos distintos: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/>
        <w:t>Chamados por Tipo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Evento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Projeto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Rotina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Suporte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Chamados por Nível de Urgência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Baixa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Média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Alta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Crítica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Chamados por Categoria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Evento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Incidente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Mudança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Projeto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Requisição</w:t>
        <w:br/>
      </w:r>
    </w:p>
    <w:p>
      <w:pPr>
        <w:pStyle w:val="normal1"/>
        <w:numPr>
          <w:ilvl w:val="1"/>
          <w:numId w:val="8"/>
        </w:numPr>
        <w:spacing w:lineRule="auto" w:line="240" w:beforeAutospacing="0" w:before="0" w:after="240"/>
        <w:ind w:hanging="360" w:start="1440"/>
        <w:rPr/>
      </w:pPr>
      <w:r>
        <w:rPr/>
        <w:t>Rotina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31510" cy="3251200"/>
            <wp:effectExtent l="0" t="0" r="0" b="0"/>
            <wp:docPr id="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2" w:name="_4fpmkuhttyvl"/>
      <w:bookmarkEnd w:id="2"/>
      <w:r>
        <w:rPr>
          <w:b/>
          <w:bCs/>
          <w:sz w:val="22"/>
          <w:szCs w:val="22"/>
        </w:rPr>
        <w:t>TELA 2 – Chamados Detalhes (desenvolvido)</w:t>
      </w:r>
    </w:p>
    <w:p>
      <w:pPr>
        <w:pStyle w:val="normal1"/>
        <w:spacing w:lineRule="auto" w:line="240" w:before="240" w:after="240"/>
        <w:rPr/>
      </w:pPr>
      <w:r>
        <w:rPr/>
        <w:t>A tela deverá apresentar a quantidade de chamados por período, contendo dois gráficos.</w:t>
      </w:r>
    </w:p>
    <w:p>
      <w:pPr>
        <w:pStyle w:val="normal1"/>
        <w:spacing w:lineRule="auto" w:line="240" w:before="240" w:after="240"/>
        <w:rPr/>
      </w:pPr>
      <w:r>
        <w:rPr/>
        <w:t>As barras dos gráficos representarão os meses.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2"/>
          <w:szCs w:val="22"/>
        </w:rPr>
      </w:pPr>
      <w:bookmarkStart w:id="3" w:name="_ufvm00gnh7v4"/>
      <w:bookmarkEnd w:id="3"/>
      <w:r>
        <w:rPr>
          <w:b/>
          <w:bCs/>
          <w:color w:val="000000"/>
          <w:sz w:val="22"/>
          <w:szCs w:val="22"/>
        </w:rPr>
        <w:t>Gráfico 1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/>
        <w:t>Eixo X: Nome do cliente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/>
      </w:pPr>
      <w:r>
        <w:rPr/>
        <w:t>Métrica: Quantidade de chamados por mês</w:t>
        <w:br/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31510" cy="1447800"/>
            <wp:effectExtent l="0" t="0" r="0" b="0"/>
            <wp:docPr id="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2"/>
          <w:szCs w:val="22"/>
        </w:rPr>
      </w:pPr>
      <w:bookmarkStart w:id="4" w:name="_sc652f5sy6w1"/>
      <w:bookmarkEnd w:id="4"/>
      <w:r>
        <w:rPr>
          <w:b/>
          <w:bCs/>
          <w:color w:val="000000"/>
          <w:sz w:val="22"/>
          <w:szCs w:val="22"/>
        </w:rPr>
        <w:t>Gráfico 2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/>
      </w:pPr>
      <w:r>
        <w:rPr/>
        <w:t>Eixo X: Tipo de contrato</w:t>
        <w:br/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SLA 24x7</w:t>
        <w:br/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SLA 8x5</w:t>
        <w:br/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Sem SLA de resolução</w:t>
        <w:br/>
      </w:r>
    </w:p>
    <w:p>
      <w:pPr>
        <w:pStyle w:val="normal1"/>
        <w:numPr>
          <w:ilvl w:val="1"/>
          <w:numId w:val="11"/>
        </w:numPr>
        <w:spacing w:lineRule="auto" w:line="240" w:beforeAutospacing="0" w:before="0" w:after="240"/>
        <w:ind w:hanging="360" w:start="1440"/>
        <w:rPr/>
      </w:pPr>
      <w:r>
        <w:rPr/>
        <w:t>Quando não houver contrato específico, deverá ser exibido o nome do cliente (maioria dos casos)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31510" cy="1155700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5" w:name="_33ny5b2a3pno"/>
      <w:bookmarkEnd w:id="5"/>
      <w:r>
        <w:rPr>
          <w:b/>
          <w:bCs/>
          <w:sz w:val="22"/>
          <w:szCs w:val="22"/>
        </w:rPr>
        <w:t>TELA 3 – Tempo de Resolução dos Chamados (desenvolvido)</w:t>
      </w:r>
    </w:p>
    <w:p>
      <w:pPr>
        <w:pStyle w:val="normal1"/>
        <w:spacing w:lineRule="auto" w:line="240" w:before="240" w:after="240"/>
        <w:rPr/>
      </w:pPr>
      <w:r>
        <w:rPr/>
        <w:t>A tela deverá conter dois gráficos: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2"/>
          <w:szCs w:val="22"/>
        </w:rPr>
      </w:pPr>
      <w:bookmarkStart w:id="6" w:name="_yzbuptyj0w33"/>
      <w:bookmarkEnd w:id="6"/>
      <w:r>
        <w:rPr>
          <w:b/>
          <w:bCs/>
          <w:color w:val="000000"/>
          <w:sz w:val="22"/>
          <w:szCs w:val="22"/>
        </w:rPr>
        <w:t>Gráfico 1</w:t>
      </w:r>
    </w:p>
    <w:p>
      <w:pPr>
        <w:pStyle w:val="normal1"/>
        <w:spacing w:lineRule="auto" w:line="240" w:before="240" w:after="240"/>
        <w:rPr/>
      </w:pPr>
      <w:r>
        <w:rPr/>
        <w:t>Tempo médio para resolução de tickets, segmentado por cliente, com as seguintes faixas: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start="720"/>
        <w:rPr/>
      </w:pPr>
      <w:r>
        <w:rPr/>
        <w:t>0 a 7 dias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8 a 15 dias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15 a 21 dias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21 a 28 dias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start="720"/>
        <w:rPr/>
      </w:pPr>
      <w:r>
        <w:rPr/>
        <w:t>Acima de 28 dias</w:t>
        <w:br/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31510" cy="1689100"/>
            <wp:effectExtent l="0" t="0" r="0" b="0"/>
            <wp:docPr id="4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2"/>
          <w:szCs w:val="22"/>
        </w:rPr>
      </w:pPr>
      <w:bookmarkStart w:id="7" w:name="_1ylpqmq6vwut"/>
      <w:bookmarkEnd w:id="7"/>
      <w:r>
        <w:rPr>
          <w:b/>
          <w:bCs/>
          <w:color w:val="000000"/>
          <w:sz w:val="22"/>
          <w:szCs w:val="22"/>
        </w:rPr>
        <w:t>Gráfico 2</w:t>
      </w:r>
    </w:p>
    <w:p>
      <w:pPr>
        <w:pStyle w:val="normal1"/>
        <w:spacing w:lineRule="auto" w:line="240" w:before="240" w:after="240"/>
        <w:rPr/>
      </w:pPr>
      <w:r>
        <w:rPr/>
        <w:t>Chamados de clientes com tempo superior a 30 dias.</w:t>
      </w:r>
    </w:p>
    <w:p>
      <w:pPr>
        <w:pStyle w:val="normal1"/>
        <w:spacing w:lineRule="auto" w:line="240" w:before="240" w:after="240"/>
        <w:rPr/>
      </w:pPr>
      <w:r>
        <w:rPr/>
        <w:t>Este gráfico deverá permitir abertura de tabela detalhada contendo os chamados correspondentes.</w:t>
      </w:r>
    </w:p>
    <w:p>
      <w:pPr>
        <w:pStyle w:val="normal1"/>
        <w:rPr/>
      </w:pPr>
      <w:r>
        <w:rPr/>
        <w:drawing>
          <wp:inline distT="0" distB="0" distL="0" distR="0">
            <wp:extent cx="5731510" cy="2654300"/>
            <wp:effectExtent l="0" t="0" r="0" b="0"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8" w:name="_yi592129ntbr"/>
      <w:bookmarkEnd w:id="8"/>
      <w:r>
        <w:rPr>
          <w:b/>
          <w:bCs/>
          <w:sz w:val="22"/>
          <w:szCs w:val="22"/>
        </w:rPr>
        <w:t>TELA 4 – SLA de Resolução (desenvolvido)</w:t>
      </w:r>
    </w:p>
    <w:p>
      <w:pPr>
        <w:pStyle w:val="normal1"/>
        <w:spacing w:lineRule="auto" w:line="240" w:before="240" w:after="240"/>
        <w:rPr/>
      </w:pPr>
      <w:r>
        <w:rPr/>
        <w:t>A tela deverá apresentar dois gráficos: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hanging="360" w:start="720"/>
        <w:rPr/>
      </w:pPr>
      <w:r>
        <w:rPr/>
        <w:t>SLA de Resolução: Alerta</w:t>
      </w:r>
    </w:p>
    <w:p>
      <w:pPr>
        <w:pStyle w:val="normal1"/>
        <w:spacing w:lineRule="auto" w:line="240" w:before="240" w:after="240"/>
        <w:ind w:hanging="0" w:start="720"/>
        <w:rPr/>
      </w:pPr>
      <w:r>
        <w:rPr/>
        <w:t>Percentual de todos tickets resolvidos dentro do prazo combinado versus fora do prazo, por período.</w:t>
        <w:br/>
        <w:br/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hanging="360" w:start="720"/>
        <w:rPr/>
      </w:pPr>
      <w:r>
        <w:rPr/>
        <w:t>SLA de Resolução: Suporte</w:t>
      </w:r>
    </w:p>
    <w:p>
      <w:pPr>
        <w:pStyle w:val="normal1"/>
        <w:spacing w:lineRule="auto" w:line="240" w:before="240" w:after="240"/>
        <w:ind w:hanging="0" w:start="720"/>
        <w:rPr/>
      </w:pPr>
      <w:r>
        <w:rPr/>
        <w:t xml:space="preserve">Percentual de tickets de suporte resolvidos fora do prazo </w:t>
      </w:r>
    </w:p>
    <w:p>
      <w:pPr>
        <w:pStyle w:val="normal1"/>
        <w:numPr>
          <w:ilvl w:val="1"/>
          <w:numId w:val="6"/>
        </w:numPr>
        <w:spacing w:lineRule="auto" w:line="240" w:before="240" w:after="240"/>
        <w:ind w:hanging="360" w:start="1440"/>
        <w:rPr/>
      </w:pPr>
      <w:r>
        <w:rPr/>
        <w:t>Considerar apenas chamados classificados como Suporte.</w:t>
        <w:br/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t>Ambas visualizações devem permitir abertura de tabela detalhada dos chamados.</w:t>
        <w:br/>
      </w:r>
    </w:p>
    <w:p>
      <w:pPr>
        <w:pStyle w:val="normal1"/>
        <w:rPr/>
      </w:pPr>
      <w:r>
        <w:rPr/>
        <w:drawing>
          <wp:inline distT="0" distB="0" distL="0" distR="0">
            <wp:extent cx="5731510" cy="1727200"/>
            <wp:effectExtent l="0" t="0" r="0" b="0"/>
            <wp:docPr id="6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3895725" cy="2314575"/>
            <wp:effectExtent l="0" t="0" r="0" b="0"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9" w:name="_b1gk2ajlcyid"/>
      <w:bookmarkEnd w:id="9"/>
      <w:r>
        <w:rPr>
          <w:b/>
          <w:bCs/>
          <w:sz w:val="22"/>
          <w:szCs w:val="22"/>
        </w:rPr>
        <w:t>TELA 5 – SLA de Primeira Resposta (desenvolvido)</w:t>
      </w:r>
    </w:p>
    <w:p>
      <w:pPr>
        <w:pStyle w:val="normal1"/>
        <w:spacing w:lineRule="auto" w:line="240" w:before="240" w:after="240"/>
        <w:rPr/>
      </w:pPr>
      <w:r>
        <w:rPr/>
        <w:t>A tela deverá apresentar um gráfico:</w:t>
      </w:r>
    </w:p>
    <w:p>
      <w:pPr>
        <w:pStyle w:val="normal1"/>
        <w:numPr>
          <w:ilvl w:val="0"/>
          <w:numId w:val="5"/>
        </w:numPr>
        <w:spacing w:lineRule="auto" w:line="240" w:before="240" w:after="240"/>
        <w:ind w:hanging="360" w:start="720"/>
        <w:rPr/>
      </w:pPr>
      <w:r>
        <w:rPr/>
        <w:t>Percentual de tickets com primeiro contato realizado dentro do tempo acordado.</w:t>
        <w:br/>
      </w:r>
    </w:p>
    <w:p>
      <w:pPr>
        <w:pStyle w:val="normal1"/>
        <w:spacing w:lineRule="auto" w:line="240" w:before="240" w:after="240"/>
        <w:rPr/>
      </w:pPr>
      <w:r>
        <w:rPr/>
        <w:t>Exemplos de parâmetros: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Chamados críticos: até 1 hora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Chamados de alta urgência: até 4 horas</w:t>
        <w:br/>
      </w:r>
    </w:p>
    <w:p>
      <w:pPr>
        <w:pStyle w:val="normal1"/>
        <w:spacing w:lineRule="auto" w:line="240" w:before="240" w:after="240"/>
        <w:rPr/>
      </w:pPr>
      <w:r>
        <w:rPr/>
        <w:t>O gráfico deverá permitir abertura de tabela detalhada com os chamados correspondentes.</w:t>
      </w:r>
    </w:p>
    <w:p>
      <w:pPr>
        <w:pStyle w:val="normal1"/>
        <w:rPr/>
      </w:pPr>
      <w:r>
        <w:rPr/>
        <w:drawing>
          <wp:inline distT="0" distB="0" distL="0" distR="0">
            <wp:extent cx="5731510" cy="1917700"/>
            <wp:effectExtent l="0" t="0" r="0" b="0"/>
            <wp:docPr id="8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3895725" cy="2314575"/>
            <wp:effectExtent l="0" t="0" r="0" b="0"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0" w:name="_5f99m3b0x3z4"/>
      <w:bookmarkEnd w:id="10"/>
      <w:r>
        <w:rPr>
          <w:b/>
          <w:bCs/>
          <w:sz w:val="22"/>
          <w:szCs w:val="22"/>
        </w:rPr>
        <w:t>TELA 6 – Pesquisa de Satisfação (desenvolvido)</w:t>
      </w:r>
    </w:p>
    <w:p>
      <w:pPr>
        <w:pStyle w:val="normal1"/>
        <w:spacing w:lineRule="auto" w:line="240" w:before="240" w:after="240"/>
        <w:rPr/>
      </w:pPr>
      <w:r>
        <w:rPr/>
        <w:t>A tela deverá apresentar dois gráficos: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start="720"/>
        <w:rPr/>
      </w:pPr>
      <w:r>
        <w:rPr/>
        <w:t>Resultado por mês</w:t>
        <w:br/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As barras representarão as notas atribuídas.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Respostas por cliente</w:t>
        <w:br/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Eixo X: Clientes</w:t>
        <w:br/>
      </w:r>
    </w:p>
    <w:p>
      <w:pPr>
        <w:pStyle w:val="normal1"/>
        <w:numPr>
          <w:ilvl w:val="1"/>
          <w:numId w:val="15"/>
        </w:numPr>
        <w:spacing w:lineRule="auto" w:line="240" w:beforeAutospacing="0" w:before="0" w:after="240"/>
        <w:ind w:hanging="360" w:start="1440"/>
        <w:rPr/>
      </w:pPr>
      <w:r>
        <w:rPr/>
        <w:t>Barras representando as notas atribuídas.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883275" cy="3042920"/>
            <wp:effectExtent l="0" t="0" r="0" b="0"/>
            <wp:docPr id="1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1" w:name="_uztzwod36alu"/>
      <w:bookmarkEnd w:id="11"/>
      <w:r>
        <w:rPr>
          <w:b/>
          <w:bCs/>
          <w:sz w:val="22"/>
          <w:szCs w:val="22"/>
        </w:rPr>
        <w:t>TELA 7 – Horas de Suporte Apontadas (desenvolvido)</w:t>
      </w:r>
    </w:p>
    <w:p>
      <w:pPr>
        <w:pStyle w:val="normal1"/>
        <w:spacing w:lineRule="auto" w:line="240" w:before="240" w:after="240"/>
        <w:rPr/>
      </w:pPr>
      <w:r>
        <w:rPr/>
        <w:t>A tela deverá conter três gráficos: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/>
        <w:t>Horas apontadas por cliente</w:t>
        <w:br/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start="1440"/>
        <w:rPr/>
      </w:pPr>
      <w:r>
        <w:rPr/>
        <w:t>Considerar apenas chamados cuja categoria seja Suporte</w:t>
        <w:br/>
      </w:r>
    </w:p>
    <w:p>
      <w:pPr>
        <w:pStyle w:val="normal1"/>
        <w:numPr>
          <w:ilvl w:val="1"/>
          <w:numId w:val="13"/>
        </w:numPr>
        <w:spacing w:lineRule="auto" w:line="240" w:beforeAutospacing="0" w:before="0" w:after="240"/>
        <w:ind w:hanging="360" w:start="1440"/>
        <w:rPr/>
      </w:pPr>
      <w:r>
        <w:rPr/>
        <w:t>Excluir projetos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31510" cy="2984500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/>
        <w:t>Horas apontadas do cliente MSS</w:t>
        <w:br/>
      </w:r>
    </w:p>
    <w:p>
      <w:pPr>
        <w:pStyle w:val="normal1"/>
        <w:numPr>
          <w:ilvl w:val="1"/>
          <w:numId w:val="13"/>
        </w:numPr>
        <w:spacing w:lineRule="auto" w:line="240" w:beforeAutospacing="0" w:before="0" w:after="240"/>
        <w:ind w:hanging="360" w:start="1440"/>
        <w:rPr/>
      </w:pPr>
      <w:r>
        <w:rPr/>
        <w:t>MSS corresponde a um tipo de contrato específico</w:t>
        <w:br/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31510" cy="2019300"/>
            <wp:effectExtent l="0" t="0" r="0" b="0"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/>
        <w:t>Horas apontadas do cliente Projeto</w:t>
        <w:br/>
      </w:r>
    </w:p>
    <w:p>
      <w:pPr>
        <w:pStyle w:val="normal1"/>
        <w:numPr>
          <w:ilvl w:val="1"/>
          <w:numId w:val="13"/>
        </w:numPr>
        <w:spacing w:lineRule="auto" w:line="240" w:beforeAutospacing="0" w:before="0" w:after="240"/>
        <w:ind w:hanging="360" w:start="1440"/>
        <w:rPr/>
      </w:pPr>
      <w:r>
        <w:rPr/>
        <w:t>Considerar chamados cuja categoria seja Projeto</w:t>
        <w:br/>
      </w:r>
    </w:p>
    <w:p>
      <w:pPr>
        <w:pStyle w:val="normal1"/>
        <w:rPr/>
      </w:pPr>
      <w:r>
        <w:rPr/>
        <w:drawing>
          <wp:inline distT="0" distB="0" distL="0" distR="0">
            <wp:extent cx="5731510" cy="2095500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2" w:name="_iw7prqlgw4es"/>
      <w:bookmarkEnd w:id="12"/>
      <w:r>
        <w:rPr>
          <w:b/>
          <w:bCs/>
          <w:sz w:val="22"/>
          <w:szCs w:val="22"/>
        </w:rPr>
        <w:t>TELA 8 – Horas por Analista (desenvolvido)</w:t>
      </w:r>
    </w:p>
    <w:p>
      <w:pPr>
        <w:pStyle w:val="normal1"/>
        <w:spacing w:lineRule="auto" w:line="240" w:before="240" w:after="240"/>
        <w:rPr/>
      </w:pPr>
      <w:r>
        <w:rPr/>
        <w:t>A tela deverá conter dois gráficos: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>Horas por tipo de demanda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Horas por analista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="240"/>
        <w:ind w:hanging="360" w:start="1440"/>
        <w:rPr/>
      </w:pPr>
      <w:r>
        <w:rPr/>
        <w:t>Considerar apenas agentes de suporte</w:t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drawing>
          <wp:inline distT="0" distB="0" distL="0" distR="0">
            <wp:extent cx="5731510" cy="2997200"/>
            <wp:effectExtent l="0" t="0" r="0" b="0"/>
            <wp:docPr id="1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0"/>
        <w:rPr/>
      </w:pPr>
      <w:r>
        <w:rPr/>
        <w:t xml:space="preserve"> 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22"/>
          <w:szCs w:val="22"/>
        </w:rPr>
      </w:pPr>
      <w:bookmarkStart w:id="13" w:name="_5iqrnthjijgl"/>
      <w:bookmarkEnd w:id="13"/>
      <w:r>
        <w:rPr>
          <w:b/>
          <w:bCs/>
          <w:sz w:val="22"/>
          <w:szCs w:val="22"/>
        </w:rPr>
        <w:t>OBSERVAÇÕES GERAIS A SEREM CONSIDERADAS NAS TELAS</w:t>
      </w:r>
    </w:p>
    <w:p>
      <w:pPr>
        <w:pStyle w:val="normal1"/>
        <w:spacing w:lineRule="auto" w:line="240" w:before="240" w:after="240"/>
        <w:rPr/>
      </w:pPr>
      <w:r>
        <w:rPr/>
        <w:t>As diretrizes abaixo devem ser aplicadas de forma transversal a todas as telas do dashboard, garantindo padronização visual, consistência de dados e aderência às regras de negócio.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4" w:name="_1m0fw0tiehl1"/>
      <w:bookmarkEnd w:id="14"/>
      <w:r>
        <w:rPr>
          <w:b/>
          <w:bCs/>
          <w:sz w:val="22"/>
          <w:szCs w:val="22"/>
        </w:rPr>
        <w:t>1. Chamados Abertos por Tipo de Demanda &gt; ok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start="720"/>
        <w:rPr/>
      </w:pPr>
      <w:r>
        <w:rPr/>
        <w:t>Considerar exclusivamente os tipos previamente elencados no escopo:</w:t>
        <w:br/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Evento</w:t>
        <w:br/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Projeto</w:t>
        <w:br/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Rotina</w:t>
        <w:br/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Suporte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start="720"/>
        <w:rPr/>
      </w:pPr>
      <w:r>
        <w:rPr/>
        <w:t>A modalidade “Outros” não deve existir em nenhuma visualização.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5" w:name="_u1ywo7uerjod"/>
      <w:bookmarkEnd w:id="15"/>
      <w:r>
        <w:rPr>
          <w:b/>
          <w:bCs/>
          <w:sz w:val="22"/>
          <w:szCs w:val="22"/>
        </w:rPr>
        <w:t>2. Chamados Abertos por Urgência &gt; ok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start="720"/>
        <w:rPr/>
      </w:pPr>
      <w:r>
        <w:rPr/>
        <w:t>Considerar apenas os níveis de urgência definidos:</w:t>
        <w:br/>
      </w:r>
    </w:p>
    <w:p>
      <w:pPr>
        <w:pStyle w:val="normal1"/>
        <w:numPr>
          <w:ilvl w:val="1"/>
          <w:numId w:val="17"/>
        </w:numPr>
        <w:spacing w:lineRule="auto" w:line="240" w:beforeAutospacing="0" w:before="0" w:afterAutospacing="0" w:after="0"/>
        <w:ind w:hanging="360" w:start="1440"/>
        <w:rPr/>
      </w:pPr>
      <w:r>
        <w:rPr/>
        <w:t>Baixa</w:t>
        <w:br/>
      </w:r>
    </w:p>
    <w:p>
      <w:pPr>
        <w:pStyle w:val="normal1"/>
        <w:numPr>
          <w:ilvl w:val="1"/>
          <w:numId w:val="17"/>
        </w:numPr>
        <w:spacing w:lineRule="auto" w:line="240" w:beforeAutospacing="0" w:before="0" w:afterAutospacing="0" w:after="0"/>
        <w:ind w:hanging="360" w:start="1440"/>
        <w:rPr/>
      </w:pPr>
      <w:r>
        <w:rPr/>
        <w:t>Média</w:t>
        <w:br/>
      </w:r>
    </w:p>
    <w:p>
      <w:pPr>
        <w:pStyle w:val="normal1"/>
        <w:numPr>
          <w:ilvl w:val="1"/>
          <w:numId w:val="17"/>
        </w:numPr>
        <w:spacing w:lineRule="auto" w:line="240" w:beforeAutospacing="0" w:before="0" w:afterAutospacing="0" w:after="0"/>
        <w:ind w:hanging="360" w:start="1440"/>
        <w:rPr/>
      </w:pPr>
      <w:r>
        <w:rPr/>
        <w:t>Alta</w:t>
        <w:br/>
      </w:r>
    </w:p>
    <w:p>
      <w:pPr>
        <w:pStyle w:val="normal1"/>
        <w:numPr>
          <w:ilvl w:val="1"/>
          <w:numId w:val="17"/>
        </w:numPr>
        <w:spacing w:lineRule="auto" w:line="240" w:beforeAutospacing="0" w:before="0" w:afterAutospacing="0" w:after="0"/>
        <w:ind w:hanging="360" w:start="1440"/>
        <w:rPr/>
      </w:pPr>
      <w:r>
        <w:rPr/>
        <w:t>Crítica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start="720"/>
        <w:rPr/>
      </w:pPr>
      <w:r>
        <w:rPr/>
        <w:t>Não deve existir o status “Não classificado”.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6" w:name="_zhj0n0hjeuzz"/>
      <w:bookmarkEnd w:id="16"/>
      <w:r>
        <w:rPr>
          <w:b/>
          <w:bCs/>
          <w:sz w:val="22"/>
          <w:szCs w:val="22"/>
        </w:rPr>
        <w:t>3. Chamados Abertos por Categoria &gt; ok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start="720"/>
        <w:rPr/>
      </w:pPr>
      <w:r>
        <w:rPr/>
        <w:t>Considerar exclusivamente as categorias previamente definidas no escopo:</w:t>
        <w:br/>
      </w:r>
    </w:p>
    <w:p>
      <w:pPr>
        <w:pStyle w:val="normal1"/>
        <w:numPr>
          <w:ilvl w:val="1"/>
          <w:numId w:val="20"/>
        </w:numPr>
        <w:spacing w:lineRule="auto" w:line="240" w:beforeAutospacing="0" w:before="0" w:afterAutospacing="0" w:after="0"/>
        <w:ind w:hanging="360" w:start="1440"/>
        <w:rPr/>
      </w:pPr>
      <w:r>
        <w:rPr/>
        <w:t>Evento</w:t>
        <w:br/>
      </w:r>
    </w:p>
    <w:p>
      <w:pPr>
        <w:pStyle w:val="normal1"/>
        <w:numPr>
          <w:ilvl w:val="1"/>
          <w:numId w:val="20"/>
        </w:numPr>
        <w:spacing w:lineRule="auto" w:line="240" w:beforeAutospacing="0" w:before="0" w:afterAutospacing="0" w:after="0"/>
        <w:ind w:hanging="360" w:start="1440"/>
        <w:rPr/>
      </w:pPr>
      <w:r>
        <w:rPr/>
        <w:t>Incidente</w:t>
        <w:br/>
      </w:r>
    </w:p>
    <w:p>
      <w:pPr>
        <w:pStyle w:val="normal1"/>
        <w:numPr>
          <w:ilvl w:val="1"/>
          <w:numId w:val="20"/>
        </w:numPr>
        <w:spacing w:lineRule="auto" w:line="240" w:beforeAutospacing="0" w:before="0" w:afterAutospacing="0" w:after="0"/>
        <w:ind w:hanging="360" w:start="1440"/>
        <w:rPr/>
      </w:pPr>
      <w:r>
        <w:rPr/>
        <w:t>Mudança</w:t>
        <w:br/>
      </w:r>
    </w:p>
    <w:p>
      <w:pPr>
        <w:pStyle w:val="normal1"/>
        <w:numPr>
          <w:ilvl w:val="1"/>
          <w:numId w:val="20"/>
        </w:numPr>
        <w:spacing w:lineRule="auto" w:line="240" w:beforeAutospacing="0" w:before="0" w:afterAutospacing="0" w:after="0"/>
        <w:ind w:hanging="360" w:start="1440"/>
        <w:rPr/>
      </w:pPr>
      <w:r>
        <w:rPr/>
        <w:t>Projeto</w:t>
        <w:br/>
      </w:r>
    </w:p>
    <w:p>
      <w:pPr>
        <w:pStyle w:val="normal1"/>
        <w:numPr>
          <w:ilvl w:val="1"/>
          <w:numId w:val="20"/>
        </w:numPr>
        <w:spacing w:lineRule="auto" w:line="240" w:beforeAutospacing="0" w:before="0" w:afterAutospacing="0" w:after="0"/>
        <w:ind w:hanging="360" w:start="1440"/>
        <w:rPr/>
      </w:pPr>
      <w:r>
        <w:rPr/>
        <w:t>Requisição</w:t>
        <w:br/>
      </w:r>
    </w:p>
    <w:p>
      <w:pPr>
        <w:pStyle w:val="normal1"/>
        <w:numPr>
          <w:ilvl w:val="1"/>
          <w:numId w:val="20"/>
        </w:numPr>
        <w:spacing w:lineRule="auto" w:line="240" w:beforeAutospacing="0" w:before="0" w:afterAutospacing="0" w:after="0"/>
        <w:ind w:hanging="360" w:start="1440"/>
        <w:rPr/>
      </w:pPr>
      <w:r>
        <w:rPr/>
        <w:t>Rotina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start="720"/>
        <w:rPr/>
      </w:pPr>
      <w:r>
        <w:rPr/>
        <w:t>A categoria “Outros” não deve ser exibida.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7" w:name="_2zwp038hyw9o"/>
      <w:bookmarkEnd w:id="17"/>
      <w:r>
        <w:rPr>
          <w:b/>
          <w:bCs/>
          <w:sz w:val="22"/>
          <w:szCs w:val="22"/>
        </w:rPr>
        <w:t>4. Exibição das Legendas &gt; 0k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As legendas devem ser exibidas no lado esquerdo, posicionadas abaixo do título do gráfico.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A legenda deve apresentar apenas os itens efetivamente selecionados no filtro ativo.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8" w:name="_z41z8uqeormx"/>
      <w:bookmarkEnd w:id="18"/>
      <w:r>
        <w:rPr>
          <w:b/>
          <w:bCs/>
          <w:sz w:val="22"/>
          <w:szCs w:val="22"/>
        </w:rPr>
        <w:t>5. Filtro de Meses &gt; ok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start="720"/>
        <w:rPr/>
      </w:pPr>
      <w:r>
        <w:rPr/>
        <w:t>O filtro de mês deve possuir comportamento global.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start="720"/>
        <w:rPr/>
      </w:pPr>
      <w:r>
        <w:rPr/>
        <w:t>Ao selecionar determinado mês ou período, o filtro deverá ser aplicado automaticamente a todas as telas do dashboard, garantindo uniformidade nas análises.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19" w:name="_4vtg7a13hxj2"/>
      <w:bookmarkEnd w:id="19"/>
      <w:r>
        <w:rPr>
          <w:b/>
          <w:bCs/>
          <w:sz w:val="22"/>
          <w:szCs w:val="22"/>
        </w:rPr>
        <w:t>6. Exportação em PDF &gt; ok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start="720"/>
        <w:rPr/>
      </w:pPr>
      <w:r>
        <w:rPr/>
        <w:t>Deve ser disponibilizado botão de “Exportar PDF”.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O usuário deverá poder selecionar e parametrizar quais gráficos deseja exportar.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start="720"/>
        <w:rPr/>
      </w:pPr>
      <w:r>
        <w:rPr/>
        <w:t>A exportação não deve ocorrer de forma automática para todos os gráficos; apenas os selecionados devem compor o arquivo final.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bookmarkStart w:id="20" w:name="_xbteuz8j6h1t"/>
      <w:bookmarkEnd w:id="20"/>
      <w:r>
        <w:rPr>
          <w:b/>
          <w:bCs/>
          <w:sz w:val="22"/>
          <w:szCs w:val="22"/>
        </w:rPr>
        <w:t>7. Parametrização de Cores (pendente)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/>
      </w:pPr>
      <w:r>
        <w:rPr/>
        <w:t>Implementar funcionalidade que permita ao cliente escolher as cores do dashboard.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start="720"/>
        <w:rPr/>
      </w:pPr>
      <w:r>
        <w:rPr/>
        <w:t>A parametrização deve respeitar a consistência visual entre telas.</w:t>
        <w:br/>
        <w:br/>
      </w:r>
    </w:p>
    <w:p>
      <w:pPr>
        <w:pStyle w:val="normal1"/>
        <w:spacing w:lineRule="auto" w:line="240" w:before="240" w:after="240"/>
        <w:ind w:hanging="0" w:start="720"/>
        <w:rPr/>
      </w:pPr>
      <w:r>
        <w:rPr/>
        <w:t>Obs.: criar um recurso para parametrizar tela a tela como definir as cores de cada uma das colunas</w:t>
      </w:r>
    </w:p>
    <w:p>
      <w:pPr>
        <w:pStyle w:val="normal1"/>
        <w:spacing w:lineRule="auto" w:line="240" w:before="240" w:after="240"/>
        <w:ind w:hanging="0" w:start="720"/>
        <w:rPr/>
      </w:pPr>
      <w:r>
        <w:rPr/>
      </w:r>
    </w:p>
    <w:p>
      <w:pPr>
        <w:pStyle w:val="normal1"/>
        <w:spacing w:lineRule="auto" w:line="240" w:before="240" w:after="240"/>
        <w:ind w:hanging="0" w:start="720"/>
        <w:rPr/>
      </w:pPr>
      <w:r>
        <w:rP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Regra obrigatória: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ind w:hanging="360" w:start="720"/>
        <w:rPr/>
      </w:pPr>
      <w:r>
        <w:rPr/>
        <w:t>Chamados classificados como críticos ou fora do prazo devem ser destacados na cor vermelha.</w:t>
        <w:br/>
      </w:r>
    </w:p>
    <w:p>
      <w:pPr>
        <w:pStyle w:val="normal1"/>
        <w:ind w:hanging="0" w:start="0"/>
        <w:rPr/>
      </w:pPr>
      <w:r>
        <w:rPr/>
        <w:br/>
        <w:t>Obs.: A Mércia quer ter a possibilidade de definir a cor de cada uma das colunas e ser persistido no banco de forma a escolher determinada para coluna e persistir</w:t>
        <w:br/>
        <w:br/>
        <w:t>Obs.: A opção de salvar PDF deverá questionar qual gráfico será exportado (uma alternativa é criar um botão para cada gráfico)</w:t>
        <w:br/>
        <w:br/>
        <w:t xml:space="preserve">Obs.: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Roboto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7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12</Pages>
  <Words>963</Words>
  <Characters>4985</Characters>
  <CharactersWithSpaces>5811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2026-03-08T23:49:10Z</dcterms:modified>
  <cp:revision>1</cp:revision>
  <dc:subject/>
  <dc:title/>
</cp:coreProperties>
</file>