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</w:pPr>
      <w:r>
        <w:rPr>
          <w:b/>
          <w:bCs/>
          <w:color w:val="1A2730"/>
          <w:sz w:val="48"/>
          <w:szCs w:val="48"/>
        </w:rPr>
        <w:t xml:space="preserve">MOTOR DE REPOSICIÓN</w:t>
      </w:r>
    </w:p>
    <w:p>
      <w:pPr>
        <w:spacing w:after="60"/>
      </w:pPr>
      <w:r>
        <w:rPr>
          <w:b/>
          <w:bCs/>
          <w:color w:val="0E5A6B"/>
          <w:sz w:val="28"/>
          <w:szCs w:val="28"/>
        </w:rPr>
        <w:t xml:space="preserve">Especificación técnica — Backend de historial de actividad</w:t>
      </w:r>
    </w:p>
    <w:p>
      <w:pPr>
        <w:spacing w:after="40"/>
      </w:pPr>
      <w:r>
        <w:rPr>
          <w:i/>
          <w:iCs/>
          <w:color w:val="5F7079"/>
          <w:sz w:val="20"/>
          <w:szCs w:val="20"/>
        </w:rPr>
        <w:t xml:space="preserve">Para el equipo de Sistemas — qué construir para reemplazar el guardado local por un servidor real</w:t>
      </w:r>
    </w:p>
    <w:p>
      <w:pPr>
        <w:spacing w:after="500"/>
      </w:pPr>
    </w:p>
    <w:p>
      <w:pPr>
        <w:spacing w:after="40"/>
      </w:pPr>
      <w:r>
        <w:rPr>
          <w:color w:val="5F7079"/>
          <w:sz w:val="20"/>
          <w:szCs w:val="20"/>
        </w:rPr>
        <w:t xml:space="preserve">TESI SA · PUEBLO SA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1. Por qué se necesita esto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Hoy el Motor de Reposición guarda el historial de actividad de cada comprador (favoritos, respuestas a alertas, filtros, ediciones) en el </w:t>
      </w:r>
      <w:r>
        <w:rPr>
          <w:b/>
          <w:bCs/>
          <w:color w:val="2B3438"/>
          <w:sz w:val="22"/>
          <w:szCs w:val="22"/>
        </w:rPr>
        <w:t xml:space="preserve">navegador de cada computadora</w:t>
      </w:r>
      <w:r>
        <w:rPr>
          <w:b w:val="false"/>
          <w:bCs w:val="false"/>
          <w:color w:val="2B3438"/>
          <w:sz w:val="22"/>
          <w:szCs w:val="22"/>
        </w:rPr>
        <w:t xml:space="preserve"> (localStorage). Esto tiene dos problemas de fondo: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Cada PC tiene su </w:t>
      </w:r>
      <w:r>
        <w:rPr>
          <w:b/>
          <w:bCs/>
          <w:color w:val="2B3438"/>
          <w:sz w:val="22"/>
          <w:szCs w:val="22"/>
        </w:rPr>
        <w:t xml:space="preserve">propia copia separada</w:t>
      </w:r>
      <w:r>
        <w:rPr>
          <w:b w:val="false"/>
          <w:bCs w:val="false"/>
          <w:color w:val="2B3438"/>
          <w:sz w:val="22"/>
          <w:szCs w:val="22"/>
        </w:rPr>
        <w:t xml:space="preserve"> — no hay forma de ver el total de todos los compradores juntos.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Si se borran los datos de navegación de una PC, </w:t>
      </w:r>
      <w:r>
        <w:rPr>
          <w:b/>
          <w:bCs/>
          <w:color w:val="2B3438"/>
          <w:sz w:val="22"/>
          <w:szCs w:val="22"/>
        </w:rPr>
        <w:t xml:space="preserve">ese historial se pierde para siempre</w:t>
      </w:r>
      <w:r>
        <w:rPr>
          <w:b w:val="false"/>
          <w:bCs w:val="false"/>
          <w:color w:val="2B3438"/>
          <w:sz w:val="22"/>
          <w:szCs w:val="22"/>
        </w:rPr>
        <w:t xml:space="preserve">, sin aviso.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El objetivo de este documento es que Sistemas levante un backend chico (una API + una base de datos) para que el historial viva en un solo lugar, accesible para Dirección, sin depender de ninguna computadora en particular.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2. Qué tiene que hacer el backend, en criollo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Recibir cada acción que hace un comprador en el tablero (marcar favorito, responder una alerta, confirmar una orden de compra, cambiar un filtro, etc.) y guardarla.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Guardar quién identificó cada acción (el nombre del comprador).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Permitir consultar ese historial: todo, o filtrado por comprador, por fecha, o por tipo de acción.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Devolver un resumen por comprador (cuántas acciones, cuántas órdenes de compra confirmó, cuántas veces respondió que no iba a comprar).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No hace falta que sea complejo. Con una API REST chica y una base de datos con 2-3 tablas alcanza — no se necesita infraestructura pesada para el volumen de datos que maneja este tablero (algunas decenas de acciones por día, por unos pocos compradores).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3. Modelo de datos sugerido</w:t>
      </w: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3.1 Tabla: compradores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Entero / UUID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Clave primaria.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nombre</w:t>
            </w:r>
          </w:p>
        </w:tc>
        <w:tc>
          <w:tcPr>
            <w:tcW w:type="dxa" w:w="2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Nombre visible del comprador.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usuario_erp / email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Idealmente el mismo identificador que ya usa el ERP o el SSO de la empresa — ver sección 6.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activo</w:t>
            </w:r>
          </w:p>
        </w:tc>
        <w:tc>
          <w:tcPr>
            <w:tcW w:type="dxa" w:w="2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Booleano</w:t>
            </w:r>
          </w:p>
        </w:tc>
        <w:tc>
          <w:tcPr>
            <w:tcW w:type="dxa" w:w="4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Para dar de baja compradores sin borrar su historial.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3.2 Tabla: actividad_log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Registra toda acción general (no las respuestas a alertas, que van en su propia tabla — sección 3.3).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Entero / UUID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Clave primaria.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comprador_id</w:t>
            </w:r>
          </w:p>
        </w:tc>
        <w:tc>
          <w:tcPr>
            <w:tcW w:type="dxa" w:w="2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FK → compradores.id</w:t>
            </w:r>
          </w:p>
        </w:tc>
        <w:tc>
          <w:tcPr>
            <w:tcW w:type="dxa" w:w="4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Quién hizo la acción.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fecha_hora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Timestamp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Con hora, no solo fecha — para poder ordenar cronológicamente.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accion</w:t>
            </w:r>
          </w:p>
        </w:tc>
        <w:tc>
          <w:tcPr>
            <w:tcW w:type="dxa" w:w="20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8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Ej: "Marcó favorito", "Cambió filtro: Período de ventas", "Confirmó orden de compra".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detalle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Ej: "Artículo: 501022", "90 → 15 días". Texto libre, no estructurado.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3.3 Tabla: registro_alertas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Registra específicamente las respuestas a quiebres/riesgos — necesita más campos estructurados que la tabla anterior porque de acá van a salir reportes (por ejemplo, "motivos más frecuentes de no comprar").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1A2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Entero / UUID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Clave primaria.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comprador_id</w:t>
            </w:r>
          </w:p>
        </w:tc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FK → compradores.id</w:t>
            </w:r>
          </w:p>
        </w:tc>
        <w:tc>
          <w:tcPr>
            <w:tcW w:type="dxa" w:w="4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Quién respondió.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fecha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Fecha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Día de la respuesta.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nivel</w:t>
            </w:r>
          </w:p>
        </w:tc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 ("sku" | "articulo")</w:t>
            </w:r>
          </w:p>
        </w:tc>
        <w:tc>
          <w:tcPr>
            <w:tcW w:type="dxa" w:w="4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Si respondió por SKU puntual o por todo el artículo.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sku_o_modelo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El SKU (si nivel=sku) o el código de artículo (si nivel=articulo).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modelo</w:t>
            </w:r>
          </w:p>
        </w:tc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Código de artículo, siempre presente.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empresa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 ("TESI" | "PUEBLO")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estado_alerta</w:t>
            </w:r>
          </w:p>
        </w:tc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 ("QUIEBRE" | "RIESGO")</w:t>
            </w:r>
          </w:p>
        </w:tc>
        <w:tc>
          <w:tcPr>
            <w:tcW w:type="dxa" w:w="4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Puede ser nulo si la respuesta vino de confirmar una OC directamente.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respuesta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 ("SI" | "NO")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Si generó orden de compra o no.</w:t>
            </w:r>
          </w:p>
        </w:tc>
      </w:tr>
      <w:tr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motivo</w:t>
            </w:r>
          </w:p>
        </w:tc>
        <w:tc>
          <w:tcPr>
            <w:tcW w:type="dxa" w:w="2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Texto</w:t>
            </w:r>
          </w:p>
        </w:tc>
        <w:tc>
          <w:tcPr>
            <w:tcW w:type="dxa" w:w="4400"/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B3438"/>
                <w:sz w:val="22"/>
                <w:szCs w:val="22"/>
              </w:rPr>
              <w:t xml:space="preserve">Solo si respuesta="NO". Ver lista de motivos fijos en el tablero.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4. Endpoints necesarios (API REST)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Una API simple alcanza. Sugerencia de rutas (los nombres son orientativos, Sistemas puede adaptarlos a sus convenciones):</w:t>
      </w: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4.1 Autenticación</w:t>
      </w:r>
    </w:p>
    <w:p>
      <w:pPr>
        <w:pBdr>
          <w:left w:val="single" w:color="0E5A6B" w:sz="18" w:space="8"/>
        </w:pBdr>
        <w:shd w:fill="F4F6F7" w:val="clear"/>
        <w:spacing w:after="200" w:before="100" w:line="260"/>
        <w:ind w:left="200" w:right="200"/>
      </w:pPr>
      <w:r>
        <w:rPr>
          <w:rFonts w:ascii="Consolas" w:cs="Consolas" w:eastAsia="Consolas" w:hAnsi="Consolas"/>
          <w:color w:val="1A4F5C"/>
          <w:sz w:val="19"/>
          <w:szCs w:val="19"/>
        </w:rPr>
        <w:t xml:space="preserve">POST /api/login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Body: { "usuario": "...", "pin": "..." }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Respuesta: { "token": "...", "comprador": { "id":1, "nombre":"Mariana Gómez" } }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El PIN de 4 dígitos que usa hoy la demo </w:t>
      </w:r>
      <w:r>
        <w:rPr>
          <w:b/>
          <w:bCs/>
          <w:color w:val="8f1a12"/>
          <w:sz w:val="22"/>
          <w:szCs w:val="22"/>
        </w:rPr>
        <w:t xml:space="preserve">no es seguro</w:t>
      </w:r>
      <w:r>
        <w:rPr>
          <w:b w:val="false"/>
          <w:bCs w:val="false"/>
          <w:color w:val="8f1a12"/>
          <w:sz w:val="22"/>
          <w:szCs w:val="22"/>
        </w:rPr>
        <w:t xml:space="preserve"> para producción — es solo para que las acciones queden atribuidas a alguien, no para proteger nada. Para el backend real, lo ideal es no reinventar un login nuevo: </w:t>
      </w:r>
      <w:r>
        <w:rPr>
          <w:b/>
          <w:bCs/>
          <w:color w:val="8f1a12"/>
          <w:sz w:val="22"/>
          <w:szCs w:val="22"/>
        </w:rPr>
        <w:t xml:space="preserve">conectar con el SSO/usuario que ya existe en el ERP</w:t>
      </w:r>
      <w:r>
        <w:rPr>
          <w:b w:val="false"/>
          <w:bCs w:val="false"/>
          <w:color w:val="8f1a12"/>
          <w:sz w:val="22"/>
          <w:szCs w:val="22"/>
        </w:rPr>
        <w:t xml:space="preserve">, y que el tablero solo pregunte "¿quién sos?" reutilizando esa sesión. Ver sección 6.</w:t>
      </w: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4.2 Actividad general</w:t>
      </w:r>
    </w:p>
    <w:p>
      <w:pPr>
        <w:pBdr>
          <w:left w:val="single" w:color="0E5A6B" w:sz="18" w:space="8"/>
        </w:pBdr>
        <w:shd w:fill="F4F6F7" w:val="clear"/>
        <w:spacing w:after="200" w:before="100" w:line="260"/>
        <w:ind w:left="200" w:right="200"/>
      </w:pPr>
      <w:r>
        <w:rPr>
          <w:rFonts w:ascii="Consolas" w:cs="Consolas" w:eastAsia="Consolas" w:hAnsi="Consolas"/>
          <w:color w:val="1A4F5C"/>
          <w:sz w:val="19"/>
          <w:szCs w:val="19"/>
        </w:rPr>
        <w:t xml:space="preserve">POST /api/actividad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Body: { "comprador_id":1, "accion":"Marcó favorito", "detalle":"Artículo: 501022" }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GET /api/actividad?comprador_id=1&amp;desde=2026-07-01&amp;hasta=2026-07-31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Respuesta: lista de registros de actividad_log, la más reciente primero.</w:t>
      </w: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4.3 Registro de alertas</w:t>
      </w:r>
    </w:p>
    <w:p>
      <w:pPr>
        <w:pBdr>
          <w:left w:val="single" w:color="0E5A6B" w:sz="18" w:space="8"/>
        </w:pBdr>
        <w:shd w:fill="F4F6F7" w:val="clear"/>
        <w:spacing w:after="200" w:before="100" w:line="260"/>
        <w:ind w:left="200" w:right="200"/>
      </w:pPr>
      <w:r>
        <w:rPr>
          <w:rFonts w:ascii="Consolas" w:cs="Consolas" w:eastAsia="Consolas" w:hAnsi="Consolas"/>
          <w:color w:val="1A4F5C"/>
          <w:sz w:val="19"/>
          <w:szCs w:val="19"/>
        </w:rPr>
        <w:t xml:space="preserve">POST /api/registro-alertas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Body: { "comprador_id":1, "nivel":"sku", "sku_o_modelo":"501022-NE38",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        "modelo":"501022", "empresa":"PUEBLO", "estado_alerta":"QUIEBRE",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        "respuesta":"NO", "motivo":"Proveedor sin stock disponible" }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GET /api/registro-alertas?comprador_id=1&amp;fecha=2026-07-30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Respuesta: lista de respuestas, la más reciente primero.</w:t>
      </w:r>
    </w:p>
    <w:p>
      <w:pPr>
        <w:pBdr>
          <w:left w:val="single" w:color="0E5A6B" w:sz="18" w:space="8"/>
        </w:pBdr>
        <w:shd w:fill="F4F6F7" w:val="clear"/>
        <w:spacing w:after="220" w:before="120" w:line="290"/>
        <w:ind w:left="200" w:right="200"/>
      </w:pPr>
      <w:r>
        <w:rPr>
          <w:sz w:val="22"/>
          <w:szCs w:val="22"/>
        </w:rPr>
        <w:t xml:space="preserve">💡  </w:t>
      </w:r>
      <w:r>
        <w:rPr>
          <w:b w:val="false"/>
          <w:bCs w:val="false"/>
          <w:color w:val="2B3438"/>
          <w:sz w:val="22"/>
          <w:szCs w:val="22"/>
        </w:rPr>
        <w:t xml:space="preserve">Si ya existe una respuesta del mismo comprador para el mismo SKU/artículo en el mismo día, el backend debería </w:t>
      </w:r>
      <w:r>
        <w:rPr>
          <w:b/>
          <w:bCs/>
          <w:color w:val="2B3438"/>
          <w:sz w:val="22"/>
          <w:szCs w:val="22"/>
        </w:rPr>
        <w:t xml:space="preserve">reemplazarla</w:t>
      </w:r>
      <w:r>
        <w:rPr>
          <w:b w:val="false"/>
          <w:bCs w:val="false"/>
          <w:color w:val="2B3438"/>
          <w:sz w:val="22"/>
          <w:szCs w:val="22"/>
        </w:rPr>
        <w:t xml:space="preserve"> (no duplicarla) — así funciona hoy "cambiar respuesta" en el tablero.</w:t>
      </w:r>
    </w:p>
    <w:p>
      <w:pPr>
        <w:pStyle w:val="Heading2"/>
        <w:spacing w:after="120" w:before="260"/>
      </w:pPr>
      <w:r>
        <w:rPr>
          <w:b/>
          <w:bCs/>
          <w:color w:val="1A2730"/>
          <w:sz w:val="24"/>
          <w:szCs w:val="24"/>
        </w:rPr>
        <w:t xml:space="preserve">4.4 Resumen por comprador</w:t>
      </w:r>
    </w:p>
    <w:p>
      <w:pPr>
        <w:pBdr>
          <w:left w:val="single" w:color="0E5A6B" w:sz="18" w:space="8"/>
        </w:pBdr>
        <w:shd w:fill="F4F6F7" w:val="clear"/>
        <w:spacing w:after="200" w:before="100" w:line="260"/>
        <w:ind w:left="200" w:right="200"/>
      </w:pPr>
      <w:r>
        <w:rPr>
          <w:rFonts w:ascii="Consolas" w:cs="Consolas" w:eastAsia="Consolas" w:hAnsi="Consolas"/>
          <w:color w:val="1A4F5C"/>
          <w:sz w:val="19"/>
          <w:szCs w:val="19"/>
        </w:rPr>
        <w:t xml:space="preserve">GET /api/resumen-compradores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Respuesta: [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  { "comprador":"Mariana Gómez", "acciones":34, "oc_confirmadas":5, "oc_no_generadas":2 },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  { "comprador":"Julián Ferrari", "acciones":19, "oc_confirmadas":3, "oc_no_generadas":1 }</w:t>
      </w:r>
      <w:r>
        <w:rPr>
          <w:rFonts w:ascii="Consolas" w:cs="Consolas" w:eastAsia="Consolas" w:hAnsi="Consolas"/>
          <w:color w:val="1A4F5C"/>
          <w:sz w:val="19"/>
          <w:szCs w:val="19"/>
        </w:rPr>
        <w:t xml:space="preserve">
]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Esto alimenta las tarjetas de resumen que hoy ve Dirección en la solapa "Actividad por comprador" del tablero.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5. Qué cambia en el HTML del tablero (frontend)</w:t>
      </w:r>
    </w:p>
    <w:p>
      <w:pPr>
        <w:spacing w:after="160" w:line="300"/>
      </w:pPr>
      <w:r>
        <w:rPr>
          <w:b w:val="false"/>
          <w:bCs w:val="false"/>
          <w:color w:val="2B3438"/>
          <w:sz w:val="22"/>
          <w:szCs w:val="22"/>
        </w:rPr>
        <w:t xml:space="preserve">El tablero actual (`tablero_motor_quiebre.html`) guarda todo con dos funciones: `guardarEnStorage()` y `cargarDeStorage()`, que hoy leen/escriben en el navegador (localStorage). El cambio necesario es puntual: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Reemplazar esas dos funciones por llamadas `fetch()` a los endpoints de la sección 4, en vez de `localStorage.setItem/getItem`.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El login del comprador (hoy nombre + PIN hardcodeado en el propio HTML) pasa a llamar a `POST /api/login`.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El resto del tablero (cálculos de quiebre, riesgo, reposición) </w:t>
      </w:r>
      <w:r>
        <w:rPr>
          <w:b/>
          <w:bCs/>
          <w:color w:val="2B3438"/>
          <w:sz w:val="22"/>
          <w:szCs w:val="22"/>
        </w:rPr>
        <w:t xml:space="preserve">no cambia</w:t>
      </w:r>
      <w:r>
        <w:rPr>
          <w:b w:val="false"/>
          <w:bCs w:val="false"/>
          <w:color w:val="2B3438"/>
          <w:sz w:val="22"/>
          <w:szCs w:val="22"/>
        </w:rPr>
        <w:t xml:space="preserve"> — sigue funcionando igual, esto solo afecta la capa de historial/actividad.</w:t>
      </w:r>
    </w:p>
    <w:p>
      <w:pPr>
        <w:pBdr>
          <w:left w:val="single" w:color="B3261E" w:sz="18" w:space="8"/>
        </w:pBdr>
        <w:shd w:fill="FDECEA" w:val="clear"/>
        <w:spacing w:after="220" w:before="120" w:line="290"/>
        <w:ind w:left="200" w:right="200"/>
      </w:pPr>
      <w:r>
        <w:rPr>
          <w:sz w:val="22"/>
          <w:szCs w:val="22"/>
        </w:rPr>
        <w:t xml:space="preserve">⚠️  </w:t>
      </w:r>
      <w:r>
        <w:rPr>
          <w:b w:val="false"/>
          <w:bCs w:val="false"/>
          <w:color w:val="8f1a12"/>
          <w:sz w:val="22"/>
          <w:szCs w:val="22"/>
        </w:rPr>
        <w:t xml:space="preserve">El HTML es un archivo estático (no tiene servidor propio). Para que pueda llamar a esta API, tiene que quedar alojado en algún lugar (un servidor interno, una intranet) desde donde el navegador pueda alcanzar esos endpoints — y hay que resolver </w:t>
      </w:r>
      <w:r>
        <w:rPr>
          <w:b/>
          <w:bCs/>
          <w:color w:val="8f1a12"/>
          <w:sz w:val="22"/>
          <w:szCs w:val="22"/>
        </w:rPr>
        <w:t xml:space="preserve">CORS</w:t>
      </w:r>
      <w:r>
        <w:rPr>
          <w:b w:val="false"/>
          <w:bCs w:val="false"/>
          <w:color w:val="8f1a12"/>
          <w:sz w:val="22"/>
          <w:szCs w:val="22"/>
        </w:rPr>
        <w:t xml:space="preserve"> si el HTML y la API terminan viviendo en dominios/puertos distintos.</w:t>
      </w:r>
    </w:p>
    <w:p>
      <w:pPr>
        <w:pStyle w:val="Heading1"/>
        <w:spacing w:after="200" w:before="400"/>
      </w:pPr>
      <w:r>
        <w:rPr>
          <w:b/>
          <w:bCs/>
          <w:color w:val="1A2730"/>
          <w:sz w:val="30"/>
          <w:szCs w:val="30"/>
        </w:rPr>
        <w:t xml:space="preserve">6. Preguntas para resolver antes de programar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¿El login de "comprador" puede reutilizar el usuario que ya tienen en el ERP o algún SSO corporativo, en vez de crear un sistema de PIN nuevo?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¿Dónde va a vivir este backend? (¿Servidor propio de la empresa, algún cloud ya contratado, etc.)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¿Hace falta que Dirección vea esto en el propio tablero (como hoy), o prefieren un reporte aparte / un dashboard de BI conectado a esta misma base de datos?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color w:val="2B3438"/>
          <w:sz w:val="22"/>
          <w:szCs w:val="22"/>
        </w:rPr>
        <w:t xml:space="preserve">¿Cuánto tiempo hay que retener este historial? (¿Meses, años, para siempre?) — define si hace falta un archivado/borrado periódico.</w:t>
      </w:r>
    </w:p>
    <w:p>
      <w:pPr>
        <w:spacing w:after="300"/>
      </w:pPr>
    </w:p>
    <w:p>
      <w:pPr>
        <w:pBdr>
          <w:bottom w:val="single" w:color="D7DFE3" w:sz="6" w:space="6"/>
        </w:pBdr>
        <w:spacing w:after="200" w:before="200"/>
      </w:pPr>
    </w:p>
    <w:p>
      <w:pPr>
        <w:spacing w:after="160" w:line="300"/>
      </w:pPr>
      <w:r>
        <w:rPr>
          <w:b w:val="false"/>
          <w:bCs w:val="false"/>
          <w:color w:val="5F7079"/>
          <w:sz w:val="22"/>
          <w:szCs w:val="22"/>
        </w:rPr>
        <w:t xml:space="preserve">Para el detalle de qué datos necesita el tablero para los cálculos de quiebre/riesgo/reposición (separado de este documento), ver "especificacion_inputs_tablero.xlsx".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2026-07-31T16:05:35.528Z</dcterms:created>
  <dcterms:modified xsi:type="dcterms:W3CDTF">2026-07-31T16:05:35.550Z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