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left"/>
      </w:pPr>
      <w:r>
        <w:rPr>
          <w:b/>
          <w:bCs/>
          <w:color w:val="1A2730"/>
          <w:sz w:val="56"/>
          <w:szCs w:val="56"/>
        </w:rPr>
        <w:t xml:space="preserve">MOTOR DE REPOSICIÓN</w:t>
      </w:r>
    </w:p>
    <w:p>
      <w:pPr>
        <w:spacing w:after="60"/>
      </w:pPr>
      <w:r>
        <w:rPr>
          <w:b/>
          <w:bCs/>
          <w:color w:val="0E5A6B"/>
          <w:sz w:val="32"/>
          <w:szCs w:val="32"/>
        </w:rPr>
        <w:t xml:space="preserve">Instructivo de uso</w:t>
      </w:r>
    </w:p>
    <w:p>
      <w:pPr>
        <w:spacing w:after="40"/>
      </w:pPr>
      <w:r>
        <w:rPr>
          <w:i/>
          <w:iCs/>
          <w:color w:val="5F7079"/>
          <w:sz w:val="22"/>
          <w:szCs w:val="22"/>
        </w:rPr>
        <w:t xml:space="preserve">Guía práctica para compradores y equipo de reposición</w:t>
      </w:r>
    </w:p>
    <w:p>
      <w:pPr>
        <w:spacing w:after="600"/>
      </w:pPr>
    </w:p>
    <w:p>
      <w:pPr>
        <w:spacing w:after="40"/>
      </w:pPr>
      <w:r>
        <w:rPr>
          <w:color w:val="5F7079"/>
          <w:sz w:val="22"/>
          <w:szCs w:val="22"/>
        </w:rPr>
        <w:t xml:space="preserve">TESI SA · PUEBLO SA</w:t>
      </w:r>
    </w:p>
    <w:p>
      <w:pPr>
        <w:spacing w:after="40"/>
      </w:pPr>
      <w:r>
        <w:rPr>
          <w:i/>
          <w:iCs/>
          <w:color w:val="9AA7AD"/>
          <w:sz w:val="20"/>
          <w:szCs w:val="20"/>
        </w:rPr>
        <w:t xml:space="preserve">Versión demo / prototipo — datos simulados salvo indicación contraria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1. Qué es este tablero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El Motor de Reposición revisa todo el catálogo, sucursal por sucursal y talle por talle, para responder tres preguntas todos los días: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/>
      </w:r>
      <w:r>
        <w:rPr>
          <w:b/>
          <w:bCs/>
          <w:color w:val="2B3438"/>
          <w:sz w:val="22"/>
          <w:szCs w:val="22"/>
        </w:rPr>
        <w:t xml:space="preserve">¿Qué me estoy quedando sin vender?</w:t>
      </w:r>
      <w:r>
        <w:rPr>
          <w:b w:val="false"/>
          <w:bCs w:val="false"/>
          <w:color w:val="2B3438"/>
          <w:sz w:val="22"/>
          <w:szCs w:val="22"/>
        </w:rPr>
        <w:t xml:space="preserve"> (quiebre y riesgo de quiebre)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/>
      </w:r>
      <w:r>
        <w:rPr>
          <w:b/>
          <w:bCs/>
          <w:color w:val="2B3438"/>
          <w:sz w:val="22"/>
          <w:szCs w:val="22"/>
        </w:rPr>
        <w:t xml:space="preserve">¿Qué tan urgente es cada caso?</w:t>
      </w:r>
      <w:r>
        <w:rPr>
          <w:b w:val="false"/>
          <w:bCs w:val="false"/>
          <w:color w:val="2B3438"/>
          <w:sz w:val="22"/>
          <w:szCs w:val="22"/>
        </w:rPr>
        <w:t xml:space="preserve"> (para priorizar dónde actuar primero)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/>
      </w:r>
      <w:r>
        <w:rPr>
          <w:b/>
          <w:bCs/>
          <w:color w:val="2B3438"/>
          <w:sz w:val="22"/>
          <w:szCs w:val="22"/>
        </w:rPr>
        <w:t xml:space="preserve">¿Cuánto tengo que comprar?</w:t>
      </w:r>
      <w:r>
        <w:rPr>
          <w:b w:val="false"/>
          <w:bCs w:val="false"/>
          <w:color w:val="2B3438"/>
          <w:sz w:val="22"/>
          <w:szCs w:val="22"/>
        </w:rPr>
        <w:t xml:space="preserve"> (propuesta de recompra, lista para ajustar y confirmar)</w:t>
      </w:r>
    </w:p>
    <w:p>
      <w:pPr>
        <w:pBdr>
          <w:left w:val="single" w:color="0E5A6B" w:sz="18" w:space="8"/>
        </w:pBdr>
        <w:shd w:fill="F4F6F7" w:val="clear"/>
        <w:spacing w:after="220" w:before="120" w:line="290"/>
        <w:ind w:left="200" w:right="200"/>
      </w:pPr>
      <w:r>
        <w:rPr>
          <w:sz w:val="22"/>
          <w:szCs w:val="22"/>
        </w:rPr>
        <w:t xml:space="preserve">💡  </w:t>
      </w:r>
      <w:r>
        <w:rPr>
          <w:b w:val="false"/>
          <w:bCs w:val="false"/>
          <w:color w:val="2B3438"/>
          <w:sz w:val="22"/>
          <w:szCs w:val="22"/>
        </w:rPr>
        <w:t xml:space="preserve">Todo lo que ves en esta versión, salvo el talco Algabo (SKU 603017-1016), es </w:t>
      </w:r>
      <w:r>
        <w:rPr>
          <w:b/>
          <w:bCs/>
          <w:color w:val="2B3438"/>
          <w:sz w:val="22"/>
          <w:szCs w:val="22"/>
        </w:rPr>
        <w:t xml:space="preserve">dato simulado</w:t>
      </w:r>
      <w:r>
        <w:rPr>
          <w:b w:val="false"/>
          <w:bCs w:val="false"/>
          <w:color w:val="2B3438"/>
          <w:sz w:val="22"/>
          <w:szCs w:val="22"/>
        </w:rPr>
        <w:t xml:space="preserve"> — sirve para probar el funcionamiento antes de cargar los datos reales del ERP.</w:t>
      </w:r>
    </w:p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2. Estructura general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El tablero tiene 6 solapas, arriba de todo: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Solapa</w:t>
            </w:r>
          </w:p>
        </w:tc>
        <w:tc>
          <w:tcPr>
            <w:tcW w:type="dxa" w:w="68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⚠ Quiebre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Ver qué está roto o en riesgo, priorizado por plata en juego.</w:t>
            </w:r>
          </w:p>
        </w:tc>
      </w:tr>
      <w:tr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🛒 Reposición</w:t>
            </w:r>
          </w:p>
        </w:tc>
        <w:tc>
          <w:tcPr>
            <w:tcW w:type="dxa" w:w="68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Cuánto comprar para llegar a la cobertura que definas.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✏️ Edición de recompra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Ajustar a mano la propuesta de compra, y confirmar la orden de compra.</w:t>
            </w:r>
          </w:p>
        </w:tc>
      </w:tr>
      <w:tr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⭐ Favoritos</w:t>
            </w:r>
          </w:p>
        </w:tc>
        <w:tc>
          <w:tcPr>
            <w:tcW w:type="dxa" w:w="68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Elegir en qué artículos enfocarte — filtra todo el tablero a solo esos.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📋 Registro de alertas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Responder cada quiebre/riesgo: ¿se generó orden de compra o no, y por qué?</w:t>
            </w:r>
          </w:p>
        </w:tc>
      </w:tr>
      <w:tr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📖 Cómo funciona</w:t>
            </w:r>
          </w:p>
        </w:tc>
        <w:tc>
          <w:tcPr>
            <w:tcW w:type="dxa" w:w="68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Explicación técnica de las fórmulas (para consulta, no para el uso diario).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3. Los 3 filtros de arriba (afectan todo el tablero)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Justo debajo del título hay tres controles. Cambiarlos actualiza **todas** las solapas al mismo tiempo: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60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Período de ventas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Define con qué ventas se calcula la velocidad de cada artículo. Se puede poner fecha desde/hasta, o directamente la cantidad de días.</w:t>
            </w:r>
          </w:p>
        </w:tc>
      </w:tr>
      <w:tr>
        <w:tc>
          <w:tcPr>
            <w:tcW w:type="dxa" w:w="32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Fecha de última compra</w:t>
            </w:r>
          </w:p>
        </w:tc>
        <w:tc>
          <w:tcPr>
            <w:tcW w:type="dxa" w:w="60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Filtra qué artículos entran al análisis según cuándo se compraron por última vez. Por defecto no filtra nada (abarca todo).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Alertar RIESGO si cobertura &lt;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Cuántos días de stock querés tener como mínimo. Por debajo de ese número, el artículo pasa a RIESGO.</w:t>
            </w:r>
          </w:p>
        </w:tc>
      </w:tr>
    </w:tbl>
    <w:p>
      <w:pPr>
        <w:spacing w:after="100"/>
      </w:pPr>
    </w:p>
    <w:p>
      <w:pPr>
        <w:pBdr>
          <w:left w:val="single" w:color="B3261E" w:sz="18" w:space="8"/>
        </w:pBdr>
        <w:shd w:fill="FDECEA" w:val="clear"/>
        <w:spacing w:after="220" w:before="120" w:line="290"/>
        <w:ind w:left="200" w:right="200"/>
      </w:pPr>
      <w:r>
        <w:rPr>
          <w:sz w:val="22"/>
          <w:szCs w:val="22"/>
        </w:rPr>
        <w:t xml:space="preserve">⚠️  </w:t>
      </w:r>
      <w:r>
        <w:rPr>
          <w:b w:val="false"/>
          <w:bCs w:val="false"/>
          <w:color w:val="8f1a12"/>
          <w:sz w:val="22"/>
          <w:szCs w:val="22"/>
        </w:rPr>
        <w:t xml:space="preserve">Si en alguna solapa ves menos artículos de los que esperabas, revisá primero estos 3 filtros — es la causa más común.</w:t>
      </w:r>
    </w:p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4. Identificarte y notificaciones proactivas</w:t>
      </w:r>
    </w:p>
    <w:p>
      <w:pPr>
        <w:pStyle w:val="Heading2"/>
        <w:spacing w:after="120" w:before="300"/>
      </w:pPr>
      <w:r>
        <w:rPr>
          <w:b/>
          <w:bCs/>
          <w:color w:val="1A2730"/>
          <w:sz w:val="24"/>
          <w:szCs w:val="24"/>
        </w:rPr>
        <w:t xml:space="preserve">4.1 Identificarte como comprador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Arriba de todo, debajo del título, hay una barra oscura para identificarte: elegís tu nombre de una lista y ponés un PIN de 4 dígitos. Esto es lo que permite que tus respuestas en el Registro de alertas (sección 9) queden a tu nombre, y no como "Sin identificar".</w:t>
      </w:r>
    </w:p>
    <w:p>
      <w:pPr>
        <w:pBdr>
          <w:left w:val="single" w:color="0E5A6B" w:sz="18" w:space="8"/>
        </w:pBdr>
        <w:shd w:fill="F4F6F7" w:val="clear"/>
        <w:spacing w:after="220" w:before="120" w:line="290"/>
        <w:ind w:left="200" w:right="200"/>
      </w:pPr>
      <w:r>
        <w:rPr>
          <w:sz w:val="22"/>
          <w:szCs w:val="22"/>
        </w:rPr>
        <w:t xml:space="preserve">💡  </w:t>
      </w:r>
      <w:r>
        <w:rPr>
          <w:b w:val="false"/>
          <w:bCs w:val="false"/>
          <w:color w:val="2B3438"/>
          <w:sz w:val="22"/>
          <w:szCs w:val="22"/>
        </w:rPr>
        <w:t xml:space="preserve">El PIN </w:t>
      </w:r>
      <w:r>
        <w:rPr>
          <w:b/>
          <w:bCs/>
          <w:color w:val="2B3438"/>
          <w:sz w:val="22"/>
          <w:szCs w:val="22"/>
        </w:rPr>
        <w:t xml:space="preserve">no es una contraseña real</w:t>
      </w:r>
      <w:r>
        <w:rPr>
          <w:b w:val="false"/>
          <w:bCs w:val="false"/>
          <w:color w:val="2B3438"/>
          <w:sz w:val="22"/>
          <w:szCs w:val="22"/>
        </w:rPr>
        <w:t xml:space="preserve"> — está a la vista de cualquiera que abra el archivo. Sirve únicamente para saber quién respondió qué, no para proteger nada.</w:t>
      </w:r>
    </w:p>
    <w:p>
      <w:pPr>
        <w:pStyle w:val="Heading2"/>
        <w:spacing w:after="120" w:before="300"/>
      </w:pPr>
      <w:r>
        <w:rPr>
          <w:b/>
          <w:bCs/>
          <w:color w:val="1A2730"/>
          <w:sz w:val="24"/>
          <w:szCs w:val="24"/>
        </w:rPr>
        <w:t xml:space="preserve">4.2 Notificaciones proactivas de quiebres/riesgos nuevos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Al lado del umbral de RIESGO hay un botón para activar notificaciones del navegador. No manda ningún mail ni mensaje — es una notificación de escritorio, como las de Gmail o Slack, que aparece mientras la pestaña del tablero esté abierta (aunque no la estés mirando en ese momento).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No avisa de </w:t>
      </w:r>
      <w:r>
        <w:rPr>
          <w:b/>
          <w:bCs/>
          <w:color w:val="2B3438"/>
          <w:sz w:val="22"/>
          <w:szCs w:val="22"/>
        </w:rPr>
        <w:t xml:space="preserve">todo</w:t>
      </w:r>
      <w:r>
        <w:rPr>
          <w:b w:val="false"/>
          <w:bCs w:val="false"/>
          <w:color w:val="2B3438"/>
          <w:sz w:val="22"/>
          <w:szCs w:val="22"/>
        </w:rPr>
        <w:t xml:space="preserve"> lo nuevo: solo de lo que entra al </w:t>
      </w:r>
      <w:r>
        <w:rPr>
          <w:b/>
          <w:bCs/>
          <w:color w:val="2B3438"/>
          <w:sz w:val="22"/>
          <w:szCs w:val="22"/>
        </w:rPr>
        <w:t xml:space="preserve">Top N por margen perdido</w:t>
      </w:r>
      <w:r>
        <w:rPr>
          <w:b w:val="false"/>
          <w:bCs w:val="false"/>
          <w:color w:val="2B3438"/>
          <w:sz w:val="22"/>
          <w:szCs w:val="22"/>
        </w:rPr>
        <w:t xml:space="preserve"> (el número de "N" lo podés ajustar al lado del botón) o de lo que ya tenías marcado como </w:t>
      </w:r>
      <w:r>
        <w:rPr>
          <w:b/>
          <w:bCs/>
          <w:color w:val="2B3438"/>
          <w:sz w:val="22"/>
          <w:szCs w:val="22"/>
        </w:rPr>
        <w:t xml:space="preserve">favorito</w:t>
      </w:r>
      <w:r>
        <w:rPr>
          <w:b w:val="false"/>
          <w:bCs w:val="false"/>
          <w:color w:val="2B3438"/>
          <w:sz w:val="22"/>
          <w:szCs w:val="22"/>
        </w:rPr>
        <w:t xml:space="preserve">. Esto es a propósito, para no generar ruido con casos de poco impacto.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Un segundo clic en el mismo botón </w:t>
      </w:r>
      <w:r>
        <w:rPr>
          <w:b/>
          <w:bCs/>
          <w:color w:val="2B3438"/>
          <w:sz w:val="22"/>
          <w:szCs w:val="22"/>
        </w:rPr>
        <w:t xml:space="preserve">apaga</w:t>
      </w:r>
      <w:r>
        <w:rPr>
          <w:b w:val="false"/>
          <w:bCs w:val="false"/>
          <w:color w:val="2B3438"/>
          <w:sz w:val="22"/>
          <w:szCs w:val="22"/>
        </w:rPr>
        <w:t xml:space="preserve"> las notificaciones — no hace falta volver a darle permiso al navegador cada vez.</w:t>
      </w:r>
    </w:p>
    <w:p>
      <w:pPr>
        <w:pBdr>
          <w:left w:val="single" w:color="B3261E" w:sz="18" w:space="8"/>
        </w:pBdr>
        <w:shd w:fill="FDECEA" w:val="clear"/>
        <w:spacing w:after="220" w:before="120" w:line="290"/>
        <w:ind w:left="200" w:right="200"/>
      </w:pPr>
      <w:r>
        <w:rPr>
          <w:sz w:val="22"/>
          <w:szCs w:val="22"/>
        </w:rPr>
        <w:t xml:space="preserve">⚠️  </w:t>
      </w:r>
      <w:r>
        <w:rPr>
          <w:b w:val="false"/>
          <w:bCs w:val="false"/>
          <w:color w:val="8f1a12"/>
          <w:sz w:val="22"/>
          <w:szCs w:val="22"/>
        </w:rPr>
        <w:t xml:space="preserve">Este botón </w:t>
      </w:r>
      <w:r>
        <w:rPr>
          <w:b/>
          <w:bCs/>
          <w:color w:val="8f1a12"/>
          <w:sz w:val="22"/>
          <w:szCs w:val="22"/>
        </w:rPr>
        <w:t xml:space="preserve">solo funciona si el archivo se abre directamente en una pestaña del navegador</w:t>
      </w:r>
      <w:r>
        <w:rPr>
          <w:b w:val="false"/>
          <w:bCs w:val="false"/>
          <w:color w:val="8f1a12"/>
          <w:sz w:val="22"/>
          <w:szCs w:val="22"/>
        </w:rPr>
        <w:t xml:space="preserve"> (haciendo doble clic al HTML, o desde donde lo tengan alojado). Si se lo mira dentro de una vista previa embebida (por ejemplo, dentro de otra herramienta o iframe), el navegador bloquea el permiso de notificaciones por seguridad y el botón no va a reaccionar.</w:t>
      </w:r>
    </w:p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5. Solapa Quiebre</w:t>
      </w:r>
    </w:p>
    <w:p>
      <w:pPr>
        <w:pStyle w:val="Heading2"/>
        <w:spacing w:after="120" w:before="300"/>
      </w:pPr>
      <w:r>
        <w:rPr>
          <w:b/>
          <w:bCs/>
          <w:color w:val="0E5A6B"/>
          <w:sz w:val="24"/>
          <w:szCs w:val="24"/>
        </w:rPr>
        <w:t xml:space="preserve">5.1 Las 3 tarjetas (TESI SA / PUEBLO SA / Toda la red)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Cada tarjeta muestra, para esa empresa: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Cantidad de artículos en </w:t>
      </w:r>
      <w:r>
        <w:rPr>
          <w:b/>
          <w:bCs/>
          <w:color w:val="2B3438"/>
          <w:sz w:val="22"/>
          <w:szCs w:val="22"/>
        </w:rPr>
        <w:t xml:space="preserve">QUIEBRE</w:t>
      </w:r>
      <w:r>
        <w:rPr>
          <w:b w:val="false"/>
          <w:bCs w:val="false"/>
          <w:color w:val="2B3438"/>
          <w:sz w:val="22"/>
          <w:szCs w:val="22"/>
        </w:rPr>
        <w:t xml:space="preserve"> (rojo), </w:t>
      </w:r>
      <w:r>
        <w:rPr>
          <w:b/>
          <w:bCs/>
          <w:color w:val="2B3438"/>
          <w:sz w:val="22"/>
          <w:szCs w:val="22"/>
        </w:rPr>
        <w:t xml:space="preserve">RIESGO</w:t>
      </w:r>
      <w:r>
        <w:rPr>
          <w:b w:val="false"/>
          <w:bCs w:val="false"/>
          <w:color w:val="2B3438"/>
          <w:sz w:val="22"/>
          <w:szCs w:val="22"/>
        </w:rPr>
        <w:t xml:space="preserve"> (naranja) y </w:t>
      </w:r>
      <w:r>
        <w:rPr>
          <w:b/>
          <w:bCs/>
          <w:color w:val="2B3438"/>
          <w:sz w:val="22"/>
          <w:szCs w:val="22"/>
        </w:rPr>
        <w:t xml:space="preserve">OK</w:t>
      </w:r>
      <w:r>
        <w:rPr>
          <w:b w:val="false"/>
          <w:bCs w:val="false"/>
          <w:color w:val="2B3438"/>
          <w:sz w:val="22"/>
          <w:szCs w:val="22"/>
        </w:rPr>
        <w:t xml:space="preserve"> (verde).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Margen perdido por día, solo por los quiebres (no incluye riesgo).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Botones: </w:t>
      </w:r>
      <w:r>
        <w:rPr>
          <w:b/>
          <w:bCs/>
          <w:color w:val="2B3438"/>
          <w:sz w:val="22"/>
          <w:szCs w:val="22"/>
        </w:rPr>
        <w:t xml:space="preserve">Ver quiebres</w:t>
      </w:r>
      <w:r>
        <w:rPr>
          <w:b w:val="false"/>
          <w:bCs w:val="false"/>
          <w:color w:val="2B3438"/>
          <w:sz w:val="22"/>
          <w:szCs w:val="22"/>
        </w:rPr>
        <w:t xml:space="preserve">, </w:t>
      </w:r>
      <w:r>
        <w:rPr>
          <w:b/>
          <w:bCs/>
          <w:color w:val="2B3438"/>
          <w:sz w:val="22"/>
          <w:szCs w:val="22"/>
        </w:rPr>
        <w:t xml:space="preserve">Ver riesgos</w:t>
      </w:r>
      <w:r>
        <w:rPr>
          <w:b w:val="false"/>
          <w:bCs w:val="false"/>
          <w:color w:val="2B3438"/>
          <w:sz w:val="22"/>
          <w:szCs w:val="22"/>
        </w:rPr>
        <w:t xml:space="preserve"> y </w:t>
      </w:r>
      <w:r>
        <w:rPr>
          <w:b/>
          <w:bCs/>
          <w:color w:val="2B3438"/>
          <w:sz w:val="22"/>
          <w:szCs w:val="22"/>
        </w:rPr>
        <w:t xml:space="preserve">Ver propuesta de recompra</w:t>
      </w:r>
      <w:r>
        <w:rPr>
          <w:b w:val="false"/>
          <w:bCs w:val="false"/>
          <w:color w:val="2B3438"/>
          <w:sz w:val="22"/>
          <w:szCs w:val="22"/>
        </w:rPr>
        <w:t xml:space="preserve"> — cada uno abre la lista completa de esa categoría, ya filtrada a esa empresa.</w:t>
      </w:r>
    </w:p>
    <w:p>
      <w:pPr>
        <w:pBdr>
          <w:left w:val="single" w:color="0E5A6B" w:sz="18" w:space="8"/>
        </w:pBdr>
        <w:shd w:fill="F4F6F7" w:val="clear"/>
        <w:spacing w:after="220" w:before="120" w:line="290"/>
        <w:ind w:left="200" w:right="200"/>
      </w:pPr>
      <w:r>
        <w:rPr>
          <w:sz w:val="22"/>
          <w:szCs w:val="22"/>
        </w:rPr>
        <w:t xml:space="preserve">💡  </w:t>
      </w:r>
      <w:r>
        <w:rPr>
          <w:b w:val="false"/>
          <w:bCs w:val="false"/>
          <w:color w:val="2B3438"/>
          <w:sz w:val="22"/>
          <w:szCs w:val="22"/>
        </w:rPr>
        <w:t xml:space="preserve">Un artículo con stock=0 pero con unidades disponibles en </w:t>
      </w:r>
      <w:r>
        <w:rPr>
          <w:b/>
          <w:bCs/>
          <w:color w:val="2B3438"/>
          <w:sz w:val="22"/>
          <w:szCs w:val="22"/>
        </w:rPr>
        <w:t xml:space="preserve">cualquiera de los dos depósitos</w:t>
      </w:r>
      <w:r>
        <w:rPr>
          <w:b w:val="false"/>
          <w:bCs w:val="false"/>
          <w:color w:val="2B3438"/>
          <w:sz w:val="22"/>
          <w:szCs w:val="22"/>
        </w:rPr>
        <w:t xml:space="preserve"> (98 TESI o 99 PUEBLO — no importa cuál) </w:t>
      </w:r>
      <w:r>
        <w:rPr>
          <w:b/>
          <w:bCs/>
          <w:color w:val="2B3438"/>
          <w:sz w:val="22"/>
          <w:szCs w:val="22"/>
        </w:rPr>
        <w:t xml:space="preserve">no</w:t>
      </w:r>
      <w:r>
        <w:rPr>
          <w:b w:val="false"/>
          <w:bCs w:val="false"/>
          <w:color w:val="2B3438"/>
          <w:sz w:val="22"/>
          <w:szCs w:val="22"/>
        </w:rPr>
        <w:t xml:space="preserve"> cuenta como quiebre acá — se asume que se resuelve por transferencia. Si ni sumando el depósito alcanza la cobertura mínima, pasa a RIESGO.</w:t>
      </w:r>
    </w:p>
    <w:p>
      <w:pPr>
        <w:pStyle w:val="Heading2"/>
        <w:spacing w:after="120" w:before="300"/>
      </w:pPr>
      <w:r>
        <w:rPr>
          <w:b/>
          <w:bCs/>
          <w:color w:val="0E5A6B"/>
          <w:sz w:val="24"/>
          <w:szCs w:val="24"/>
        </w:rPr>
        <w:t xml:space="preserve">5.2 Atención Prioritaria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Muestra el top 10 de quiebres — el orden lo elegís vos, no hay un umbral fijo de días. Los criterios disponibles: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rPr>
          <w:tblHeader/>
        </w:trPr>
        <w:tc>
          <w:tcPr>
            <w:tcW w:type="dxa" w:w="34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58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Margen de facturación perdida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Priorizar por plata: lo que más cuesta tener roto.</w:t>
            </w:r>
          </w:p>
        </w:tc>
      </w:tr>
      <w:tr>
        <w:tc>
          <w:tcPr>
            <w:tcW w:type="dxa" w:w="3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Días hasta quiebre (ascendente)</w:t>
            </w:r>
          </w:p>
        </w:tc>
        <w:tc>
          <w:tcPr>
            <w:tcW w:type="dxa" w:w="58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Priorizar lo que se rompió más rápido — mayor urgencia.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Cantidad de SKU de la curva en quiebre/riesgo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Ver qué artículos están más comprometidos en su totalidad (todos los talles/colores).</w:t>
            </w:r>
          </w:p>
        </w:tc>
      </w:tr>
      <w:tr>
        <w:tc>
          <w:tcPr>
            <w:tcW w:type="dxa" w:w="3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Cantidad de sucursales en quiebre</w:t>
            </w:r>
          </w:p>
        </w:tc>
        <w:tc>
          <w:tcPr>
            <w:tcW w:type="dxa" w:w="58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Ver qué SKU puntual está roto en más lugares a la vez.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Velocidad de venta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Priorizar lo que más rápido rota.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Se puede filtrar por </w:t>
      </w:r>
      <w:r>
        <w:rPr>
          <w:b/>
          <w:bCs/>
          <w:color w:val="2B3438"/>
          <w:sz w:val="22"/>
          <w:szCs w:val="22"/>
        </w:rPr>
        <w:t xml:space="preserve">TESI SA</w:t>
      </w:r>
      <w:r>
        <w:rPr>
          <w:b w:val="false"/>
          <w:bCs w:val="false"/>
          <w:color w:val="2B3438"/>
          <w:sz w:val="22"/>
          <w:szCs w:val="22"/>
        </w:rPr>
        <w:t xml:space="preserve">, </w:t>
      </w:r>
      <w:r>
        <w:rPr>
          <w:b/>
          <w:bCs/>
          <w:color w:val="2B3438"/>
          <w:sz w:val="22"/>
          <w:szCs w:val="22"/>
        </w:rPr>
        <w:t xml:space="preserve">PUEBLO SA</w:t>
      </w:r>
      <w:r>
        <w:rPr>
          <w:b w:val="false"/>
          <w:bCs w:val="false"/>
          <w:color w:val="2B3438"/>
          <w:sz w:val="22"/>
          <w:szCs w:val="22"/>
        </w:rPr>
        <w:t xml:space="preserve"> o </w:t>
      </w:r>
      <w:r>
        <w:rPr>
          <w:b/>
          <w:bCs/>
          <w:color w:val="2B3438"/>
          <w:sz w:val="22"/>
          <w:szCs w:val="22"/>
        </w:rPr>
        <w:t xml:space="preserve">Toda la red</w:t>
      </w:r>
      <w:r>
        <w:rPr>
          <w:b w:val="false"/>
          <w:bCs w:val="false"/>
          <w:color w:val="2B3438"/>
          <w:sz w:val="22"/>
          <w:szCs w:val="22"/>
        </w:rPr>
        <w:t xml:space="preserve"> con los botones de arriba del panel.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Cada fila representa un </w:t>
      </w:r>
      <w:r>
        <w:rPr>
          <w:b/>
          <w:bCs/>
          <w:color w:val="2B3438"/>
          <w:sz w:val="22"/>
          <w:szCs w:val="22"/>
        </w:rPr>
        <w:t xml:space="preserve">SKU único</w:t>
      </w:r>
      <w:r>
        <w:rPr>
          <w:b w:val="false"/>
          <w:bCs w:val="false"/>
          <w:color w:val="2B3438"/>
          <w:sz w:val="22"/>
          <w:szCs w:val="22"/>
        </w:rPr>
        <w:t xml:space="preserve"> (artículo-color-talle) — si está roto en varias sucursales, aparece una sola vez con la cantidad de sucursales afectadas, no una fila repetida.</w:t>
      </w:r>
    </w:p>
    <w:p>
      <w:pPr>
        <w:pStyle w:val="Heading2"/>
        <w:spacing w:after="120" w:before="300"/>
      </w:pPr>
      <w:r>
        <w:rPr>
          <w:b/>
          <w:bCs/>
          <w:color w:val="0E5A6B"/>
          <w:sz w:val="24"/>
          <w:szCs w:val="24"/>
        </w:rPr>
        <w:t xml:space="preserve">5.3 "Ver quiebres" y "Ver riesgos"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Mismo formato que Atención Prioritaria, pero con el 100% de los artículos (sin tope de 10). Acá además se puede filtrar por: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/>
      </w:r>
      <w:r>
        <w:rPr>
          <w:b/>
          <w:bCs/>
          <w:color w:val="2B3438"/>
          <w:sz w:val="22"/>
          <w:szCs w:val="22"/>
        </w:rPr>
        <w:t xml:space="preserve">Familia</w:t>
      </w:r>
      <w:r>
        <w:rPr>
          <w:b w:val="false"/>
          <w:bCs w:val="false"/>
          <w:color w:val="2B3438"/>
          <w:sz w:val="22"/>
          <w:szCs w:val="22"/>
        </w:rPr>
        <w:t xml:space="preserve">, </w:t>
      </w:r>
      <w:r>
        <w:rPr>
          <w:b/>
          <w:bCs/>
          <w:color w:val="2B3438"/>
          <w:sz w:val="22"/>
          <w:szCs w:val="22"/>
        </w:rPr>
        <w:t xml:space="preserve">línea</w:t>
      </w:r>
      <w:r>
        <w:rPr>
          <w:b w:val="false"/>
          <w:bCs w:val="false"/>
          <w:color w:val="2B3438"/>
          <w:sz w:val="22"/>
          <w:szCs w:val="22"/>
        </w:rPr>
        <w:t xml:space="preserve"> y </w:t>
      </w:r>
      <w:r>
        <w:rPr>
          <w:b/>
          <w:bCs/>
          <w:color w:val="2B3438"/>
          <w:sz w:val="22"/>
          <w:szCs w:val="22"/>
        </w:rPr>
        <w:t xml:space="preserve">proveedor</w:t>
      </w:r>
      <w:r>
        <w:rPr>
          <w:b w:val="false"/>
          <w:bCs w:val="false"/>
          <w:color w:val="2B3438"/>
          <w:sz w:val="22"/>
          <w:szCs w:val="22"/>
        </w:rPr>
        <w:t xml:space="preserve"> — útil para que cada comprador vea solo lo suyo.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Exportar a </w:t>
      </w:r>
      <w:r>
        <w:rPr>
          <w:b/>
          <w:bCs/>
          <w:color w:val="2B3438"/>
          <w:sz w:val="22"/>
          <w:szCs w:val="22"/>
        </w:rPr>
        <w:t xml:space="preserve">CSV</w:t>
      </w:r>
      <w:r>
        <w:rPr>
          <w:b w:val="false"/>
          <w:bCs w:val="false"/>
          <w:color w:val="2B3438"/>
          <w:sz w:val="22"/>
          <w:szCs w:val="22"/>
        </w:rPr>
        <w:t xml:space="preserve"> con el botón de arriba.</w:t>
      </w:r>
    </w:p>
    <w:p>
      <w:pPr>
        <w:pBdr>
          <w:left w:val="single" w:color="0E5A6B" w:sz="18" w:space="8"/>
        </w:pBdr>
        <w:shd w:fill="F4F6F7" w:val="clear"/>
        <w:spacing w:after="220" w:before="120" w:line="290"/>
        <w:ind w:left="200" w:right="200"/>
      </w:pPr>
      <w:r>
        <w:rPr>
          <w:sz w:val="22"/>
          <w:szCs w:val="22"/>
        </w:rPr>
        <w:t xml:space="preserve">💡  </w:t>
      </w:r>
      <w:r>
        <w:rPr>
          <w:b w:val="false"/>
          <w:bCs w:val="false"/>
          <w:color w:val="2B3438"/>
          <w:sz w:val="22"/>
          <w:szCs w:val="22"/>
        </w:rPr>
        <w:t xml:space="preserve">"Ver riesgos" solo deja ordenar por margen y velocidad de venta — los otros criterios no aplican porque el artículo todavía no llegó al quiebre.</w:t>
      </w:r>
    </w:p>
    <w:p>
      <w:pPr>
        <w:pStyle w:val="Heading2"/>
        <w:spacing w:after="120" w:before="300"/>
      </w:pPr>
      <w:r>
        <w:rPr>
          <w:b/>
          <w:bCs/>
          <w:color w:val="0E5A6B"/>
          <w:sz w:val="24"/>
          <w:szCs w:val="24"/>
        </w:rPr>
        <w:t xml:space="preserve">5.4 Íconos en cada fila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Ícono</w:t>
            </w:r>
          </w:p>
        </w:tc>
        <w:tc>
          <w:tcPr>
            <w:tcW w:type="dxa" w:w="70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🔍 Lupa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Abre la cuadrícula de cobertura del artículo completo.</w:t>
            </w:r>
          </w:p>
        </w:tc>
      </w:tr>
      <w:tr>
        <w:tc>
          <w:tcPr>
            <w:tcW w:type="dxa" w:w="22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🛒 Carrito</w:t>
            </w:r>
          </w:p>
        </w:tc>
        <w:tc>
          <w:tcPr>
            <w:tcW w:type="dxa" w:w="70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Salta directo a Reposición, con ese artículo ya expandido.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☆ / ⭐ Estrella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Marca o desmarca como favorito — cuidado, esto filtra todo el tablero (ver sección 10).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6. La cuadrícula de cobertura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Se abre haciendo clic en cualquier fila o celda, desde cualquier solapa. Muestra: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El stock de </w:t>
      </w:r>
      <w:r>
        <w:rPr>
          <w:b/>
          <w:bCs/>
          <w:color w:val="2B3438"/>
          <w:sz w:val="22"/>
          <w:szCs w:val="22"/>
        </w:rPr>
        <w:t xml:space="preserve">toda la red</w:t>
      </w:r>
      <w:r>
        <w:rPr>
          <w:b w:val="false"/>
          <w:bCs w:val="false"/>
          <w:color w:val="2B3438"/>
          <w:sz w:val="22"/>
          <w:szCs w:val="22"/>
        </w:rPr>
        <w:t xml:space="preserve">, talle por talle (fila STOCK RED, colapsada por defecto — hacé clic para expandir).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Al expandir: el detalle por </w:t>
      </w:r>
      <w:r>
        <w:rPr>
          <w:b/>
          <w:bCs/>
          <w:color w:val="2B3438"/>
          <w:sz w:val="22"/>
          <w:szCs w:val="22"/>
        </w:rPr>
        <w:t xml:space="preserve">sucursal y color</w:t>
      </w:r>
      <w:r>
        <w:rPr>
          <w:b w:val="false"/>
          <w:bCs w:val="false"/>
          <w:color w:val="2B3438"/>
          <w:sz w:val="22"/>
          <w:szCs w:val="22"/>
        </w:rPr>
        <w:t xml:space="preserve">, con el color de cada celda según su estado (rojo=quiebre, naranja=riesgo, verde=OK).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Al final de cada bloque de color: el stock disponible en </w:t>
      </w:r>
      <w:r>
        <w:rPr>
          <w:b/>
          <w:bCs/>
          <w:color w:val="2B3438"/>
          <w:sz w:val="22"/>
          <w:szCs w:val="22"/>
        </w:rPr>
        <w:t xml:space="preserve">Depósito TESI (98)</w:t>
      </w:r>
      <w:r>
        <w:rPr>
          <w:b w:val="false"/>
          <w:bCs w:val="false"/>
          <w:color w:val="2B3438"/>
          <w:sz w:val="22"/>
          <w:szCs w:val="22"/>
        </w:rPr>
        <w:t xml:space="preserve"> y </w:t>
      </w:r>
      <w:r>
        <w:rPr>
          <w:b/>
          <w:bCs/>
          <w:color w:val="2B3438"/>
          <w:sz w:val="22"/>
          <w:szCs w:val="22"/>
        </w:rPr>
        <w:t xml:space="preserve">Depósito PUEBLO (99)</w:t>
      </w:r>
      <w:r>
        <w:rPr>
          <w:b w:val="false"/>
          <w:bCs w:val="false"/>
          <w:color w:val="2B343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Si entraste desde Atención Prioritaria, la talla que disparó la alerta queda marcada con un </w:t>
      </w:r>
      <w:r>
        <w:rPr>
          <w:b/>
          <w:bCs/>
          <w:color w:val="2B3438"/>
          <w:sz w:val="22"/>
          <w:szCs w:val="22"/>
        </w:rPr>
        <w:t xml:space="preserve">recuadro</w:t>
      </w:r>
      <w:r>
        <w:rPr>
          <w:b w:val="false"/>
          <w:bCs w:val="false"/>
          <w:color w:val="2B343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Botón </w:t>
      </w:r>
      <w:r>
        <w:rPr>
          <w:b/>
          <w:bCs/>
          <w:color w:val="2B3438"/>
          <w:sz w:val="22"/>
          <w:szCs w:val="22"/>
        </w:rPr>
        <w:t xml:space="preserve">"🛒 Ver propuesta de recompra de toda la curva"</w:t>
      </w:r>
      <w:r>
        <w:rPr>
          <w:b w:val="false"/>
          <w:bCs w:val="false"/>
          <w:color w:val="2B3438"/>
          <w:sz w:val="22"/>
          <w:szCs w:val="22"/>
        </w:rPr>
        <w:t xml:space="preserve"> arriba de la grilla.</w:t>
      </w:r>
    </w:p>
    <w:p>
      <w:pPr>
        <w:pBdr>
          <w:left w:val="single" w:color="0E5A6B" w:sz="18" w:space="8"/>
        </w:pBdr>
        <w:shd w:fill="F4F6F7" w:val="clear"/>
        <w:spacing w:after="220" w:before="120" w:line="290"/>
        <w:ind w:left="200" w:right="200"/>
      </w:pPr>
      <w:r>
        <w:rPr>
          <w:sz w:val="22"/>
          <w:szCs w:val="22"/>
        </w:rPr>
        <w:t xml:space="preserve">💡  </w:t>
      </w:r>
      <w:r>
        <w:rPr>
          <w:b w:val="false"/>
          <w:bCs w:val="false"/>
          <w:color w:val="2B3438"/>
          <w:sz w:val="22"/>
          <w:szCs w:val="22"/>
        </w:rPr>
        <w:t xml:space="preserve">Regla de oro: si un artículo falta en una sucursal pero sobra en otra (o en el depósito), conviene </w:t>
      </w:r>
      <w:r>
        <w:rPr>
          <w:b/>
          <w:bCs/>
          <w:color w:val="2B3438"/>
          <w:sz w:val="22"/>
          <w:szCs w:val="22"/>
        </w:rPr>
        <w:t xml:space="preserve">transferir antes que comprar</w:t>
      </w:r>
      <w:r>
        <w:rPr>
          <w:b w:val="false"/>
          <w:bCs w:val="false"/>
          <w:color w:val="2B3438"/>
          <w:sz w:val="22"/>
          <w:szCs w:val="22"/>
        </w:rPr>
        <w:t xml:space="preserve"> — se recupera la venta sin gastar más plata en stock nuevo.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Haciendo clic en una celda puntual (una talla, en una sucursal) se abre la ficha de ese SKU: identificación, stock y cobertura, velocidad de venta, stock mínimo sugerido y el GAP que falta para alcanzarlo.</w:t>
      </w:r>
    </w:p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7. Solapa Reposición</w:t>
      </w:r>
    </w:p>
    <w:p>
      <w:pPr>
        <w:pStyle w:val="Heading2"/>
        <w:spacing w:after="120" w:before="300"/>
      </w:pPr>
      <w:r>
        <w:rPr>
          <w:b/>
          <w:bCs/>
          <w:color w:val="0E5A6B"/>
          <w:sz w:val="24"/>
          <w:szCs w:val="24"/>
        </w:rPr>
        <w:t xml:space="preserve">7.1 Cobertura objetivo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Arriba de todo, ingresás cuántos días de cobertura querés tener. El tablero calcula, para cada SKU y sucursal:</w:t>
      </w:r>
    </w:p>
    <w:p>
      <w:pPr>
        <w:shd w:fill="EAF4F5" w:val="clear"/>
        <w:spacing w:after="200"/>
        <w:ind w:left="300" w:right="300"/>
      </w:pPr>
      <w:r>
        <w:rPr>
          <w:i/>
          <w:iCs/>
          <w:color w:val="0E5A6B"/>
          <w:sz w:val="21"/>
          <w:szCs w:val="21"/>
        </w:rPr>
        <w:t xml:space="preserve">Unidades a comprar  =  (velocidad de venta × días de cobertura)  −  stock en sucursal  −  stock disponible en el depósito  −  unidades ya en orden de compra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El depósito </w:t>
      </w:r>
      <w:r>
        <w:rPr>
          <w:b/>
          <w:bCs/>
          <w:color w:val="2B3438"/>
          <w:sz w:val="22"/>
          <w:szCs w:val="22"/>
        </w:rPr>
        <w:t xml:space="preserve">y</w:t>
      </w:r>
      <w:r>
        <w:rPr>
          <w:b w:val="false"/>
          <w:bCs w:val="false"/>
          <w:color w:val="2B3438"/>
          <w:sz w:val="22"/>
          <w:szCs w:val="22"/>
        </w:rPr>
        <w:t xml:space="preserve"> lo que ya está pedido al proveedor (sin recibir todavía) se reparten </w:t>
      </w:r>
      <w:r>
        <w:rPr>
          <w:b/>
          <w:bCs/>
          <w:color w:val="2B3438"/>
          <w:sz w:val="22"/>
          <w:szCs w:val="22"/>
        </w:rPr>
        <w:t xml:space="preserve">una sola vez</w:t>
      </w:r>
      <w:r>
        <w:rPr>
          <w:b w:val="false"/>
          <w:bCs w:val="false"/>
          <w:color w:val="2B3438"/>
          <w:sz w:val="22"/>
          <w:szCs w:val="22"/>
        </w:rPr>
        <w:t xml:space="preserve"> entre las sucursales que lo necesitan (no se descuenta repetido), priorizando a la que más lo necesita.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Solo aparecen los artículos donde realmente falta comprar algo.</w:t>
      </w:r>
    </w:p>
    <w:p>
      <w:pPr>
        <w:pBdr>
          <w:left w:val="single" w:color="0E5A6B" w:sz="18" w:space="8"/>
        </w:pBdr>
        <w:shd w:fill="F4F6F7" w:val="clear"/>
        <w:spacing w:after="220" w:before="120" w:line="290"/>
        <w:ind w:left="200" w:right="200"/>
      </w:pPr>
      <w:r>
        <w:rPr>
          <w:sz w:val="22"/>
          <w:szCs w:val="22"/>
        </w:rPr>
        <w:t xml:space="preserve">💡  </w:t>
      </w:r>
      <w:r>
        <w:rPr>
          <w:b w:val="false"/>
          <w:bCs w:val="false"/>
          <w:color w:val="2B3438"/>
          <w:sz w:val="22"/>
          <w:szCs w:val="22"/>
        </w:rPr>
        <w:t xml:space="preserve">Las </w:t>
      </w:r>
      <w:r>
        <w:rPr>
          <w:b/>
          <w:bCs/>
          <w:color w:val="2B3438"/>
          <w:sz w:val="22"/>
          <w:szCs w:val="22"/>
        </w:rPr>
        <w:t xml:space="preserve">unidades en orden de compra</w:t>
      </w:r>
      <w:r>
        <w:rPr>
          <w:b w:val="false"/>
          <w:bCs w:val="false"/>
          <w:color w:val="2B3438"/>
          <w:sz w:val="22"/>
          <w:szCs w:val="22"/>
        </w:rPr>
        <w:t xml:space="preserve"> son un dato que tiene que reportar el ERP (cuánto ya está pedido al proveedor y todavía no llegó). En esta versión demo está simulado — cuando se cargue el dato real, confirmar con Sistemas si el ERP lo tiene disponible.</w:t>
      </w:r>
    </w:p>
    <w:p>
      <w:pPr>
        <w:pStyle w:val="Heading2"/>
        <w:spacing w:after="120" w:before="300"/>
      </w:pPr>
      <w:r>
        <w:rPr>
          <w:b/>
          <w:bCs/>
          <w:color w:val="0E5A6B"/>
          <w:sz w:val="24"/>
          <w:szCs w:val="24"/>
        </w:rPr>
        <w:t xml:space="preserve">7.2 Las 3 tarjetas y los filtros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Igual que en Quiebre: TESI SA / PUEBLO SA / Toda la red, cada una con sus propias unidades y costo estimado. Además, arriba de la lista de artículos hay selectores de **proveedor** — filtra tanto la lista como los totales de las 3 tarjetas.</w:t>
      </w:r>
    </w:p>
    <w:p>
      <w:pPr>
        <w:pStyle w:val="Heading2"/>
        <w:spacing w:after="120" w:before="300"/>
      </w:pPr>
      <w:r>
        <w:rPr>
          <w:b/>
          <w:bCs/>
          <w:color w:val="0E5A6B"/>
          <w:sz w:val="24"/>
          <w:szCs w:val="24"/>
        </w:rPr>
        <w:t xml:space="preserve">7.3 Cada artículo de la lista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Ícono / dato</w:t>
            </w:r>
          </w:p>
        </w:tc>
        <w:tc>
          <w:tcPr>
            <w:tcW w:type="dxa" w:w="70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🔍 Lupa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Expande el desglose completo por talle y sucursal, incluyendo cuánto de lo cubierto viene del depósito y cuánto de la orden de compra existente.</w:t>
            </w:r>
          </w:p>
        </w:tc>
      </w:tr>
      <w:tr>
        <w:tc>
          <w:tcPr>
            <w:tcW w:type="dxa" w:w="22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✏️ Lápiz</w:t>
            </w:r>
          </w:p>
        </w:tc>
        <w:tc>
          <w:tcPr>
            <w:tcW w:type="dxa" w:w="70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Manda ese artículo a la solapa Edición de recompra.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⭐ Estrella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Marca como favorito (nivel artículo).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8. Solapa Edición de recompra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Acá se ajusta a mano la propuesta antes de confirmarla.</w:t>
      </w:r>
    </w:p>
    <w:p>
      <w:pPr>
        <w:pStyle w:val="ListParagraph"/>
        <w:numPr>
          <w:ilvl w:val="0"/>
          <w:numId w:val="3"/>
        </w:numPr>
        <w:spacing w:after="140" w:line="290"/>
      </w:pPr>
      <w:r>
        <w:rPr>
          <w:b w:val="false"/>
          <w:bCs w:val="false"/>
          <w:color w:val="2B3438"/>
          <w:sz w:val="22"/>
          <w:szCs w:val="22"/>
        </w:rPr>
        <w:t xml:space="preserve">Desde Reposición, hacé clic en ✏️ en el artículo que querés ajustar.</w:t>
      </w:r>
    </w:p>
    <w:p>
      <w:pPr>
        <w:pStyle w:val="ListParagraph"/>
        <w:numPr>
          <w:ilvl w:val="0"/>
          <w:numId w:val="3"/>
        </w:numPr>
        <w:spacing w:after="140" w:line="290"/>
      </w:pPr>
      <w:r>
        <w:rPr>
          <w:b w:val="false"/>
          <w:bCs w:val="false"/>
          <w:color w:val="2B3438"/>
          <w:sz w:val="22"/>
          <w:szCs w:val="22"/>
        </w:rPr>
        <w:t xml:space="preserve">El artículo se </w:t>
      </w:r>
      <w:r>
        <w:rPr>
          <w:b/>
          <w:bCs/>
          <w:color w:val="2B3438"/>
          <w:sz w:val="22"/>
          <w:szCs w:val="22"/>
        </w:rPr>
        <w:t xml:space="preserve">suma</w:t>
      </w:r>
      <w:r>
        <w:rPr>
          <w:b w:val="false"/>
          <w:bCs w:val="false"/>
          <w:color w:val="2B3438"/>
          <w:sz w:val="22"/>
          <w:szCs w:val="22"/>
        </w:rPr>
        <w:t xml:space="preserve"> a esta solapa (no reemplaza a los anteriores — se van acumulando).</w:t>
      </w:r>
    </w:p>
    <w:p>
      <w:pPr>
        <w:pStyle w:val="ListParagraph"/>
        <w:numPr>
          <w:ilvl w:val="0"/>
          <w:numId w:val="3"/>
        </w:numPr>
        <w:spacing w:after="140" w:line="290"/>
      </w:pPr>
      <w:r>
        <w:rPr>
          <w:b w:val="false"/>
          <w:bCs w:val="false"/>
          <w:color w:val="2B3438"/>
          <w:sz w:val="22"/>
          <w:szCs w:val="22"/>
        </w:rPr>
        <w:t xml:space="preserve">Las cantidades aparecen </w:t>
      </w:r>
      <w:r>
        <w:rPr>
          <w:b/>
          <w:bCs/>
          <w:color w:val="2B3438"/>
          <w:sz w:val="22"/>
          <w:szCs w:val="22"/>
        </w:rPr>
        <w:t xml:space="preserve">consolidadas por talle y separadas por empresa</w:t>
      </w:r>
      <w:r>
        <w:rPr>
          <w:b w:val="false"/>
          <w:bCs w:val="false"/>
          <w:color w:val="2B3438"/>
          <w:sz w:val="22"/>
          <w:szCs w:val="22"/>
        </w:rPr>
        <w:t xml:space="preserve">: si el artículo tiene sucursales de TESI y de PUEBLO, vas a ver </w:t>
      </w:r>
      <w:r>
        <w:rPr>
          <w:b/>
          <w:bCs/>
          <w:color w:val="2B3438"/>
          <w:sz w:val="22"/>
          <w:szCs w:val="22"/>
        </w:rPr>
        <w:t xml:space="preserve">dos bloques distintos</w:t>
      </w:r>
      <w:r>
        <w:rPr>
          <w:b w:val="false"/>
          <w:bCs w:val="false"/>
          <w:color w:val="2B3438"/>
          <w:sz w:val="22"/>
          <w:szCs w:val="22"/>
        </w:rPr>
        <w:t xml:space="preserve"> (TESI SA y PUEBLO SA), cada uno con su propia tabla.</w:t>
      </w:r>
    </w:p>
    <w:p>
      <w:pPr>
        <w:pStyle w:val="ListParagraph"/>
        <w:numPr>
          <w:ilvl w:val="0"/>
          <w:numId w:val="3"/>
        </w:numPr>
        <w:spacing w:after="140" w:line="290"/>
      </w:pPr>
      <w:r>
        <w:rPr>
          <w:b w:val="false"/>
          <w:bCs w:val="false"/>
          <w:color w:val="2B3438"/>
          <w:sz w:val="22"/>
          <w:szCs w:val="22"/>
        </w:rPr>
        <w:t xml:space="preserve">Editá el número que necesites en la columna "Cantidad a pedir". Los totales se actualizan al instante: por bloque de empresa, por artículo, y el general de toda la lista (con el desglose TESI/PUEBLO arriba de todo).</w:t>
      </w:r>
    </w:p>
    <w:p>
      <w:pPr>
        <w:pStyle w:val="ListParagraph"/>
        <w:numPr>
          <w:ilvl w:val="0"/>
          <w:numId w:val="3"/>
        </w:numPr>
        <w:spacing w:after="140" w:line="290"/>
      </w:pPr>
      <w:r>
        <w:rPr>
          <w:b w:val="false"/>
          <w:bCs w:val="false"/>
          <w:color w:val="2B3438"/>
          <w:sz w:val="22"/>
          <w:szCs w:val="22"/>
        </w:rPr>
        <w:t xml:space="preserve">Cuando la cantidad ya esté como la querés, hacé clic en </w:t>
      </w:r>
      <w:r>
        <w:rPr>
          <w:b/>
          <w:bCs/>
          <w:color w:val="2B3438"/>
          <w:sz w:val="22"/>
          <w:szCs w:val="22"/>
        </w:rPr>
        <w:t xml:space="preserve">"✅ Confirmar orden de compra"</w:t>
      </w:r>
      <w:r>
        <w:rPr>
          <w:b w:val="false"/>
          <w:bCs w:val="false"/>
          <w:color w:val="2B3438"/>
          <w:sz w:val="22"/>
          <w:szCs w:val="22"/>
        </w:rPr>
        <w:t xml:space="preserve"> de ese bloque. Esa es la acción que queda registrada como "sí se generó orden de compra" en el Registro de alertas (sección 9) — no hay otra forma de marcarlo como hecho.</w:t>
      </w:r>
    </w:p>
    <w:p>
      <w:pPr>
        <w:pStyle w:val="ListParagraph"/>
        <w:numPr>
          <w:ilvl w:val="0"/>
          <w:numId w:val="3"/>
        </w:numPr>
        <w:spacing w:after="140" w:line="290"/>
      </w:pPr>
      <w:r>
        <w:rPr>
          <w:b w:val="false"/>
          <w:bCs w:val="false"/>
          <w:color w:val="2B3438"/>
          <w:sz w:val="22"/>
          <w:szCs w:val="22"/>
        </w:rPr>
        <w:t xml:space="preserve">Podés </w:t>
      </w:r>
      <w:r>
        <w:rPr>
          <w:b/>
          <w:bCs/>
          <w:color w:val="2B3438"/>
          <w:sz w:val="22"/>
          <w:szCs w:val="22"/>
        </w:rPr>
        <w:t xml:space="preserve">restaurar los valores sugeridos</w:t>
      </w:r>
      <w:r>
        <w:rPr>
          <w:b w:val="false"/>
          <w:bCs w:val="false"/>
          <w:color w:val="2B3438"/>
          <w:sz w:val="22"/>
          <w:szCs w:val="22"/>
        </w:rPr>
        <w:t xml:space="preserve"> de un bloque puntual (por empresa), o </w:t>
      </w:r>
      <w:r>
        <w:rPr>
          <w:b/>
          <w:bCs/>
          <w:color w:val="2B3438"/>
          <w:sz w:val="22"/>
          <w:szCs w:val="22"/>
        </w:rPr>
        <w:t xml:space="preserve">sacar el artículo completo</w:t>
      </w:r>
      <w:r>
        <w:rPr>
          <w:b w:val="false"/>
          <w:bCs w:val="false"/>
          <w:color w:val="2B3438"/>
          <w:sz w:val="22"/>
          <w:szCs w:val="22"/>
        </w:rPr>
        <w:t xml:space="preserve"> de la lista sin afectar a los demás.</w:t>
      </w:r>
    </w:p>
    <w:p>
      <w:pPr>
        <w:pBdr>
          <w:left w:val="single" w:color="B3261E" w:sz="18" w:space="8"/>
        </w:pBdr>
        <w:shd w:fill="FDECEA" w:val="clear"/>
        <w:spacing w:after="220" w:before="120" w:line="290"/>
        <w:ind w:left="200" w:right="200"/>
      </w:pPr>
      <w:r>
        <w:rPr>
          <w:sz w:val="22"/>
          <w:szCs w:val="22"/>
        </w:rPr>
        <w:t xml:space="preserve">⚠️  </w:t>
      </w:r>
      <w:r>
        <w:rPr>
          <w:b w:val="false"/>
          <w:bCs w:val="false"/>
          <w:color w:val="8f1a12"/>
          <w:sz w:val="22"/>
          <w:szCs w:val="22"/>
        </w:rPr>
        <w:t xml:space="preserve"/>
      </w:r>
      <w:r>
        <w:rPr>
          <w:b/>
          <w:bCs/>
          <w:color w:val="8f1a12"/>
          <w:sz w:val="22"/>
          <w:szCs w:val="22"/>
        </w:rPr>
        <w:t xml:space="preserve">Las dos empresas nunca se mezclan en un mismo número</w:t>
      </w:r>
      <w:r>
        <w:rPr>
          <w:b w:val="false"/>
          <w:bCs w:val="false"/>
          <w:color w:val="8f1a12"/>
          <w:sz w:val="22"/>
          <w:szCs w:val="22"/>
        </w:rPr>
        <w:t xml:space="preserve">, aunque se vean juntas en la misma pantalla — cada una va a terminar siendo una </w:t>
      </w:r>
      <w:r>
        <w:rPr>
          <w:b/>
          <w:bCs/>
          <w:color w:val="8f1a12"/>
          <w:sz w:val="22"/>
          <w:szCs w:val="22"/>
        </w:rPr>
        <w:t xml:space="preserve">orden de compra distinta</w:t>
      </w:r>
      <w:r>
        <w:rPr>
          <w:b w:val="false"/>
          <w:bCs w:val="false"/>
          <w:color w:val="8f1a12"/>
          <w:sz w:val="22"/>
          <w:szCs w:val="22"/>
        </w:rPr>
        <w:t xml:space="preserve">, con su propio botón de confirmar. El consolidado que ves arriba de todo es solo para tener una foto general, no para pedir junto.</w:t>
      </w:r>
    </w:p>
    <w:p>
      <w:pPr>
        <w:pBdr>
          <w:left w:val="single" w:color="B3261E" w:sz="18" w:space="8"/>
        </w:pBdr>
        <w:shd w:fill="FDECEA" w:val="clear"/>
        <w:spacing w:after="220" w:before="120" w:line="290"/>
        <w:ind w:left="200" w:right="200"/>
      </w:pPr>
      <w:r>
        <w:rPr>
          <w:sz w:val="22"/>
          <w:szCs w:val="22"/>
        </w:rPr>
        <w:t xml:space="preserve">⚠️  </w:t>
      </w:r>
      <w:r>
        <w:rPr>
          <w:b w:val="false"/>
          <w:bCs w:val="false"/>
          <w:color w:val="8f1a12"/>
          <w:sz w:val="22"/>
          <w:szCs w:val="22"/>
        </w:rPr>
        <w:t xml:space="preserve">"Confirmar orden de compra" no genera ningún documento ni lo envía a ningún lado — solo dice "esta compra ya quedó definida" y lo anota en el Registro de alertas. Las ediciones quedan en memoria mientras dure la sesión del navegador.</w:t>
      </w:r>
    </w:p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9. Solapa Registro de alertas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Acá le das trazabilidad a cada quiebre o riesgo: ¿se generó orden de compra o no, y por qué? Se arma en dos partes.</w:t>
      </w:r>
    </w:p>
    <w:p>
      <w:pPr>
        <w:pStyle w:val="Heading2"/>
        <w:spacing w:after="120" w:before="300"/>
      </w:pPr>
      <w:r>
        <w:rPr>
          <w:b/>
          <w:bCs/>
          <w:color w:val="1A2730"/>
          <w:sz w:val="24"/>
          <w:szCs w:val="24"/>
        </w:rPr>
        <w:t xml:space="preserve">9.1 Pendientes de responder hoy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Lista cada quiebre y riesgo actual. Para cada uno: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Elegís si vas a responder por </w:t>
      </w:r>
      <w:r>
        <w:rPr>
          <w:b/>
          <w:bCs/>
          <w:color w:val="2B3438"/>
          <w:sz w:val="22"/>
          <w:szCs w:val="22"/>
        </w:rPr>
        <w:t xml:space="preserve">este SKU puntual</w:t>
      </w:r>
      <w:r>
        <w:rPr>
          <w:b w:val="false"/>
          <w:bCs w:val="false"/>
          <w:color w:val="2B3438"/>
          <w:sz w:val="22"/>
          <w:szCs w:val="22"/>
        </w:rPr>
        <w:t xml:space="preserve"> o por </w:t>
      </w:r>
      <w:r>
        <w:rPr>
          <w:b/>
          <w:bCs/>
          <w:color w:val="2B3438"/>
          <w:sz w:val="22"/>
          <w:szCs w:val="22"/>
        </w:rPr>
        <w:t xml:space="preserve">todo el artículo</w:t>
      </w:r>
      <w:r>
        <w:rPr>
          <w:b w:val="false"/>
          <w:bCs w:val="false"/>
          <w:color w:val="2B3438"/>
          <w:sz w:val="22"/>
          <w:szCs w:val="22"/>
        </w:rPr>
        <w:t xml:space="preserve"> (todas sus variantes).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Si </w:t>
      </w:r>
      <w:r>
        <w:rPr>
          <w:b/>
          <w:bCs/>
          <w:color w:val="2B3438"/>
          <w:sz w:val="22"/>
          <w:szCs w:val="22"/>
        </w:rPr>
        <w:t xml:space="preserve">sí</w:t>
      </w:r>
      <w:r>
        <w:rPr>
          <w:b w:val="false"/>
          <w:bCs w:val="false"/>
          <w:color w:val="2B3438"/>
          <w:sz w:val="22"/>
          <w:szCs w:val="22"/>
        </w:rPr>
        <w:t xml:space="preserve"> vas a comprar: no hay botón acá — andá a Edición de recompra y confirmá la orden de compra ahí (sección 8, paso 5). En cuanto la confirmás, esta fila se marca sola como respondida.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Si </w:t>
      </w:r>
      <w:r>
        <w:rPr>
          <w:b/>
          <w:bCs/>
          <w:color w:val="2B3438"/>
          <w:sz w:val="22"/>
          <w:szCs w:val="22"/>
        </w:rPr>
        <w:t xml:space="preserve">no</w:t>
      </w:r>
      <w:r>
        <w:rPr>
          <w:b w:val="false"/>
          <w:bCs w:val="false"/>
          <w:color w:val="2B3438"/>
          <w:sz w:val="22"/>
          <w:szCs w:val="22"/>
        </w:rPr>
        <w:t xml:space="preserve"> vas a generar orden de compra: hacé clic en "❌ No voy a generar orden de compra", elegí un motivo de la lista (o "Otro" con el detalle escrito), y guardá.</w:t>
      </w:r>
    </w:p>
    <w:p>
      <w:pPr>
        <w:pBdr>
          <w:left w:val="single" w:color="0E5A6B" w:sz="18" w:space="8"/>
        </w:pBdr>
        <w:shd w:fill="F4F6F7" w:val="clear"/>
        <w:spacing w:after="220" w:before="120" w:line="290"/>
        <w:ind w:left="200" w:right="200"/>
      </w:pPr>
      <w:r>
        <w:rPr>
          <w:sz w:val="22"/>
          <w:szCs w:val="22"/>
        </w:rPr>
        <w:t xml:space="preserve">💡  </w:t>
      </w:r>
      <w:r>
        <w:rPr>
          <w:b w:val="false"/>
          <w:bCs w:val="false"/>
          <w:color w:val="2B3438"/>
          <w:sz w:val="22"/>
          <w:szCs w:val="22"/>
        </w:rPr>
        <w:t xml:space="preserve">Los motivos disponibles son: ya tiene stock en camino, se va a discontinuar, no hay presupuesto este período, se resuelve por transferencia, el proveedor no tiene stock, está pendiente de definición comercial, u "otro" con texto libre.</w:t>
      </w:r>
    </w:p>
    <w:p>
      <w:pPr>
        <w:pStyle w:val="Heading2"/>
        <w:spacing w:after="120" w:before="300"/>
      </w:pPr>
      <w:r>
        <w:rPr>
          <w:b/>
          <w:bCs/>
          <w:color w:val="1A2730"/>
          <w:sz w:val="24"/>
          <w:szCs w:val="24"/>
        </w:rPr>
        <w:t xml:space="preserve">9.2 Historial de respuestas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Tabla con todo lo que se fue respondiendo: fecha, **comprador que respondió** (si te identificaste, sección 4.1), si fue por SKU o por artículo, código, empresa, tipo de alerta, respuesta y motivo. Se puede "cambiar respuesta" desde una fila pendiente si ya la habías resuelto y te arrepentís.</w:t>
      </w:r>
    </w:p>
    <w:p>
      <w:pPr>
        <w:pBdr>
          <w:left w:val="single" w:color="B3261E" w:sz="18" w:space="8"/>
        </w:pBdr>
        <w:shd w:fill="FDECEA" w:val="clear"/>
        <w:spacing w:after="220" w:before="120" w:line="290"/>
        <w:ind w:left="200" w:right="200"/>
      </w:pPr>
      <w:r>
        <w:rPr>
          <w:sz w:val="22"/>
          <w:szCs w:val="22"/>
        </w:rPr>
        <w:t xml:space="preserve">⚠️  </w:t>
      </w:r>
      <w:r>
        <w:rPr>
          <w:b w:val="false"/>
          <w:bCs w:val="false"/>
          <w:color w:val="8f1a12"/>
          <w:sz w:val="22"/>
          <w:szCs w:val="22"/>
        </w:rPr>
        <w:t xml:space="preserve">El historial vive en la memoria del navegador de esa sesión — no hay una base de datos real detrás todavía. Si esto necesita quedar guardado día tras día de verdad, es una conversación pendiente con Sistemas.</w:t>
      </w:r>
    </w:p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10. Favoritos — el filtro maestro del tablero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Esto es lo más importante para entender bien: **favoritos no es solo una marca visual, es un filtro que corta todo el tablero.**</w:t>
      </w:r>
    </w:p>
    <w:p>
      <w:pPr>
        <w:pStyle w:val="ListParagraph"/>
        <w:numPr>
          <w:ilvl w:val="0"/>
          <w:numId w:val="4"/>
        </w:numPr>
        <w:spacing w:after="140" w:line="290"/>
      </w:pPr>
      <w:r>
        <w:rPr>
          <w:b w:val="false"/>
          <w:bCs w:val="false"/>
          <w:color w:val="2B3438"/>
          <w:sz w:val="22"/>
          <w:szCs w:val="22"/>
        </w:rPr>
        <w:t xml:space="preserve">Andá a la solapa ⭐ Favoritos. Ahí vas a encontrar el catálogo completo: todos los artículos con stock en algún punto de venta (incluidos los que hoy están OK), con un selector de </w:t>
      </w:r>
      <w:r>
        <w:rPr>
          <w:b/>
          <w:bCs/>
          <w:color w:val="2B3438"/>
          <w:sz w:val="22"/>
          <w:szCs w:val="22"/>
        </w:rPr>
        <w:t xml:space="preserve">proveedor</w:t>
      </w:r>
      <w:r>
        <w:rPr>
          <w:b w:val="false"/>
          <w:bCs w:val="false"/>
          <w:color w:val="2B3438"/>
          <w:sz w:val="22"/>
          <w:szCs w:val="22"/>
        </w:rPr>
        <w:t xml:space="preserve"> arriba de todo para acotar la búsqueda.</w:t>
      </w:r>
    </w:p>
    <w:p>
      <w:pPr>
        <w:pStyle w:val="ListParagraph"/>
        <w:numPr>
          <w:ilvl w:val="0"/>
          <w:numId w:val="4"/>
        </w:numPr>
        <w:spacing w:after="140" w:line="290"/>
      </w:pPr>
      <w:r>
        <w:rPr>
          <w:b w:val="false"/>
          <w:bCs w:val="false"/>
          <w:color w:val="2B3438"/>
          <w:sz w:val="22"/>
          <w:szCs w:val="22"/>
        </w:rPr>
        <w:t xml:space="preserve">Marcá con ⭐ los artículos que te interesa seguir (también podés marcar SKU puntuales desde cualquier fila de Quiebre, Reposición, Edición de recompra o la cuadrícula de cobertura, no solo desde acá).</w:t>
      </w:r>
    </w:p>
    <w:p>
      <w:pPr>
        <w:pStyle w:val="ListParagraph"/>
        <w:numPr>
          <w:ilvl w:val="0"/>
          <w:numId w:val="4"/>
        </w:numPr>
        <w:spacing w:after="140" w:line="290"/>
      </w:pPr>
      <w:r>
        <w:rPr>
          <w:b w:val="false"/>
          <w:bCs w:val="false"/>
          <w:color w:val="2B3438"/>
          <w:sz w:val="22"/>
          <w:szCs w:val="22"/>
        </w:rPr>
        <w:t xml:space="preserve">En cuanto marques </w:t>
      </w:r>
      <w:r>
        <w:rPr>
          <w:b/>
          <w:bCs/>
          <w:color w:val="2B3438"/>
          <w:sz w:val="22"/>
          <w:szCs w:val="22"/>
        </w:rPr>
        <w:t xml:space="preserve">al menos uno</w:t>
      </w:r>
      <w:r>
        <w:rPr>
          <w:b w:val="false"/>
          <w:bCs w:val="false"/>
          <w:color w:val="2B3438"/>
          <w:sz w:val="22"/>
          <w:szCs w:val="22"/>
        </w:rPr>
        <w:t xml:space="preserve">, las solapas Quiebre, Reposición, Edición de recompra y Registro de alertas dejan de mostrar todo el catálogo, y muestran </w:t>
      </w:r>
      <w:r>
        <w:rPr>
          <w:b/>
          <w:bCs/>
          <w:color w:val="2B3438"/>
          <w:sz w:val="22"/>
          <w:szCs w:val="22"/>
        </w:rPr>
        <w:t xml:space="preserve">solo</w:t>
      </w:r>
      <w:r>
        <w:rPr>
          <w:b w:val="false"/>
          <w:bCs w:val="false"/>
          <w:color w:val="2B3438"/>
          <w:sz w:val="22"/>
          <w:szCs w:val="22"/>
        </w:rPr>
        <w:t xml:space="preserve"> lo que marcaste.</w:t>
      </w:r>
    </w:p>
    <w:p>
      <w:pPr>
        <w:pStyle w:val="ListParagraph"/>
        <w:numPr>
          <w:ilvl w:val="0"/>
          <w:numId w:val="4"/>
        </w:numPr>
        <w:spacing w:after="140" w:line="290"/>
      </w:pPr>
      <w:r>
        <w:rPr>
          <w:b w:val="false"/>
          <w:bCs w:val="false"/>
          <w:color w:val="2B3438"/>
          <w:sz w:val="22"/>
          <w:szCs w:val="22"/>
        </w:rPr>
        <w:t xml:space="preserve">Mientras el filtro esté activo, va a aparecer un aviso amarillo arriba de todas las solapas ("⭐ Mostrando solo lo marcado como favorito...") con un botón </w:t>
      </w:r>
      <w:r>
        <w:rPr>
          <w:b/>
          <w:bCs/>
          <w:color w:val="2B3438"/>
          <w:sz w:val="22"/>
          <w:szCs w:val="22"/>
        </w:rPr>
        <w:t xml:space="preserve">"Ver todo el catálogo (quitar filtro)"</w:t>
      </w:r>
      <w:r>
        <w:rPr>
          <w:b w:val="false"/>
          <w:bCs w:val="false"/>
          <w:color w:val="2B3438"/>
          <w:sz w:val="22"/>
          <w:szCs w:val="22"/>
        </w:rPr>
        <w:t xml:space="preserve"> para volver a ver todo de una.</w:t>
      </w:r>
    </w:p>
    <w:p>
      <w:pPr>
        <w:pBdr>
          <w:left w:val="single" w:color="B3261E" w:sz="18" w:space="8"/>
        </w:pBdr>
        <w:shd w:fill="FDECEA" w:val="clear"/>
        <w:spacing w:after="220" w:before="120" w:line="290"/>
        <w:ind w:left="200" w:right="200"/>
      </w:pPr>
      <w:r>
        <w:rPr>
          <w:sz w:val="22"/>
          <w:szCs w:val="22"/>
        </w:rPr>
        <w:t xml:space="preserve">⚠️  </w:t>
      </w:r>
      <w:r>
        <w:rPr>
          <w:b w:val="false"/>
          <w:bCs w:val="false"/>
          <w:color w:val="8f1a12"/>
          <w:sz w:val="22"/>
          <w:szCs w:val="22"/>
        </w:rPr>
        <w:t xml:space="preserve">Si marcás un solo artículo y después no encontrás nada más en Quiebre o Reposición, no es un error: es el filtro de favoritos trabajando. Usá el botón del aviso amarillo para sacarlo.</w:t>
      </w:r>
    </w:p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11. Preguntas frecuentes</w:t>
      </w:r>
    </w:p>
    <w:p>
      <w:pPr>
        <w:pStyle w:val="Heading2"/>
        <w:spacing w:after="120" w:before="300"/>
      </w:pPr>
      <w:r>
        <w:rPr>
          <w:b/>
          <w:bCs/>
          <w:color w:val="1A2730"/>
          <w:sz w:val="24"/>
          <w:szCs w:val="24"/>
        </w:rPr>
        <w:t xml:space="preserve">¿Por qué un artículo que sé que está roto no aparece en Atención Prioritaria?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Revisá primero si tenés algún favorito marcado (aviso amarillo arriba) — si es así, solo se muestra lo marcado. Si no, revisá el Período de ventas y la Fecha de última compra: si están acotados a una ventana chica, pueden estar dejando afuera artículos que sí quebraron.</w:t>
      </w:r>
    </w:p>
    <w:p>
      <w:pPr>
        <w:pStyle w:val="Heading2"/>
        <w:spacing w:after="120" w:before="300"/>
      </w:pPr>
      <w:r>
        <w:rPr>
          <w:b/>
          <w:bCs/>
          <w:color w:val="1A2730"/>
          <w:sz w:val="24"/>
          <w:szCs w:val="24"/>
        </w:rPr>
        <w:t xml:space="preserve">¿Por qué bajó la cantidad de quiebres de golpe?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Desde que se excluyen del quiebre los artículos con stock disponible en cualquiera de los dos depósitos (98 o 99), muchos casos pasan a RIESGO o a OK en lugar de QUIEBRE — es el comportamiento esperado, no un error.</w:t>
      </w:r>
    </w:p>
    <w:p>
      <w:pPr>
        <w:pStyle w:val="Heading2"/>
        <w:spacing w:after="120" w:before="300"/>
      </w:pPr>
      <w:r>
        <w:rPr>
          <w:b/>
          <w:bCs/>
          <w:color w:val="1A2730"/>
          <w:sz w:val="24"/>
          <w:szCs w:val="24"/>
        </w:rPr>
        <w:t xml:space="preserve">¿Por qué en Edición de recompra veo el mismo artículo dos veces?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No es un error ni una duplicación: son dos bloques a propósito, uno por empresa (TESI SA y PUEBLO SA). Cada una va a terminar en una orden de compra distinta, así que nunca se suman en un mismo número — aunque el artículo sea el mismo.</w:t>
      </w:r>
    </w:p>
    <w:p>
      <w:pPr>
        <w:pStyle w:val="Heading2"/>
        <w:spacing w:after="120" w:before="300"/>
      </w:pPr>
      <w:r>
        <w:rPr>
          <w:b/>
          <w:bCs/>
          <w:color w:val="1A2730"/>
          <w:sz w:val="24"/>
          <w:szCs w:val="24"/>
        </w:rPr>
        <w:t xml:space="preserve">¿Cómo marco que "sí" generé la orden de compra en el Registro de alertas?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No se marca desde ahí. Se confirma desde Edición de recompra (botón "✅ Confirmar orden de compra" de cada bloque de empresa) — el Registro de alertas lo detecta solo y cierra la fila pendiente.</w:t>
      </w:r>
    </w:p>
    <w:p>
      <w:pPr>
        <w:pStyle w:val="Heading2"/>
        <w:spacing w:after="120" w:before="300"/>
      </w:pPr>
      <w:r>
        <w:rPr>
          <w:b/>
          <w:bCs/>
          <w:color w:val="1A2730"/>
          <w:sz w:val="24"/>
          <w:szCs w:val="24"/>
        </w:rPr>
        <w:t xml:space="preserve">Marqué un favorito y ahora no veo nada en otras solapas, ¿qué pasa?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Es el comportamiento esperado: apenas hay un favorito marcado, todo el tablero se acota a solo eso. Sacá el filtro con el botón del aviso amarillo ("Ver todo el catálogo") si querés volver a ver todo.</w:t>
      </w:r>
    </w:p>
    <w:p>
      <w:pPr>
        <w:pStyle w:val="Heading2"/>
        <w:spacing w:after="120" w:before="300"/>
      </w:pPr>
      <w:r>
        <w:rPr>
          <w:b/>
          <w:bCs/>
          <w:color w:val="1A2730"/>
          <w:sz w:val="24"/>
          <w:szCs w:val="24"/>
        </w:rPr>
        <w:t xml:space="preserve">¿Se guardan mis cambios si cierro la pestaña?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3438"/>
          <w:sz w:val="22"/>
          <w:szCs w:val="22"/>
        </w:rPr>
        <w:t xml:space="preserve">No. Esta es una versión demo — favoritos, ediciones de recompra, respuestas del registro y filtros elegidos se pierden al recargar la página. Cuando se cargue con datos reales, esto se va a definir junto con Sistemas.</w:t>
      </w:r>
    </w:p>
    <w:p>
      <w:pPr>
        <w:spacing w:after="300"/>
      </w:pPr>
    </w:p>
    <w:p>
      <w:pPr>
        <w:pBdr>
          <w:bottom w:val="single" w:color="D7DFE3" w:sz="6" w:space="6"/>
        </w:pBdr>
        <w:spacing w:after="200" w:before="200"/>
      </w:pPr>
    </w:p>
    <w:p>
      <w:pPr>
        <w:spacing w:after="160" w:line="300"/>
      </w:pPr>
      <w:r>
        <w:rPr>
          <w:b w:val="false"/>
          <w:bCs w:val="false"/>
          <w:i/>
          <w:iCs/>
          <w:color w:val="5F7079"/>
          <w:sz w:val="22"/>
          <w:szCs w:val="22"/>
        </w:rPr>
        <w:t xml:space="preserve">Para el detalle técnico de cada fórmula (cobertura, RIESGO, impacto, reposición), consultá la solapa 📖 Cómo funciona dentro del propio tablero.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2026-07-30T15:47:28.226Z</dcterms:created>
  <dcterms:modified xsi:type="dcterms:W3CDTF">2026-07-30T15:47:28.227Z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