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E45A4" w14:textId="77777777" w:rsidR="008E3C94" w:rsidRPr="00315C50" w:rsidRDefault="00000000">
      <w:pPr>
        <w:spacing w:after="200" w:line="480" w:lineRule="auto"/>
        <w:jc w:val="center"/>
        <w:rPr>
          <w:lang w:val="en-US"/>
        </w:rPr>
      </w:pPr>
      <w:proofErr w:type="spellStart"/>
      <w:r w:rsidRPr="00315C50">
        <w:rPr>
          <w:b/>
          <w:bCs/>
          <w:sz w:val="28"/>
          <w:szCs w:val="28"/>
          <w:lang w:val="en-US"/>
        </w:rPr>
        <w:t>SimpleRepeatSeq</w:t>
      </w:r>
      <w:proofErr w:type="spellEnd"/>
      <w:r w:rsidRPr="00315C50">
        <w:rPr>
          <w:b/>
          <w:bCs/>
          <w:sz w:val="28"/>
          <w:szCs w:val="28"/>
          <w:lang w:val="en-US"/>
        </w:rPr>
        <w:t>: Sequence Encoding and Machine Learning for Detection of Simple Repeat Sequences in DNA</w:t>
      </w:r>
    </w:p>
    <w:p w14:paraId="44927401" w14:textId="4E5BAEBF" w:rsidR="008E3C94" w:rsidRPr="00315C50" w:rsidRDefault="00315C50">
      <w:pPr>
        <w:spacing w:after="60" w:line="360" w:lineRule="auto"/>
        <w:jc w:val="center"/>
        <w:rPr>
          <w:vertAlign w:val="superscript"/>
        </w:rPr>
      </w:pPr>
      <w:r w:rsidRPr="00315C50">
        <w:rPr>
          <w:sz w:val="22"/>
          <w:szCs w:val="22"/>
        </w:rPr>
        <w:t>Santiago García Herrera</w:t>
      </w:r>
      <w:r w:rsidR="00000000" w:rsidRPr="00315C50">
        <w:rPr>
          <w:sz w:val="22"/>
          <w:szCs w:val="22"/>
        </w:rPr>
        <w:t xml:space="preserve">¹, </w:t>
      </w:r>
      <w:r w:rsidRPr="00315C50">
        <w:rPr>
          <w:sz w:val="22"/>
          <w:szCs w:val="22"/>
        </w:rPr>
        <w:t>Leandro Panesso</w:t>
      </w:r>
      <w:r w:rsidR="00000000" w:rsidRPr="00315C50">
        <w:rPr>
          <w:sz w:val="22"/>
          <w:szCs w:val="22"/>
        </w:rPr>
        <w:t xml:space="preserve">¹, </w:t>
      </w:r>
      <w:r w:rsidRPr="00315C50">
        <w:rPr>
          <w:sz w:val="22"/>
          <w:szCs w:val="22"/>
        </w:rPr>
        <w:t>Mateo Aguirre</w:t>
      </w:r>
      <w:r>
        <w:rPr>
          <w:sz w:val="22"/>
          <w:szCs w:val="22"/>
          <w:vertAlign w:val="superscript"/>
        </w:rPr>
        <w:t>1</w:t>
      </w:r>
      <w:r>
        <w:rPr>
          <w:sz w:val="22"/>
          <w:szCs w:val="22"/>
        </w:rPr>
        <w:t>, Cristian Fontanilla</w:t>
      </w:r>
      <w:r>
        <w:rPr>
          <w:sz w:val="22"/>
          <w:szCs w:val="22"/>
          <w:vertAlign w:val="superscript"/>
        </w:rPr>
        <w:t>1</w:t>
      </w:r>
    </w:p>
    <w:p w14:paraId="41791285" w14:textId="5B5CCA60" w:rsidR="008E3C94" w:rsidRPr="00315C50" w:rsidRDefault="00000000">
      <w:pPr>
        <w:spacing w:after="60" w:line="360" w:lineRule="auto"/>
        <w:jc w:val="center"/>
      </w:pPr>
      <w:proofErr w:type="gramStart"/>
      <w:r w:rsidRPr="00315C50">
        <w:rPr>
          <w:i/>
          <w:iCs/>
          <w:sz w:val="20"/>
          <w:szCs w:val="20"/>
        </w:rPr>
        <w:t>¹[</w:t>
      </w:r>
      <w:proofErr w:type="spellStart"/>
      <w:proofErr w:type="gramEnd"/>
      <w:r w:rsidRPr="00315C50">
        <w:rPr>
          <w:i/>
          <w:iCs/>
          <w:sz w:val="20"/>
          <w:szCs w:val="20"/>
        </w:rPr>
        <w:t>Department</w:t>
      </w:r>
      <w:r w:rsidR="00315C50" w:rsidRPr="00315C50">
        <w:rPr>
          <w:i/>
          <w:iCs/>
          <w:sz w:val="20"/>
          <w:szCs w:val="20"/>
        </w:rPr>
        <w:t>o</w:t>
      </w:r>
      <w:proofErr w:type="spellEnd"/>
      <w:r w:rsidR="00315C50" w:rsidRPr="00315C50">
        <w:rPr>
          <w:i/>
          <w:iCs/>
          <w:sz w:val="20"/>
          <w:szCs w:val="20"/>
        </w:rPr>
        <w:t xml:space="preserve"> de sistemas</w:t>
      </w:r>
      <w:r w:rsidRPr="00315C50">
        <w:rPr>
          <w:i/>
          <w:iCs/>
          <w:sz w:val="20"/>
          <w:szCs w:val="20"/>
        </w:rPr>
        <w:t>, Universi</w:t>
      </w:r>
      <w:r w:rsidR="00315C50" w:rsidRPr="00315C50">
        <w:rPr>
          <w:i/>
          <w:iCs/>
          <w:sz w:val="20"/>
          <w:szCs w:val="20"/>
        </w:rPr>
        <w:t>dad de Caldas</w:t>
      </w:r>
      <w:r w:rsidRPr="00315C50">
        <w:rPr>
          <w:i/>
          <w:iCs/>
          <w:sz w:val="20"/>
          <w:szCs w:val="20"/>
        </w:rPr>
        <w:t xml:space="preserve">, </w:t>
      </w:r>
      <w:r w:rsidR="00315C50" w:rsidRPr="00315C50">
        <w:rPr>
          <w:i/>
          <w:iCs/>
          <w:sz w:val="20"/>
          <w:szCs w:val="20"/>
        </w:rPr>
        <w:t>Maniz</w:t>
      </w:r>
      <w:r w:rsidR="00315C50">
        <w:rPr>
          <w:i/>
          <w:iCs/>
          <w:sz w:val="20"/>
          <w:szCs w:val="20"/>
        </w:rPr>
        <w:t>ales</w:t>
      </w:r>
      <w:r w:rsidRPr="00315C50">
        <w:rPr>
          <w:i/>
          <w:iCs/>
          <w:sz w:val="20"/>
          <w:szCs w:val="20"/>
        </w:rPr>
        <w:t>, Co</w:t>
      </w:r>
      <w:r w:rsidR="00315C50">
        <w:rPr>
          <w:i/>
          <w:iCs/>
          <w:sz w:val="20"/>
          <w:szCs w:val="20"/>
        </w:rPr>
        <w:t>lombia</w:t>
      </w:r>
      <w:r w:rsidRPr="00315C50">
        <w:rPr>
          <w:i/>
          <w:iCs/>
          <w:sz w:val="20"/>
          <w:szCs w:val="20"/>
        </w:rPr>
        <w:t>]</w:t>
      </w:r>
    </w:p>
    <w:p w14:paraId="7E55A0C2" w14:textId="77777777" w:rsidR="008E3C94" w:rsidRPr="00315C50" w:rsidRDefault="00000000">
      <w:pPr>
        <w:pStyle w:val="Ttulo1"/>
        <w:spacing w:line="480" w:lineRule="auto"/>
        <w:rPr>
          <w:lang w:val="en-US"/>
        </w:rPr>
      </w:pPr>
      <w:r w:rsidRPr="00315C50">
        <w:rPr>
          <w:caps/>
          <w:lang w:val="en-US"/>
        </w:rPr>
        <w:t>Abstract</w:t>
      </w:r>
    </w:p>
    <w:p w14:paraId="36053E12" w14:textId="77777777" w:rsidR="008E3C94" w:rsidRPr="00315C50" w:rsidRDefault="00000000">
      <w:pPr>
        <w:spacing w:line="480" w:lineRule="auto"/>
        <w:jc w:val="both"/>
        <w:rPr>
          <w:lang w:val="en-US"/>
        </w:rPr>
      </w:pPr>
      <w:r w:rsidRPr="00315C50">
        <w:rPr>
          <w:b/>
          <w:bCs/>
          <w:lang w:val="en-US"/>
        </w:rPr>
        <w:t xml:space="preserve">Motivation: </w:t>
      </w:r>
      <w:r w:rsidRPr="00315C50">
        <w:rPr>
          <w:lang w:val="en-US"/>
        </w:rPr>
        <w:t xml:space="preserve">Simple Sequence Repeats (SSRs), also known as microsatellites, are short tandemly repeated motifs (1–6 bp) widely distributed across eukaryotic genomes. Their accurate identification is relevant for genome annotation, population genetics, and medical research, since SSR expansions are associated with numerous neurological disorders. Existing tools such as TRF and </w:t>
      </w:r>
      <w:proofErr w:type="spellStart"/>
      <w:r w:rsidRPr="00315C50">
        <w:rPr>
          <w:lang w:val="en-US"/>
        </w:rPr>
        <w:t>RepeatMasker</w:t>
      </w:r>
      <w:proofErr w:type="spellEnd"/>
      <w:r w:rsidRPr="00315C50">
        <w:rPr>
          <w:lang w:val="en-US"/>
        </w:rPr>
        <w:t xml:space="preserve"> rely on pattern-matching heuristics that can miss non-canonical repeats and are insensitive to subtle compositional biases.</w:t>
      </w:r>
    </w:p>
    <w:p w14:paraId="022AFB4E" w14:textId="77777777" w:rsidR="008E3C94" w:rsidRPr="00315C50" w:rsidRDefault="008E3C94">
      <w:pPr>
        <w:spacing w:line="480" w:lineRule="auto"/>
        <w:rPr>
          <w:lang w:val="en-US"/>
        </w:rPr>
      </w:pPr>
    </w:p>
    <w:p w14:paraId="45F78CBE" w14:textId="77777777" w:rsidR="008E3C94" w:rsidRPr="00315C50" w:rsidRDefault="00000000">
      <w:pPr>
        <w:spacing w:line="480" w:lineRule="auto"/>
        <w:jc w:val="both"/>
        <w:rPr>
          <w:lang w:val="en-US"/>
        </w:rPr>
      </w:pPr>
      <w:r w:rsidRPr="00315C50">
        <w:rPr>
          <w:b/>
          <w:bCs/>
          <w:lang w:val="en-US"/>
        </w:rPr>
        <w:t xml:space="preserve">Results: </w:t>
      </w:r>
      <w:r w:rsidRPr="00315C50">
        <w:rPr>
          <w:lang w:val="en-US"/>
        </w:rPr>
        <w:t xml:space="preserve">We present </w:t>
      </w:r>
      <w:proofErr w:type="spellStart"/>
      <w:r w:rsidRPr="00315C50">
        <w:rPr>
          <w:lang w:val="en-US"/>
        </w:rPr>
        <w:t>SimpleRepeatSeq</w:t>
      </w:r>
      <w:proofErr w:type="spellEnd"/>
      <w:r w:rsidRPr="00315C50">
        <w:rPr>
          <w:lang w:val="en-US"/>
        </w:rPr>
        <w:t>, a systematic benchmarking framework that evaluates six nucleotide encoding schemes—DAX, EIIP, Complementary, and k-</w:t>
      </w:r>
      <w:proofErr w:type="spellStart"/>
      <w:r w:rsidRPr="00315C50">
        <w:rPr>
          <w:lang w:val="en-US"/>
        </w:rPr>
        <w:t>mer</w:t>
      </w:r>
      <w:proofErr w:type="spellEnd"/>
      <w:r w:rsidRPr="00315C50">
        <w:rPr>
          <w:lang w:val="en-US"/>
        </w:rPr>
        <w:t xml:space="preserve"> frequency profiles (k = 3, 4, 6)—paired with three preprocessing strategies (raw, z-score scaling, PCA) and seven classical classifiers plus a deep neural network, yielding 144 combinatorial configurations. Using a balanced dataset of 888 sequences (444 SSR, 444 non-SSR) drawn from four genomic regions and evaluated under 10-fold stratified cross-validation, we find that the 4-mer frequency encoding achieves perfect discrimination (AUC = 1.000, Accuracy = 1.000) across nearly all classifiers, establishing k-</w:t>
      </w:r>
      <w:proofErr w:type="spellStart"/>
      <w:r w:rsidRPr="00315C50">
        <w:rPr>
          <w:lang w:val="en-US"/>
        </w:rPr>
        <w:t>mer</w:t>
      </w:r>
      <w:proofErr w:type="spellEnd"/>
      <w:r w:rsidRPr="00315C50">
        <w:rPr>
          <w:lang w:val="en-US"/>
        </w:rPr>
        <w:t xml:space="preserve"> composition as the most informative representation for SSR classification. The Random Forest classifier trained on scaled 4-mer features is identified as the best overall pipeline.</w:t>
      </w:r>
    </w:p>
    <w:p w14:paraId="44DF31B6" w14:textId="77777777" w:rsidR="008E3C94" w:rsidRPr="00315C50" w:rsidRDefault="008E3C94">
      <w:pPr>
        <w:spacing w:line="480" w:lineRule="auto"/>
        <w:rPr>
          <w:lang w:val="en-US"/>
        </w:rPr>
      </w:pPr>
    </w:p>
    <w:p w14:paraId="4182F80C" w14:textId="77777777" w:rsidR="008E3C94" w:rsidRPr="00315C50" w:rsidRDefault="00000000">
      <w:pPr>
        <w:spacing w:line="480" w:lineRule="auto"/>
        <w:jc w:val="both"/>
        <w:rPr>
          <w:lang w:val="en-US"/>
        </w:rPr>
      </w:pPr>
      <w:r w:rsidRPr="00315C50">
        <w:rPr>
          <w:b/>
          <w:bCs/>
          <w:lang w:val="en-US"/>
        </w:rPr>
        <w:lastRenderedPageBreak/>
        <w:t xml:space="preserve">Availability: </w:t>
      </w:r>
      <w:r w:rsidRPr="00315C50">
        <w:rPr>
          <w:lang w:val="en-US"/>
        </w:rPr>
        <w:t xml:space="preserve">Source code, dataset, and trained model are freely available at https://github.com/SantiagoGarcia205/SimpleRepeatSeq under the MIT </w:t>
      </w:r>
      <w:proofErr w:type="spellStart"/>
      <w:r w:rsidRPr="00315C50">
        <w:rPr>
          <w:lang w:val="en-US"/>
        </w:rPr>
        <w:t>licence</w:t>
      </w:r>
      <w:proofErr w:type="spellEnd"/>
      <w:r w:rsidRPr="00315C50">
        <w:rPr>
          <w:lang w:val="en-US"/>
        </w:rPr>
        <w:t xml:space="preserve">. Implemented in Python 3; dependencies: scikit-learn, </w:t>
      </w:r>
      <w:proofErr w:type="spellStart"/>
      <w:r w:rsidRPr="00315C50">
        <w:rPr>
          <w:lang w:val="en-US"/>
        </w:rPr>
        <w:t>XGBoost</w:t>
      </w:r>
      <w:proofErr w:type="spellEnd"/>
      <w:r w:rsidRPr="00315C50">
        <w:rPr>
          <w:lang w:val="en-US"/>
        </w:rPr>
        <w:t xml:space="preserve">, TensorFlow, </w:t>
      </w:r>
      <w:proofErr w:type="spellStart"/>
      <w:r w:rsidRPr="00315C50">
        <w:rPr>
          <w:lang w:val="en-US"/>
        </w:rPr>
        <w:t>Biopython</w:t>
      </w:r>
      <w:proofErr w:type="spellEnd"/>
      <w:r w:rsidRPr="00315C50">
        <w:rPr>
          <w:lang w:val="en-US"/>
        </w:rPr>
        <w:t>.</w:t>
      </w:r>
    </w:p>
    <w:p w14:paraId="5872B189" w14:textId="77777777" w:rsidR="008E3C94" w:rsidRPr="00315C50" w:rsidRDefault="008E3C94">
      <w:pPr>
        <w:spacing w:line="480" w:lineRule="auto"/>
        <w:rPr>
          <w:lang w:val="en-US"/>
        </w:rPr>
      </w:pPr>
    </w:p>
    <w:p w14:paraId="4311B20E" w14:textId="77777777" w:rsidR="008E3C94" w:rsidRPr="00315C50" w:rsidRDefault="00000000">
      <w:pPr>
        <w:pStyle w:val="Ttulo1"/>
        <w:spacing w:line="480" w:lineRule="auto"/>
        <w:rPr>
          <w:lang w:val="en-US"/>
        </w:rPr>
      </w:pPr>
      <w:r w:rsidRPr="00315C50">
        <w:rPr>
          <w:caps/>
          <w:lang w:val="en-US"/>
        </w:rPr>
        <w:t>1. Introduction</w:t>
      </w:r>
    </w:p>
    <w:p w14:paraId="18E8A266" w14:textId="77777777" w:rsidR="008E3C94" w:rsidRPr="00315C50" w:rsidRDefault="00000000">
      <w:pPr>
        <w:spacing w:line="480" w:lineRule="auto"/>
        <w:ind w:firstLine="720"/>
        <w:jc w:val="both"/>
        <w:rPr>
          <w:lang w:val="en-US"/>
        </w:rPr>
      </w:pPr>
      <w:r w:rsidRPr="00315C50">
        <w:rPr>
          <w:lang w:val="en-US"/>
        </w:rPr>
        <w:t>Simple Sequence Repeats (SSRs), commonly referred to as microsatellites or Short Tandem Repeats (STRs), are genomic loci consisting of tandem iterations of short motifs ranging from one to six nucleotides in length. SSRs account for approximately 3% of the human genome and are unevenly distributed across coding, non-coding, and regulatory regions (Lander et al., 2001). Their inherent replication instability makes them valuable markers in population genetics, forensic identification, and phylogenetics. More critically, dynamic expansions of specific SSR motifs are the molecular basis of at least 50 hereditary neurological diseases, including Huntington’s disease (CAG repeats), fragile X syndrome (CGG repeats), and myotonic dystrophy (CTG repeats).</w:t>
      </w:r>
    </w:p>
    <w:p w14:paraId="2FAAD854" w14:textId="77777777" w:rsidR="008E3C94" w:rsidRPr="00315C50" w:rsidRDefault="00000000">
      <w:pPr>
        <w:spacing w:line="480" w:lineRule="auto"/>
        <w:ind w:firstLine="720"/>
        <w:jc w:val="both"/>
        <w:rPr>
          <w:lang w:val="en-US"/>
        </w:rPr>
      </w:pPr>
      <w:r w:rsidRPr="00315C50">
        <w:rPr>
          <w:lang w:val="en-US"/>
        </w:rPr>
        <w:t xml:space="preserve">Current computational tools for SSR detection fall into two main categories: pattern-matching engines and alignment-based methods. Tandem Repeats Finder (TRF; Benson, 1999) uses a probabilistic model of tandem repeats to locate candidate regions based on alignment score thresholds; it is fast but parameter-sensitive and may produce fragmented annotations for low-complexity regions. </w:t>
      </w:r>
      <w:proofErr w:type="spellStart"/>
      <w:r w:rsidRPr="00315C50">
        <w:rPr>
          <w:lang w:val="en-US"/>
        </w:rPr>
        <w:t>RepeatMasker</w:t>
      </w:r>
      <w:proofErr w:type="spellEnd"/>
      <w:r w:rsidRPr="00315C50">
        <w:rPr>
          <w:lang w:val="en-US"/>
        </w:rPr>
        <w:t xml:space="preserve"> (Smit et al., 2013–2015) relies on a curated library of known repeat families and excels at transposable element annotation but is less suited to de novo SSR discovery outside annotated databases. Both tools operate on heuristic criteria and lack a principled probabilistic framework for distinguishing SSR from non-SSR sequences at the level of numerical sequence representations.</w:t>
      </w:r>
    </w:p>
    <w:p w14:paraId="4839EDF9" w14:textId="77777777" w:rsidR="008E3C94" w:rsidRPr="00315C50" w:rsidRDefault="00000000">
      <w:pPr>
        <w:spacing w:line="480" w:lineRule="auto"/>
        <w:ind w:firstLine="720"/>
        <w:jc w:val="both"/>
        <w:rPr>
          <w:lang w:val="en-US"/>
        </w:rPr>
      </w:pPr>
      <w:r w:rsidRPr="00315C50">
        <w:rPr>
          <w:lang w:val="en-US"/>
        </w:rPr>
        <w:t xml:space="preserve">Machine learning approaches have demonstrated strong performance on related sequence classification tasks (Zou et al., 2019; Li et al., 2021), yet a systematic comparison of </w:t>
      </w:r>
      <w:r w:rsidRPr="00315C50">
        <w:rPr>
          <w:lang w:val="en-US"/>
        </w:rPr>
        <w:lastRenderedPageBreak/>
        <w:t>nucleotide encoding strategies—which fundamentally determine what information is fed to any classifier—remains absent for the SSR detection problem. Encodings such as the Electron-Ion Interaction Potential (EIIP), the DAX integer mapping, and the complementary purine/pyrimidine scale capture different physicochemical or structural properties of the sequence, while k-</w:t>
      </w:r>
      <w:proofErr w:type="spellStart"/>
      <w:r w:rsidRPr="00315C50">
        <w:rPr>
          <w:lang w:val="en-US"/>
        </w:rPr>
        <w:t>mer</w:t>
      </w:r>
      <w:proofErr w:type="spellEnd"/>
      <w:r w:rsidRPr="00315C50">
        <w:rPr>
          <w:lang w:val="en-US"/>
        </w:rPr>
        <w:t xml:space="preserve"> frequency vectors encode compositional statistics. It is not obvious a priori which representation best exposes the periodicity signature of tandem repeats to a downstream classifier.</w:t>
      </w:r>
    </w:p>
    <w:p w14:paraId="716B5307" w14:textId="77777777" w:rsidR="008E3C94" w:rsidRPr="00315C50" w:rsidRDefault="00000000">
      <w:pPr>
        <w:spacing w:line="480" w:lineRule="auto"/>
        <w:ind w:firstLine="720"/>
        <w:jc w:val="both"/>
        <w:rPr>
          <w:lang w:val="en-US"/>
        </w:rPr>
      </w:pPr>
      <w:r w:rsidRPr="00315C50">
        <w:rPr>
          <w:lang w:val="en-US"/>
        </w:rPr>
        <w:t>We address this gap by designing and executing a full factorial experiment: six encodings × three preprocessing pipelines × eight classifiers = 144 configurations, evaluated on a purpose-built balanced FASTA dataset of 888 sequences under 10-fold stratified cross-validation. Our goals are (</w:t>
      </w:r>
      <w:proofErr w:type="spellStart"/>
      <w:r w:rsidRPr="00315C50">
        <w:rPr>
          <w:lang w:val="en-US"/>
        </w:rPr>
        <w:t>i</w:t>
      </w:r>
      <w:proofErr w:type="spellEnd"/>
      <w:r w:rsidRPr="00315C50">
        <w:rPr>
          <w:lang w:val="en-US"/>
        </w:rPr>
        <w:t xml:space="preserve">) to identify the optimal encoding–model pairing for SSR classification, (ii) to provide a reproducible baseline against which future deep-learning or alignment-free methods can be compared, and (iii) to release a reusable Python toolkit, </w:t>
      </w:r>
      <w:proofErr w:type="spellStart"/>
      <w:r w:rsidRPr="00315C50">
        <w:rPr>
          <w:lang w:val="en-US"/>
        </w:rPr>
        <w:t>SimpleRepeatSeq</w:t>
      </w:r>
      <w:proofErr w:type="spellEnd"/>
      <w:r w:rsidRPr="00315C50">
        <w:rPr>
          <w:lang w:val="en-US"/>
        </w:rPr>
        <w:t>, implementing all evaluated pipelines.</w:t>
      </w:r>
    </w:p>
    <w:p w14:paraId="3D5D3120" w14:textId="77777777" w:rsidR="008E3C94" w:rsidRPr="00315C50" w:rsidRDefault="008E3C94">
      <w:pPr>
        <w:spacing w:line="480" w:lineRule="auto"/>
        <w:rPr>
          <w:lang w:val="en-US"/>
        </w:rPr>
      </w:pPr>
    </w:p>
    <w:p w14:paraId="3B325C96" w14:textId="77777777" w:rsidR="008E3C94" w:rsidRPr="00315C50" w:rsidRDefault="00000000">
      <w:pPr>
        <w:pStyle w:val="Ttulo1"/>
        <w:spacing w:line="480" w:lineRule="auto"/>
        <w:rPr>
          <w:lang w:val="en-US"/>
        </w:rPr>
      </w:pPr>
      <w:r w:rsidRPr="00315C50">
        <w:rPr>
          <w:caps/>
          <w:lang w:val="en-US"/>
        </w:rPr>
        <w:t>2. Methods</w:t>
      </w:r>
    </w:p>
    <w:p w14:paraId="1616B6AB" w14:textId="77777777" w:rsidR="008E3C94" w:rsidRPr="00315C50" w:rsidRDefault="00000000">
      <w:pPr>
        <w:pStyle w:val="Ttulo2"/>
        <w:spacing w:line="480" w:lineRule="auto"/>
        <w:rPr>
          <w:lang w:val="en-US"/>
        </w:rPr>
      </w:pPr>
      <w:r w:rsidRPr="00315C50">
        <w:rPr>
          <w:lang w:val="en-US"/>
        </w:rPr>
        <w:t>2.1 Dataset</w:t>
      </w:r>
    </w:p>
    <w:p w14:paraId="006A7F3D" w14:textId="77777777" w:rsidR="008E3C94" w:rsidRPr="00315C50" w:rsidRDefault="00000000">
      <w:pPr>
        <w:spacing w:line="480" w:lineRule="auto"/>
        <w:ind w:firstLine="720"/>
        <w:jc w:val="both"/>
        <w:rPr>
          <w:lang w:val="en-US"/>
        </w:rPr>
      </w:pPr>
      <w:r w:rsidRPr="00315C50">
        <w:rPr>
          <w:lang w:val="en-US"/>
        </w:rPr>
        <w:t xml:space="preserve">The dataset comprises 888 DNA sequences in FASTA format, balanced between two classes: 444 sequences labelled </w:t>
      </w:r>
      <w:proofErr w:type="spellStart"/>
      <w:r w:rsidRPr="00315C50">
        <w:rPr>
          <w:lang w:val="en-US"/>
        </w:rPr>
        <w:t>simpleSeq</w:t>
      </w:r>
      <w:proofErr w:type="spellEnd"/>
      <w:r w:rsidRPr="00315C50">
        <w:rPr>
          <w:lang w:val="en-US"/>
        </w:rPr>
        <w:t xml:space="preserve"> and 444 labelled </w:t>
      </w:r>
      <w:proofErr w:type="spellStart"/>
      <w:r w:rsidRPr="00315C50">
        <w:rPr>
          <w:lang w:val="en-US"/>
        </w:rPr>
        <w:t>no_simpleSeq</w:t>
      </w:r>
      <w:proofErr w:type="spellEnd"/>
      <w:r w:rsidRPr="00315C50">
        <w:rPr>
          <w:lang w:val="en-US"/>
        </w:rPr>
        <w:t xml:space="preserve">. Sequences originate from four distinct genomic contexts: mitochondrial control region (CR), ribosomal DNA internal transcribed spacer (ITS), known STR loci associated with neurological diseases (e.g., CAG repeats in the huntingtin gene, CGG in FMR1, CTG in DMPK, GAA in FXN), and generic intergenic regions. Sequence lengths range from 100 to 500 bp (mean 223.3 bp). Nucleotide composition is nearly balanced: A 24.8%, C 24.7%, G 25.9%, T 25.1%; no </w:t>
      </w:r>
      <w:r w:rsidRPr="00315C50">
        <w:rPr>
          <w:lang w:val="en-US"/>
        </w:rPr>
        <w:lastRenderedPageBreak/>
        <w:t>ambiguous IUPAC characters are present in the final dataset. Class labels are encoded in the FASTA identifier as the second field separated by ‘#’ (e.g., &gt;CAG_huntington_007#simpleSeq#210). All sequences were truncated or zero-padded to a fixed length of MAX_LEN = 500 positions for positional encodings.</w:t>
      </w:r>
    </w:p>
    <w:p w14:paraId="109FF4B8" w14:textId="77777777" w:rsidR="008E3C94" w:rsidRPr="00315C50" w:rsidRDefault="00000000">
      <w:pPr>
        <w:pStyle w:val="Ttulo2"/>
        <w:spacing w:line="480" w:lineRule="auto"/>
        <w:rPr>
          <w:lang w:val="en-US"/>
        </w:rPr>
      </w:pPr>
      <w:r w:rsidRPr="00315C50">
        <w:rPr>
          <w:lang w:val="en-US"/>
        </w:rPr>
        <w:t>2.2 Nucleotide Encoding Schemes</w:t>
      </w:r>
    </w:p>
    <w:p w14:paraId="637BFB1A" w14:textId="77777777" w:rsidR="008E3C94" w:rsidRPr="00315C50" w:rsidRDefault="00000000">
      <w:pPr>
        <w:spacing w:line="480" w:lineRule="auto"/>
        <w:ind w:firstLine="720"/>
        <w:jc w:val="both"/>
        <w:rPr>
          <w:lang w:val="en-US"/>
        </w:rPr>
      </w:pPr>
      <w:r w:rsidRPr="00315C50">
        <w:rPr>
          <w:lang w:val="en-US"/>
        </w:rPr>
        <w:t>Six encoding schemes were implemented and evaluated.</w:t>
      </w:r>
    </w:p>
    <w:p w14:paraId="265D0BFF" w14:textId="77777777" w:rsidR="008E3C94" w:rsidRPr="00315C50" w:rsidRDefault="00000000">
      <w:pPr>
        <w:spacing w:line="480" w:lineRule="auto"/>
        <w:ind w:firstLine="720"/>
        <w:jc w:val="both"/>
        <w:rPr>
          <w:lang w:val="en-US"/>
        </w:rPr>
      </w:pPr>
      <w:r w:rsidRPr="00315C50">
        <w:rPr>
          <w:lang w:val="en-US"/>
        </w:rPr>
        <w:t xml:space="preserve">DAX encoding assigns integer-like values to each nucleotide based on a biochemical ordering: A = 2.0, C = 0.0, G = 3.0, T = 1.0. Ambiguous positions receive the </w:t>
      </w:r>
      <w:proofErr w:type="gramStart"/>
      <w:r w:rsidRPr="00315C50">
        <w:rPr>
          <w:lang w:val="en-US"/>
        </w:rPr>
        <w:t>value</w:t>
      </w:r>
      <w:proofErr w:type="gramEnd"/>
      <w:r w:rsidRPr="00315C50">
        <w:rPr>
          <w:lang w:val="en-US"/>
        </w:rPr>
        <w:t xml:space="preserve"> 1.5. The resulting 1-D signal of length MAX_LEN captures local base composition while preserving positional information.</w:t>
      </w:r>
    </w:p>
    <w:p w14:paraId="5AA1F4E0" w14:textId="77777777" w:rsidR="008E3C94" w:rsidRPr="00315C50" w:rsidRDefault="00000000">
      <w:pPr>
        <w:spacing w:line="480" w:lineRule="auto"/>
        <w:ind w:firstLine="720"/>
        <w:jc w:val="both"/>
        <w:rPr>
          <w:lang w:val="en-US"/>
        </w:rPr>
      </w:pPr>
      <w:r w:rsidRPr="00315C50">
        <w:rPr>
          <w:lang w:val="en-US"/>
        </w:rPr>
        <w:t>EIIP encoding uses the Electron-Ion Interaction Potential values derived from quantum chemistry: A = 0.1260, C = 0.1340, G = 0.0810, T = 0.1340. These values approximate the distribution of free electrons along the DNA backbone and have been used in spectral analysis of genomic periodicity.</w:t>
      </w:r>
    </w:p>
    <w:p w14:paraId="123C1AE8" w14:textId="77777777" w:rsidR="008E3C94" w:rsidRPr="00315C50" w:rsidRDefault="00000000">
      <w:pPr>
        <w:spacing w:line="480" w:lineRule="auto"/>
        <w:ind w:firstLine="720"/>
        <w:jc w:val="both"/>
        <w:rPr>
          <w:lang w:val="en-US"/>
        </w:rPr>
      </w:pPr>
      <w:r w:rsidRPr="00315C50">
        <w:rPr>
          <w:lang w:val="en-US"/>
        </w:rPr>
        <w:t>Complementary (Purine/Pyrimidine) encoding maps strand symmetry: A = +2.0, G = +1.0 (purines); C = −1.0, T = −2.0 (pyrimidines); N = 0.0. This representation highlights transitions between chemical classes of bases.</w:t>
      </w:r>
    </w:p>
    <w:p w14:paraId="26E0EE7B" w14:textId="77777777" w:rsidR="008E3C94" w:rsidRPr="00315C50" w:rsidRDefault="00000000">
      <w:pPr>
        <w:spacing w:line="480" w:lineRule="auto"/>
        <w:ind w:firstLine="720"/>
        <w:jc w:val="both"/>
        <w:rPr>
          <w:lang w:val="en-US"/>
        </w:rPr>
      </w:pPr>
      <w:r w:rsidRPr="00315C50">
        <w:rPr>
          <w:lang w:val="en-US"/>
        </w:rPr>
        <w:t>k-</w:t>
      </w:r>
      <w:proofErr w:type="spellStart"/>
      <w:r w:rsidRPr="00315C50">
        <w:rPr>
          <w:lang w:val="en-US"/>
        </w:rPr>
        <w:t>mer</w:t>
      </w:r>
      <w:proofErr w:type="spellEnd"/>
      <w:r w:rsidRPr="00315C50">
        <w:rPr>
          <w:lang w:val="en-US"/>
        </w:rPr>
        <w:t xml:space="preserve"> frequency encoding (k ∈ {3, 4, 6}) constructs a count vector of all possible k-</w:t>
      </w:r>
      <w:proofErr w:type="spellStart"/>
      <w:r w:rsidRPr="00315C50">
        <w:rPr>
          <w:lang w:val="en-US"/>
        </w:rPr>
        <w:t>mers</w:t>
      </w:r>
      <w:proofErr w:type="spellEnd"/>
      <w:r w:rsidRPr="00315C50">
        <w:rPr>
          <w:lang w:val="en-US"/>
        </w:rPr>
        <w:t xml:space="preserve"> over the alphabet {A, C, G, T, N}, yielding feature dimensions of 125, 625, and 15 625, respectively. Counts are </w:t>
      </w:r>
      <w:proofErr w:type="spellStart"/>
      <w:r w:rsidRPr="00315C50">
        <w:rPr>
          <w:lang w:val="en-US"/>
        </w:rPr>
        <w:t>normalised</w:t>
      </w:r>
      <w:proofErr w:type="spellEnd"/>
      <w:r w:rsidRPr="00315C50">
        <w:rPr>
          <w:lang w:val="en-US"/>
        </w:rPr>
        <w:t xml:space="preserve"> by the number of sliding windows (</w:t>
      </w:r>
      <w:proofErr w:type="spellStart"/>
      <w:r w:rsidRPr="00315C50">
        <w:rPr>
          <w:lang w:val="en-US"/>
        </w:rPr>
        <w:t>len</w:t>
      </w:r>
      <w:proofErr w:type="spellEnd"/>
      <w:r w:rsidRPr="00315C50">
        <w:rPr>
          <w:lang w:val="en-US"/>
        </w:rPr>
        <w:t>(sequence</w:t>
      </w:r>
      <w:proofErr w:type="gramStart"/>
      <w:r w:rsidRPr="00315C50">
        <w:rPr>
          <w:lang w:val="en-US"/>
        </w:rPr>
        <w:t>) − k</w:t>
      </w:r>
      <w:proofErr w:type="gramEnd"/>
      <w:r w:rsidRPr="00315C50">
        <w:rPr>
          <w:lang w:val="en-US"/>
        </w:rPr>
        <w:t> + 1) to obtain relative frequencies invariant to sequence length. K-</w:t>
      </w:r>
      <w:proofErr w:type="spellStart"/>
      <w:r w:rsidRPr="00315C50">
        <w:rPr>
          <w:lang w:val="en-US"/>
        </w:rPr>
        <w:t>mer</w:t>
      </w:r>
      <w:proofErr w:type="spellEnd"/>
      <w:r w:rsidRPr="00315C50">
        <w:rPr>
          <w:lang w:val="en-US"/>
        </w:rPr>
        <w:t xml:space="preserve"> vectors are composition-based and discard positional </w:t>
      </w:r>
      <w:proofErr w:type="gramStart"/>
      <w:r w:rsidRPr="00315C50">
        <w:rPr>
          <w:lang w:val="en-US"/>
        </w:rPr>
        <w:t>information, but</w:t>
      </w:r>
      <w:proofErr w:type="gramEnd"/>
      <w:r w:rsidRPr="00315C50">
        <w:rPr>
          <w:lang w:val="en-US"/>
        </w:rPr>
        <w:t xml:space="preserve"> capture higher-order sequence statistics that directly reflect the periodicity of tandem repeats.</w:t>
      </w:r>
    </w:p>
    <w:p w14:paraId="1E29A101" w14:textId="77777777" w:rsidR="008E3C94" w:rsidRPr="00315C50" w:rsidRDefault="00000000">
      <w:pPr>
        <w:pStyle w:val="Ttulo2"/>
        <w:spacing w:line="480" w:lineRule="auto"/>
        <w:rPr>
          <w:lang w:val="en-US"/>
        </w:rPr>
      </w:pPr>
      <w:r w:rsidRPr="00315C50">
        <w:rPr>
          <w:lang w:val="en-US"/>
        </w:rPr>
        <w:t>2.3 Preprocessing Strategies</w:t>
      </w:r>
    </w:p>
    <w:p w14:paraId="3E125F4E" w14:textId="77777777" w:rsidR="008E3C94" w:rsidRPr="00315C50" w:rsidRDefault="00000000">
      <w:pPr>
        <w:spacing w:line="480" w:lineRule="auto"/>
        <w:ind w:firstLine="720"/>
        <w:jc w:val="both"/>
        <w:rPr>
          <w:lang w:val="en-US"/>
        </w:rPr>
      </w:pPr>
      <w:r w:rsidRPr="00315C50">
        <w:rPr>
          <w:lang w:val="en-US"/>
        </w:rPr>
        <w:lastRenderedPageBreak/>
        <w:t xml:space="preserve">Three preprocessing configurations were applied within each cross-validation fold to prevent data leakage: (raw) no transformation; (scaled) z-score </w:t>
      </w:r>
      <w:proofErr w:type="spellStart"/>
      <w:r w:rsidRPr="00315C50">
        <w:rPr>
          <w:lang w:val="en-US"/>
        </w:rPr>
        <w:t>standardisation</w:t>
      </w:r>
      <w:proofErr w:type="spellEnd"/>
      <w:r w:rsidRPr="00315C50">
        <w:rPr>
          <w:lang w:val="en-US"/>
        </w:rPr>
        <w:t xml:space="preserve"> via </w:t>
      </w:r>
      <w:proofErr w:type="spellStart"/>
      <w:r w:rsidRPr="00315C50">
        <w:rPr>
          <w:lang w:val="en-US"/>
        </w:rPr>
        <w:t>StandardScaler</w:t>
      </w:r>
      <w:proofErr w:type="spellEnd"/>
      <w:r w:rsidRPr="00315C50">
        <w:rPr>
          <w:lang w:val="en-US"/>
        </w:rPr>
        <w:t>, subtracting the fold training-set mean and dividing by its standard deviation; (</w:t>
      </w:r>
      <w:proofErr w:type="spellStart"/>
      <w:r w:rsidRPr="00315C50">
        <w:rPr>
          <w:lang w:val="en-US"/>
        </w:rPr>
        <w:t>pca</w:t>
      </w:r>
      <w:proofErr w:type="spellEnd"/>
      <w:r w:rsidRPr="00315C50">
        <w:rPr>
          <w:lang w:val="en-US"/>
        </w:rPr>
        <w:t xml:space="preserve">) z-score </w:t>
      </w:r>
      <w:proofErr w:type="spellStart"/>
      <w:r w:rsidRPr="00315C50">
        <w:rPr>
          <w:lang w:val="en-US"/>
        </w:rPr>
        <w:t>standardisation</w:t>
      </w:r>
      <w:proofErr w:type="spellEnd"/>
      <w:r w:rsidRPr="00315C50">
        <w:rPr>
          <w:lang w:val="en-US"/>
        </w:rPr>
        <w:t xml:space="preserve"> followed by PCA retaining components that explain ≥96% of variance, fitted exclusively on the training partition of each fold.</w:t>
      </w:r>
    </w:p>
    <w:p w14:paraId="61DF1929" w14:textId="77777777" w:rsidR="008E3C94" w:rsidRPr="00315C50" w:rsidRDefault="00000000">
      <w:pPr>
        <w:pStyle w:val="Ttulo2"/>
        <w:spacing w:line="480" w:lineRule="auto"/>
        <w:rPr>
          <w:lang w:val="en-US"/>
        </w:rPr>
      </w:pPr>
      <w:r w:rsidRPr="00315C50">
        <w:rPr>
          <w:lang w:val="en-US"/>
        </w:rPr>
        <w:t>2.4 Classifiers</w:t>
      </w:r>
    </w:p>
    <w:p w14:paraId="46D53454" w14:textId="77777777" w:rsidR="008E3C94" w:rsidRPr="00315C50" w:rsidRDefault="00000000">
      <w:pPr>
        <w:spacing w:line="480" w:lineRule="auto"/>
        <w:ind w:firstLine="720"/>
        <w:jc w:val="both"/>
        <w:rPr>
          <w:lang w:val="en-US"/>
        </w:rPr>
      </w:pPr>
      <w:r w:rsidRPr="00315C50">
        <w:rPr>
          <w:lang w:val="en-US"/>
        </w:rPr>
        <w:t xml:space="preserve">Seven classical classifiers were evaluated: K-Nearest </w:t>
      </w:r>
      <w:proofErr w:type="spellStart"/>
      <w:r w:rsidRPr="00315C50">
        <w:rPr>
          <w:lang w:val="en-US"/>
        </w:rPr>
        <w:t>Neighbours</w:t>
      </w:r>
      <w:proofErr w:type="spellEnd"/>
      <w:r w:rsidRPr="00315C50">
        <w:rPr>
          <w:lang w:val="en-US"/>
        </w:rPr>
        <w:t xml:space="preserve"> (KNN, k = 5), Support Vector Machine (SVM, RBF kernel, probability calibration enabled), Logistic Regression (LR, </w:t>
      </w:r>
      <w:proofErr w:type="spellStart"/>
      <w:r w:rsidRPr="00315C50">
        <w:rPr>
          <w:lang w:val="en-US"/>
        </w:rPr>
        <w:t>max_iter</w:t>
      </w:r>
      <w:proofErr w:type="spellEnd"/>
      <w:r w:rsidRPr="00315C50">
        <w:rPr>
          <w:lang w:val="en-US"/>
        </w:rPr>
        <w:t xml:space="preserve"> = 2000, L2 </w:t>
      </w:r>
      <w:proofErr w:type="spellStart"/>
      <w:r w:rsidRPr="00315C50">
        <w:rPr>
          <w:lang w:val="en-US"/>
        </w:rPr>
        <w:t>regularisation</w:t>
      </w:r>
      <w:proofErr w:type="spellEnd"/>
      <w:r w:rsidRPr="00315C50">
        <w:rPr>
          <w:lang w:val="en-US"/>
        </w:rPr>
        <w:t xml:space="preserve">), Linear Discriminant Analysis (LDA), Gaussian Naïve Bayes (NB), Random Forest (RF, 200 trees), and </w:t>
      </w:r>
      <w:proofErr w:type="spellStart"/>
      <w:r w:rsidRPr="00315C50">
        <w:rPr>
          <w:lang w:val="en-US"/>
        </w:rPr>
        <w:t>XGBoost</w:t>
      </w:r>
      <w:proofErr w:type="spellEnd"/>
      <w:r w:rsidRPr="00315C50">
        <w:rPr>
          <w:lang w:val="en-US"/>
        </w:rPr>
        <w:t xml:space="preserve"> (XGB, 200 boosting rounds). Additionally, a fully connected Deep Neural Network (DNN) was implemented in </w:t>
      </w:r>
      <w:proofErr w:type="spellStart"/>
      <w:r w:rsidRPr="00315C50">
        <w:rPr>
          <w:lang w:val="en-US"/>
        </w:rPr>
        <w:t>Keras</w:t>
      </w:r>
      <w:proofErr w:type="spellEnd"/>
      <w:r w:rsidRPr="00315C50">
        <w:rPr>
          <w:lang w:val="en-US"/>
        </w:rPr>
        <w:t xml:space="preserve">: Input → </w:t>
      </w:r>
      <w:proofErr w:type="gramStart"/>
      <w:r w:rsidRPr="00315C50">
        <w:rPr>
          <w:lang w:val="en-US"/>
        </w:rPr>
        <w:t>Dense(</w:t>
      </w:r>
      <w:proofErr w:type="gramEnd"/>
      <w:r w:rsidRPr="00315C50">
        <w:rPr>
          <w:lang w:val="en-US"/>
        </w:rPr>
        <w:t xml:space="preserve">128, </w:t>
      </w:r>
      <w:proofErr w:type="spellStart"/>
      <w:r w:rsidRPr="00315C50">
        <w:rPr>
          <w:lang w:val="en-US"/>
        </w:rPr>
        <w:t>ReLU</w:t>
      </w:r>
      <w:proofErr w:type="spellEnd"/>
      <w:r w:rsidRPr="00315C50">
        <w:rPr>
          <w:lang w:val="en-US"/>
        </w:rPr>
        <w:t xml:space="preserve">) → </w:t>
      </w:r>
      <w:proofErr w:type="gramStart"/>
      <w:r w:rsidRPr="00315C50">
        <w:rPr>
          <w:lang w:val="en-US"/>
        </w:rPr>
        <w:t>Dropout(</w:t>
      </w:r>
      <w:proofErr w:type="gramEnd"/>
      <w:r w:rsidRPr="00315C50">
        <w:rPr>
          <w:lang w:val="en-US"/>
        </w:rPr>
        <w:t xml:space="preserve">0.3) → </w:t>
      </w:r>
      <w:proofErr w:type="gramStart"/>
      <w:r w:rsidRPr="00315C50">
        <w:rPr>
          <w:lang w:val="en-US"/>
        </w:rPr>
        <w:t>Dense(</w:t>
      </w:r>
      <w:proofErr w:type="gramEnd"/>
      <w:r w:rsidRPr="00315C50">
        <w:rPr>
          <w:lang w:val="en-US"/>
        </w:rPr>
        <w:t xml:space="preserve">64, </w:t>
      </w:r>
      <w:proofErr w:type="spellStart"/>
      <w:r w:rsidRPr="00315C50">
        <w:rPr>
          <w:lang w:val="en-US"/>
        </w:rPr>
        <w:t>ReLU</w:t>
      </w:r>
      <w:proofErr w:type="spellEnd"/>
      <w:r w:rsidRPr="00315C50">
        <w:rPr>
          <w:lang w:val="en-US"/>
        </w:rPr>
        <w:t xml:space="preserve">) → </w:t>
      </w:r>
      <w:proofErr w:type="gramStart"/>
      <w:r w:rsidRPr="00315C50">
        <w:rPr>
          <w:lang w:val="en-US"/>
        </w:rPr>
        <w:t>Dropout(</w:t>
      </w:r>
      <w:proofErr w:type="gramEnd"/>
      <w:r w:rsidRPr="00315C50">
        <w:rPr>
          <w:lang w:val="en-US"/>
        </w:rPr>
        <w:t xml:space="preserve">0.2) → </w:t>
      </w:r>
      <w:proofErr w:type="gramStart"/>
      <w:r w:rsidRPr="00315C50">
        <w:rPr>
          <w:lang w:val="en-US"/>
        </w:rPr>
        <w:t>Dense(</w:t>
      </w:r>
      <w:proofErr w:type="gramEnd"/>
      <w:r w:rsidRPr="00315C50">
        <w:rPr>
          <w:lang w:val="en-US"/>
        </w:rPr>
        <w:t xml:space="preserve">1, sigmoid), trained for 40 epochs with Adam </w:t>
      </w:r>
      <w:proofErr w:type="spellStart"/>
      <w:r w:rsidRPr="00315C50">
        <w:rPr>
          <w:lang w:val="en-US"/>
        </w:rPr>
        <w:t>optimiser</w:t>
      </w:r>
      <w:proofErr w:type="spellEnd"/>
      <w:r w:rsidRPr="00315C50">
        <w:rPr>
          <w:lang w:val="en-US"/>
        </w:rPr>
        <w:t xml:space="preserve"> and binary cross-entropy loss. All classifiers and preprocessing steps were encapsulated in scikit-learn Pipelines to ensure identical treatment across folds.</w:t>
      </w:r>
    </w:p>
    <w:p w14:paraId="7C454CB5" w14:textId="77777777" w:rsidR="008E3C94" w:rsidRPr="00315C50" w:rsidRDefault="00000000">
      <w:pPr>
        <w:pStyle w:val="Ttulo2"/>
        <w:spacing w:line="480" w:lineRule="auto"/>
        <w:rPr>
          <w:lang w:val="en-US"/>
        </w:rPr>
      </w:pPr>
      <w:r w:rsidRPr="00315C50">
        <w:rPr>
          <w:lang w:val="en-US"/>
        </w:rPr>
        <w:t>2.5 Evaluation Protocol</w:t>
      </w:r>
    </w:p>
    <w:p w14:paraId="099CC5ED" w14:textId="77777777" w:rsidR="008E3C94" w:rsidRPr="00315C50" w:rsidRDefault="00000000">
      <w:pPr>
        <w:spacing w:line="480" w:lineRule="auto"/>
        <w:ind w:firstLine="720"/>
        <w:jc w:val="both"/>
        <w:rPr>
          <w:lang w:val="en-US"/>
        </w:rPr>
      </w:pPr>
      <w:r w:rsidRPr="00315C50">
        <w:rPr>
          <w:lang w:val="en-US"/>
        </w:rPr>
        <w:t xml:space="preserve">Model selection and performance estimation were performed under 10-fold stratified cross-validation (random state = 42). The evaluation metrics reported </w:t>
      </w:r>
      <w:proofErr w:type="gramStart"/>
      <w:r w:rsidRPr="00315C50">
        <w:rPr>
          <w:lang w:val="en-US"/>
        </w:rPr>
        <w:t>are:</w:t>
      </w:r>
      <w:proofErr w:type="gramEnd"/>
      <w:r w:rsidRPr="00315C50">
        <w:rPr>
          <w:lang w:val="en-US"/>
        </w:rPr>
        <w:t xml:space="preserve"> mean Accuracy, weighted F1-score, weighted Precision, weighted Recall, and ROC-AUC. The best configuration was identified by AUC and subsequently evaluated with </w:t>
      </w:r>
      <w:proofErr w:type="spellStart"/>
      <w:r w:rsidRPr="00315C50">
        <w:rPr>
          <w:lang w:val="en-US"/>
        </w:rPr>
        <w:t>cross_val_predict</w:t>
      </w:r>
      <w:proofErr w:type="spellEnd"/>
      <w:r w:rsidRPr="00315C50">
        <w:rPr>
          <w:lang w:val="en-US"/>
        </w:rPr>
        <w:t xml:space="preserve"> to generate out-of-fold predictions for confusion matrix construction and ROC curve plotting, ensuring no data leakage. The full experiment comprised 144 cross-validated pipelines (6 encodings × 3 </w:t>
      </w:r>
      <w:proofErr w:type="spellStart"/>
      <w:r w:rsidRPr="00315C50">
        <w:rPr>
          <w:lang w:val="en-US"/>
        </w:rPr>
        <w:t>preprocessings</w:t>
      </w:r>
      <w:proofErr w:type="spellEnd"/>
      <w:r w:rsidRPr="00315C50">
        <w:rPr>
          <w:lang w:val="en-US"/>
        </w:rPr>
        <w:t xml:space="preserve"> × 8 classifiers). The final model was </w:t>
      </w:r>
      <w:proofErr w:type="spellStart"/>
      <w:r w:rsidRPr="00315C50">
        <w:rPr>
          <w:lang w:val="en-US"/>
        </w:rPr>
        <w:t>serialised</w:t>
      </w:r>
      <w:proofErr w:type="spellEnd"/>
      <w:r w:rsidRPr="00315C50">
        <w:rPr>
          <w:lang w:val="en-US"/>
        </w:rPr>
        <w:t xml:space="preserve"> with </w:t>
      </w:r>
      <w:proofErr w:type="spellStart"/>
      <w:proofErr w:type="gramStart"/>
      <w:r w:rsidRPr="00315C50">
        <w:rPr>
          <w:lang w:val="en-US"/>
        </w:rPr>
        <w:t>joblib</w:t>
      </w:r>
      <w:proofErr w:type="spellEnd"/>
      <w:proofErr w:type="gramEnd"/>
      <w:r w:rsidRPr="00315C50">
        <w:rPr>
          <w:lang w:val="en-US"/>
        </w:rPr>
        <w:t xml:space="preserve"> for downstream deployment.</w:t>
      </w:r>
    </w:p>
    <w:p w14:paraId="5E61C679" w14:textId="77777777" w:rsidR="008E3C94" w:rsidRPr="00315C50" w:rsidRDefault="008E3C94">
      <w:pPr>
        <w:spacing w:line="480" w:lineRule="auto"/>
        <w:rPr>
          <w:lang w:val="en-US"/>
        </w:rPr>
      </w:pPr>
    </w:p>
    <w:p w14:paraId="680804B1" w14:textId="77777777" w:rsidR="008E3C94" w:rsidRPr="00315C50" w:rsidRDefault="00000000">
      <w:pPr>
        <w:pStyle w:val="Ttulo1"/>
        <w:spacing w:line="480" w:lineRule="auto"/>
        <w:rPr>
          <w:lang w:val="en-US"/>
        </w:rPr>
      </w:pPr>
      <w:r w:rsidRPr="00315C50">
        <w:rPr>
          <w:caps/>
          <w:lang w:val="en-US"/>
        </w:rPr>
        <w:t>3. Results</w:t>
      </w:r>
    </w:p>
    <w:p w14:paraId="16A8FA5B" w14:textId="77777777" w:rsidR="008E3C94" w:rsidRPr="00315C50" w:rsidRDefault="00000000">
      <w:pPr>
        <w:pStyle w:val="Ttulo2"/>
        <w:spacing w:line="480" w:lineRule="auto"/>
        <w:rPr>
          <w:lang w:val="en-US"/>
        </w:rPr>
      </w:pPr>
      <w:r w:rsidRPr="00315C50">
        <w:rPr>
          <w:lang w:val="en-US"/>
        </w:rPr>
        <w:t>3.1 Comparative Performance Across Encoding–Model Configurations</w:t>
      </w:r>
    </w:p>
    <w:p w14:paraId="6B9938CB" w14:textId="77777777" w:rsidR="008E3C94" w:rsidRPr="00315C50" w:rsidRDefault="00000000">
      <w:pPr>
        <w:spacing w:line="480" w:lineRule="auto"/>
        <w:ind w:firstLine="720"/>
        <w:jc w:val="both"/>
        <w:rPr>
          <w:lang w:val="en-US"/>
        </w:rPr>
      </w:pPr>
      <w:r w:rsidRPr="00315C50">
        <w:rPr>
          <w:lang w:val="en-US"/>
        </w:rPr>
        <w:t xml:space="preserve">Table 1 </w:t>
      </w:r>
      <w:proofErr w:type="spellStart"/>
      <w:r w:rsidRPr="00315C50">
        <w:rPr>
          <w:lang w:val="en-US"/>
        </w:rPr>
        <w:t>summarises</w:t>
      </w:r>
      <w:proofErr w:type="spellEnd"/>
      <w:r w:rsidRPr="00315C50">
        <w:rPr>
          <w:lang w:val="en-US"/>
        </w:rPr>
        <w:t xml:space="preserve"> the </w:t>
      </w:r>
      <w:proofErr w:type="gramStart"/>
      <w:r w:rsidRPr="00315C50">
        <w:rPr>
          <w:lang w:val="en-US"/>
        </w:rPr>
        <w:t>mean</w:t>
      </w:r>
      <w:proofErr w:type="gramEnd"/>
      <w:r w:rsidRPr="00315C50">
        <w:rPr>
          <w:lang w:val="en-US"/>
        </w:rPr>
        <w:t xml:space="preserve"> AUC obtained under 10-fold CV for each combination of encoding and model (best preprocessing selected per cell). The k-</w:t>
      </w:r>
      <w:proofErr w:type="spellStart"/>
      <w:r w:rsidRPr="00315C50">
        <w:rPr>
          <w:lang w:val="en-US"/>
        </w:rPr>
        <w:t>mer</w:t>
      </w:r>
      <w:proofErr w:type="spellEnd"/>
      <w:r w:rsidRPr="00315C50">
        <w:rPr>
          <w:lang w:val="en-US"/>
        </w:rPr>
        <w:t xml:space="preserve"> encodings dominate the top of the ranking: kmer4 achieves a mean AUC of 0.9998 (max = 1.000) across models, closely followed by kmer3 (mean AUC = 0.9957). Positional encodings—EIIP (mean AUC = 0.885), DAX (0.864), and Complementary (0.782)—yield substantially lower performance, indicating that the periodic composition captured by k-</w:t>
      </w:r>
      <w:proofErr w:type="spellStart"/>
      <w:r w:rsidRPr="00315C50">
        <w:rPr>
          <w:lang w:val="en-US"/>
        </w:rPr>
        <w:t>mer</w:t>
      </w:r>
      <w:proofErr w:type="spellEnd"/>
      <w:r w:rsidRPr="00315C50">
        <w:rPr>
          <w:lang w:val="en-US"/>
        </w:rPr>
        <w:t xml:space="preserve"> statistics is more diagnostic than local physicochemical profiles.</w:t>
      </w:r>
    </w:p>
    <w:p w14:paraId="7024A560" w14:textId="77777777" w:rsidR="008E3C94" w:rsidRPr="00315C50" w:rsidRDefault="008E3C94">
      <w:pPr>
        <w:spacing w:line="480" w:lineRule="auto"/>
        <w:rPr>
          <w:lang w:val="en-US"/>
        </w:rPr>
      </w:pPr>
    </w:p>
    <w:p w14:paraId="48E947CA" w14:textId="77777777" w:rsidR="008E3C94" w:rsidRPr="00315C50" w:rsidRDefault="00000000">
      <w:pPr>
        <w:spacing w:before="200" w:after="80" w:line="360" w:lineRule="auto"/>
        <w:rPr>
          <w:lang w:val="en-US"/>
        </w:rPr>
      </w:pPr>
      <w:r w:rsidRPr="00315C50">
        <w:rPr>
          <w:sz w:val="22"/>
          <w:szCs w:val="22"/>
          <w:lang w:val="en-US"/>
        </w:rPr>
        <w:t xml:space="preserve">Table 1. Mean ROC-AUC (10-fold stratified CV) for each Encoding × Model combination. Best preprocessing per cell. Bold = AUC ≥ 0.999. DNN </w:t>
      </w:r>
      <w:proofErr w:type="gramStart"/>
      <w:r w:rsidRPr="00315C50">
        <w:rPr>
          <w:sz w:val="22"/>
          <w:szCs w:val="22"/>
          <w:lang w:val="en-US"/>
        </w:rPr>
        <w:t>not</w:t>
      </w:r>
      <w:proofErr w:type="gramEnd"/>
      <w:r w:rsidRPr="00315C50">
        <w:rPr>
          <w:sz w:val="22"/>
          <w:szCs w:val="22"/>
          <w:lang w:val="en-US"/>
        </w:rPr>
        <w:t xml:space="preserve"> converged (</w:t>
      </w:r>
      <w:proofErr w:type="spellStart"/>
      <w:r w:rsidRPr="00315C50">
        <w:rPr>
          <w:sz w:val="22"/>
          <w:szCs w:val="22"/>
          <w:lang w:val="en-US"/>
        </w:rPr>
        <w:t>NaN</w:t>
      </w:r>
      <w:proofErr w:type="spellEnd"/>
      <w:r w:rsidRPr="00315C50">
        <w:rPr>
          <w:sz w:val="22"/>
          <w:szCs w:val="22"/>
          <w:lang w:val="en-US"/>
        </w:rPr>
        <w:t>) across all configurations.</w:t>
      </w:r>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9"/>
        <w:gridCol w:w="1283"/>
        <w:gridCol w:w="1629"/>
        <w:gridCol w:w="1283"/>
        <w:gridCol w:w="1189"/>
        <w:gridCol w:w="1189"/>
        <w:gridCol w:w="1263"/>
      </w:tblGrid>
      <w:tr w:rsidR="008E3C94" w14:paraId="7E39FB27" w14:textId="77777777">
        <w:tblPrEx>
          <w:tblCellMar>
            <w:top w:w="0" w:type="dxa"/>
            <w:bottom w:w="0" w:type="dxa"/>
          </w:tblCellMar>
        </w:tblPrEx>
        <w:tc>
          <w:tcPr>
            <w:tcW w:w="1200" w:type="dxa"/>
            <w:tcBorders>
              <w:top w:val="single" w:sz="4" w:space="0" w:color="000000"/>
              <w:left w:val="nil"/>
              <w:bottom w:val="single" w:sz="4" w:space="0" w:color="000000"/>
              <w:right w:val="nil"/>
            </w:tcBorders>
            <w:shd w:val="clear" w:color="auto" w:fill="DDDDDD"/>
            <w:tcMar>
              <w:top w:w="60" w:type="dxa"/>
              <w:left w:w="120" w:type="dxa"/>
              <w:bottom w:w="60" w:type="dxa"/>
              <w:right w:w="120" w:type="dxa"/>
            </w:tcMar>
          </w:tcPr>
          <w:p w14:paraId="3873EA39" w14:textId="77777777" w:rsidR="008E3C94" w:rsidRDefault="00000000">
            <w:pPr>
              <w:spacing w:line="276" w:lineRule="auto"/>
              <w:jc w:val="center"/>
            </w:pPr>
            <w:r>
              <w:rPr>
                <w:b/>
                <w:bCs/>
                <w:sz w:val="20"/>
                <w:szCs w:val="20"/>
              </w:rPr>
              <w:t>Model</w:t>
            </w:r>
          </w:p>
        </w:tc>
        <w:tc>
          <w:tcPr>
            <w:tcW w:w="1300" w:type="dxa"/>
            <w:tcBorders>
              <w:top w:val="single" w:sz="4" w:space="0" w:color="000000"/>
              <w:left w:val="nil"/>
              <w:bottom w:val="single" w:sz="4" w:space="0" w:color="000000"/>
              <w:right w:val="nil"/>
            </w:tcBorders>
            <w:shd w:val="clear" w:color="auto" w:fill="DDDDDD"/>
            <w:tcMar>
              <w:top w:w="60" w:type="dxa"/>
              <w:left w:w="120" w:type="dxa"/>
              <w:bottom w:w="60" w:type="dxa"/>
              <w:right w:w="120" w:type="dxa"/>
            </w:tcMar>
          </w:tcPr>
          <w:p w14:paraId="51ED5E61" w14:textId="77777777" w:rsidR="008E3C94" w:rsidRDefault="00000000">
            <w:pPr>
              <w:spacing w:line="276" w:lineRule="auto"/>
              <w:jc w:val="center"/>
            </w:pPr>
            <w:r>
              <w:rPr>
                <w:b/>
                <w:bCs/>
                <w:sz w:val="20"/>
                <w:szCs w:val="20"/>
              </w:rPr>
              <w:t>DAX</w:t>
            </w:r>
          </w:p>
        </w:tc>
        <w:tc>
          <w:tcPr>
            <w:tcW w:w="1550" w:type="dxa"/>
            <w:tcBorders>
              <w:top w:val="single" w:sz="4" w:space="0" w:color="000000"/>
              <w:left w:val="nil"/>
              <w:bottom w:val="single" w:sz="4" w:space="0" w:color="000000"/>
              <w:right w:val="nil"/>
            </w:tcBorders>
            <w:shd w:val="clear" w:color="auto" w:fill="DDDDDD"/>
            <w:tcMar>
              <w:top w:w="60" w:type="dxa"/>
              <w:left w:w="120" w:type="dxa"/>
              <w:bottom w:w="60" w:type="dxa"/>
              <w:right w:w="120" w:type="dxa"/>
            </w:tcMar>
          </w:tcPr>
          <w:p w14:paraId="1A4A88A1" w14:textId="77777777" w:rsidR="008E3C94" w:rsidRDefault="00000000">
            <w:pPr>
              <w:spacing w:line="276" w:lineRule="auto"/>
              <w:jc w:val="center"/>
            </w:pPr>
            <w:proofErr w:type="spellStart"/>
            <w:r>
              <w:rPr>
                <w:b/>
                <w:bCs/>
                <w:sz w:val="20"/>
                <w:szCs w:val="20"/>
              </w:rPr>
              <w:t>Complementary</w:t>
            </w:r>
            <w:proofErr w:type="spellEnd"/>
          </w:p>
        </w:tc>
        <w:tc>
          <w:tcPr>
            <w:tcW w:w="1300" w:type="dxa"/>
            <w:tcBorders>
              <w:top w:val="single" w:sz="4" w:space="0" w:color="000000"/>
              <w:left w:val="nil"/>
              <w:bottom w:val="single" w:sz="4" w:space="0" w:color="000000"/>
              <w:right w:val="nil"/>
            </w:tcBorders>
            <w:shd w:val="clear" w:color="auto" w:fill="DDDDDD"/>
            <w:tcMar>
              <w:top w:w="60" w:type="dxa"/>
              <w:left w:w="120" w:type="dxa"/>
              <w:bottom w:w="60" w:type="dxa"/>
              <w:right w:w="120" w:type="dxa"/>
            </w:tcMar>
          </w:tcPr>
          <w:p w14:paraId="386856B7" w14:textId="77777777" w:rsidR="008E3C94" w:rsidRDefault="00000000">
            <w:pPr>
              <w:spacing w:line="276" w:lineRule="auto"/>
              <w:jc w:val="center"/>
            </w:pPr>
            <w:r>
              <w:rPr>
                <w:b/>
                <w:bCs/>
                <w:sz w:val="20"/>
                <w:szCs w:val="20"/>
              </w:rPr>
              <w:t>EIIP</w:t>
            </w:r>
          </w:p>
        </w:tc>
        <w:tc>
          <w:tcPr>
            <w:tcW w:w="1200" w:type="dxa"/>
            <w:tcBorders>
              <w:top w:val="single" w:sz="4" w:space="0" w:color="000000"/>
              <w:left w:val="nil"/>
              <w:bottom w:val="single" w:sz="4" w:space="0" w:color="000000"/>
              <w:right w:val="nil"/>
            </w:tcBorders>
            <w:shd w:val="clear" w:color="auto" w:fill="DDDDDD"/>
            <w:tcMar>
              <w:top w:w="60" w:type="dxa"/>
              <w:left w:w="120" w:type="dxa"/>
              <w:bottom w:w="60" w:type="dxa"/>
              <w:right w:w="120" w:type="dxa"/>
            </w:tcMar>
          </w:tcPr>
          <w:p w14:paraId="15D3763C" w14:textId="77777777" w:rsidR="008E3C94" w:rsidRDefault="00000000">
            <w:pPr>
              <w:spacing w:line="276" w:lineRule="auto"/>
              <w:jc w:val="center"/>
            </w:pPr>
            <w:r>
              <w:rPr>
                <w:b/>
                <w:bCs/>
                <w:sz w:val="20"/>
                <w:szCs w:val="20"/>
              </w:rPr>
              <w:t>kmer3</w:t>
            </w:r>
          </w:p>
        </w:tc>
        <w:tc>
          <w:tcPr>
            <w:tcW w:w="1200" w:type="dxa"/>
            <w:tcBorders>
              <w:top w:val="single" w:sz="4" w:space="0" w:color="000000"/>
              <w:left w:val="nil"/>
              <w:bottom w:val="single" w:sz="4" w:space="0" w:color="000000"/>
              <w:right w:val="nil"/>
            </w:tcBorders>
            <w:shd w:val="clear" w:color="auto" w:fill="DDDDDD"/>
            <w:tcMar>
              <w:top w:w="60" w:type="dxa"/>
              <w:left w:w="120" w:type="dxa"/>
              <w:bottom w:w="60" w:type="dxa"/>
              <w:right w:w="120" w:type="dxa"/>
            </w:tcMar>
          </w:tcPr>
          <w:p w14:paraId="6C6BA7C6" w14:textId="77777777" w:rsidR="008E3C94" w:rsidRDefault="00000000">
            <w:pPr>
              <w:spacing w:line="276" w:lineRule="auto"/>
              <w:jc w:val="center"/>
            </w:pPr>
            <w:r>
              <w:rPr>
                <w:b/>
                <w:bCs/>
                <w:sz w:val="20"/>
                <w:szCs w:val="20"/>
              </w:rPr>
              <w:t>kmer4</w:t>
            </w:r>
          </w:p>
        </w:tc>
        <w:tc>
          <w:tcPr>
            <w:tcW w:w="1276" w:type="dxa"/>
            <w:tcBorders>
              <w:top w:val="single" w:sz="4" w:space="0" w:color="000000"/>
              <w:left w:val="nil"/>
              <w:bottom w:val="single" w:sz="4" w:space="0" w:color="000000"/>
              <w:right w:val="nil"/>
            </w:tcBorders>
            <w:shd w:val="clear" w:color="auto" w:fill="DDDDDD"/>
            <w:tcMar>
              <w:top w:w="60" w:type="dxa"/>
              <w:left w:w="120" w:type="dxa"/>
              <w:bottom w:w="60" w:type="dxa"/>
              <w:right w:w="120" w:type="dxa"/>
            </w:tcMar>
          </w:tcPr>
          <w:p w14:paraId="791037CF" w14:textId="77777777" w:rsidR="008E3C94" w:rsidRDefault="00000000">
            <w:pPr>
              <w:spacing w:line="276" w:lineRule="auto"/>
              <w:jc w:val="center"/>
            </w:pPr>
            <w:r>
              <w:rPr>
                <w:b/>
                <w:bCs/>
                <w:sz w:val="20"/>
                <w:szCs w:val="20"/>
              </w:rPr>
              <w:t>kmer6</w:t>
            </w:r>
          </w:p>
        </w:tc>
      </w:tr>
      <w:tr w:rsidR="008E3C94" w14:paraId="7A6B644C" w14:textId="77777777">
        <w:tblPrEx>
          <w:tblCellMar>
            <w:top w:w="0" w:type="dxa"/>
            <w:bottom w:w="0" w:type="dxa"/>
          </w:tblCellMar>
        </w:tblPrEx>
        <w:tc>
          <w:tcPr>
            <w:tcW w:w="1200" w:type="dxa"/>
            <w:tcBorders>
              <w:top w:val="single" w:sz="4" w:space="0" w:color="000000"/>
              <w:left w:val="nil"/>
              <w:bottom w:val="single" w:sz="4" w:space="0" w:color="000000"/>
              <w:right w:val="nil"/>
            </w:tcBorders>
            <w:tcMar>
              <w:top w:w="60" w:type="dxa"/>
              <w:left w:w="120" w:type="dxa"/>
              <w:bottom w:w="60" w:type="dxa"/>
              <w:right w:w="120" w:type="dxa"/>
            </w:tcMar>
          </w:tcPr>
          <w:p w14:paraId="11650A39" w14:textId="77777777" w:rsidR="008E3C94" w:rsidRDefault="00000000">
            <w:pPr>
              <w:spacing w:line="276" w:lineRule="auto"/>
              <w:jc w:val="center"/>
            </w:pPr>
            <w:r>
              <w:rPr>
                <w:b/>
                <w:bCs/>
                <w:sz w:val="20"/>
                <w:szCs w:val="20"/>
              </w:rPr>
              <w:t>KNN</w:t>
            </w:r>
          </w:p>
        </w:tc>
        <w:tc>
          <w:tcPr>
            <w:tcW w:w="1300" w:type="dxa"/>
            <w:tcBorders>
              <w:top w:val="single" w:sz="4" w:space="0" w:color="000000"/>
              <w:left w:val="nil"/>
              <w:bottom w:val="single" w:sz="4" w:space="0" w:color="000000"/>
              <w:right w:val="nil"/>
            </w:tcBorders>
            <w:tcMar>
              <w:top w:w="60" w:type="dxa"/>
              <w:left w:w="120" w:type="dxa"/>
              <w:bottom w:w="60" w:type="dxa"/>
              <w:right w:w="120" w:type="dxa"/>
            </w:tcMar>
          </w:tcPr>
          <w:p w14:paraId="6C45D457" w14:textId="77777777" w:rsidR="008E3C94" w:rsidRDefault="00000000">
            <w:pPr>
              <w:spacing w:line="276" w:lineRule="auto"/>
              <w:jc w:val="center"/>
            </w:pPr>
            <w:r>
              <w:rPr>
                <w:sz w:val="20"/>
                <w:szCs w:val="20"/>
              </w:rPr>
              <w:t>0.755</w:t>
            </w:r>
          </w:p>
        </w:tc>
        <w:tc>
          <w:tcPr>
            <w:tcW w:w="1550" w:type="dxa"/>
            <w:tcBorders>
              <w:top w:val="single" w:sz="4" w:space="0" w:color="000000"/>
              <w:left w:val="nil"/>
              <w:bottom w:val="single" w:sz="4" w:space="0" w:color="000000"/>
              <w:right w:val="nil"/>
            </w:tcBorders>
            <w:tcMar>
              <w:top w:w="60" w:type="dxa"/>
              <w:left w:w="120" w:type="dxa"/>
              <w:bottom w:w="60" w:type="dxa"/>
              <w:right w:w="120" w:type="dxa"/>
            </w:tcMar>
          </w:tcPr>
          <w:p w14:paraId="4DF0112E" w14:textId="77777777" w:rsidR="008E3C94" w:rsidRDefault="00000000">
            <w:pPr>
              <w:spacing w:line="276" w:lineRule="auto"/>
              <w:jc w:val="center"/>
            </w:pPr>
            <w:r>
              <w:rPr>
                <w:sz w:val="20"/>
                <w:szCs w:val="20"/>
              </w:rPr>
              <w:t>0.503</w:t>
            </w:r>
          </w:p>
        </w:tc>
        <w:tc>
          <w:tcPr>
            <w:tcW w:w="1300" w:type="dxa"/>
            <w:tcBorders>
              <w:top w:val="single" w:sz="4" w:space="0" w:color="000000"/>
              <w:left w:val="nil"/>
              <w:bottom w:val="single" w:sz="4" w:space="0" w:color="000000"/>
              <w:right w:val="nil"/>
            </w:tcBorders>
            <w:tcMar>
              <w:top w:w="60" w:type="dxa"/>
              <w:left w:w="120" w:type="dxa"/>
              <w:bottom w:w="60" w:type="dxa"/>
              <w:right w:w="120" w:type="dxa"/>
            </w:tcMar>
          </w:tcPr>
          <w:p w14:paraId="0DCFEA0E" w14:textId="77777777" w:rsidR="008E3C94" w:rsidRDefault="00000000">
            <w:pPr>
              <w:spacing w:line="276" w:lineRule="auto"/>
              <w:jc w:val="center"/>
            </w:pPr>
            <w:r>
              <w:rPr>
                <w:sz w:val="20"/>
                <w:szCs w:val="20"/>
              </w:rPr>
              <w:t>0.886</w:t>
            </w:r>
          </w:p>
        </w:tc>
        <w:tc>
          <w:tcPr>
            <w:tcW w:w="1200" w:type="dxa"/>
            <w:tcBorders>
              <w:top w:val="single" w:sz="4" w:space="0" w:color="000000"/>
              <w:left w:val="nil"/>
              <w:bottom w:val="single" w:sz="4" w:space="0" w:color="000000"/>
              <w:right w:val="nil"/>
            </w:tcBorders>
            <w:tcMar>
              <w:top w:w="60" w:type="dxa"/>
              <w:left w:w="120" w:type="dxa"/>
              <w:bottom w:w="60" w:type="dxa"/>
              <w:right w:w="120" w:type="dxa"/>
            </w:tcMar>
          </w:tcPr>
          <w:p w14:paraId="7C52D47A" w14:textId="77777777" w:rsidR="008E3C94" w:rsidRDefault="00000000">
            <w:pPr>
              <w:spacing w:line="276" w:lineRule="auto"/>
              <w:jc w:val="center"/>
            </w:pPr>
            <w:r>
              <w:rPr>
                <w:b/>
                <w:bCs/>
                <w:sz w:val="20"/>
                <w:szCs w:val="20"/>
              </w:rPr>
              <w:t>1.000</w:t>
            </w:r>
          </w:p>
        </w:tc>
        <w:tc>
          <w:tcPr>
            <w:tcW w:w="1200" w:type="dxa"/>
            <w:tcBorders>
              <w:top w:val="single" w:sz="4" w:space="0" w:color="000000"/>
              <w:left w:val="nil"/>
              <w:bottom w:val="single" w:sz="4" w:space="0" w:color="000000"/>
              <w:right w:val="nil"/>
            </w:tcBorders>
            <w:tcMar>
              <w:top w:w="60" w:type="dxa"/>
              <w:left w:w="120" w:type="dxa"/>
              <w:bottom w:w="60" w:type="dxa"/>
              <w:right w:w="120" w:type="dxa"/>
            </w:tcMar>
          </w:tcPr>
          <w:p w14:paraId="10AE51C5" w14:textId="77777777" w:rsidR="008E3C94" w:rsidRDefault="00000000">
            <w:pPr>
              <w:spacing w:line="276" w:lineRule="auto"/>
              <w:jc w:val="center"/>
            </w:pPr>
            <w:r>
              <w:rPr>
                <w:b/>
                <w:bCs/>
                <w:sz w:val="20"/>
                <w:szCs w:val="20"/>
              </w:rPr>
              <w:t>1.000</w:t>
            </w:r>
          </w:p>
        </w:tc>
        <w:tc>
          <w:tcPr>
            <w:tcW w:w="1276" w:type="dxa"/>
            <w:tcBorders>
              <w:top w:val="single" w:sz="4" w:space="0" w:color="000000"/>
              <w:left w:val="nil"/>
              <w:bottom w:val="single" w:sz="4" w:space="0" w:color="000000"/>
              <w:right w:val="nil"/>
            </w:tcBorders>
            <w:tcMar>
              <w:top w:w="60" w:type="dxa"/>
              <w:left w:w="120" w:type="dxa"/>
              <w:bottom w:w="60" w:type="dxa"/>
              <w:right w:w="120" w:type="dxa"/>
            </w:tcMar>
          </w:tcPr>
          <w:p w14:paraId="0A83B961" w14:textId="77777777" w:rsidR="008E3C94" w:rsidRDefault="00000000">
            <w:pPr>
              <w:spacing w:line="276" w:lineRule="auto"/>
              <w:jc w:val="center"/>
            </w:pPr>
            <w:r>
              <w:rPr>
                <w:b/>
                <w:bCs/>
                <w:sz w:val="20"/>
                <w:szCs w:val="20"/>
              </w:rPr>
              <w:t>1.000</w:t>
            </w:r>
          </w:p>
        </w:tc>
      </w:tr>
      <w:tr w:rsidR="008E3C94" w14:paraId="374EC2DC" w14:textId="77777777">
        <w:tblPrEx>
          <w:tblCellMar>
            <w:top w:w="0" w:type="dxa"/>
            <w:bottom w:w="0" w:type="dxa"/>
          </w:tblCellMar>
        </w:tblPrEx>
        <w:tc>
          <w:tcPr>
            <w:tcW w:w="1200" w:type="dxa"/>
            <w:tcBorders>
              <w:top w:val="single" w:sz="4" w:space="0" w:color="000000"/>
              <w:left w:val="nil"/>
              <w:bottom w:val="single" w:sz="4" w:space="0" w:color="000000"/>
              <w:right w:val="nil"/>
            </w:tcBorders>
            <w:tcMar>
              <w:top w:w="60" w:type="dxa"/>
              <w:left w:w="120" w:type="dxa"/>
              <w:bottom w:w="60" w:type="dxa"/>
              <w:right w:w="120" w:type="dxa"/>
            </w:tcMar>
          </w:tcPr>
          <w:p w14:paraId="04F3C24E" w14:textId="77777777" w:rsidR="008E3C94" w:rsidRDefault="00000000">
            <w:pPr>
              <w:spacing w:line="276" w:lineRule="auto"/>
              <w:jc w:val="center"/>
            </w:pPr>
            <w:r>
              <w:rPr>
                <w:b/>
                <w:bCs/>
                <w:sz w:val="20"/>
                <w:szCs w:val="20"/>
              </w:rPr>
              <w:t>LDA</w:t>
            </w:r>
          </w:p>
        </w:tc>
        <w:tc>
          <w:tcPr>
            <w:tcW w:w="1300" w:type="dxa"/>
            <w:tcBorders>
              <w:top w:val="single" w:sz="4" w:space="0" w:color="000000"/>
              <w:left w:val="nil"/>
              <w:bottom w:val="single" w:sz="4" w:space="0" w:color="000000"/>
              <w:right w:val="nil"/>
            </w:tcBorders>
            <w:tcMar>
              <w:top w:w="60" w:type="dxa"/>
              <w:left w:w="120" w:type="dxa"/>
              <w:bottom w:w="60" w:type="dxa"/>
              <w:right w:w="120" w:type="dxa"/>
            </w:tcMar>
          </w:tcPr>
          <w:p w14:paraId="1671E635" w14:textId="77777777" w:rsidR="008E3C94" w:rsidRDefault="00000000">
            <w:pPr>
              <w:spacing w:line="276" w:lineRule="auto"/>
              <w:jc w:val="center"/>
            </w:pPr>
            <w:r>
              <w:rPr>
                <w:sz w:val="20"/>
                <w:szCs w:val="20"/>
              </w:rPr>
              <w:t>0.905</w:t>
            </w:r>
          </w:p>
        </w:tc>
        <w:tc>
          <w:tcPr>
            <w:tcW w:w="1550" w:type="dxa"/>
            <w:tcBorders>
              <w:top w:val="single" w:sz="4" w:space="0" w:color="000000"/>
              <w:left w:val="nil"/>
              <w:bottom w:val="single" w:sz="4" w:space="0" w:color="000000"/>
              <w:right w:val="nil"/>
            </w:tcBorders>
            <w:tcMar>
              <w:top w:w="60" w:type="dxa"/>
              <w:left w:w="120" w:type="dxa"/>
              <w:bottom w:w="60" w:type="dxa"/>
              <w:right w:w="120" w:type="dxa"/>
            </w:tcMar>
          </w:tcPr>
          <w:p w14:paraId="2A9937C0" w14:textId="77777777" w:rsidR="008E3C94" w:rsidRDefault="00000000">
            <w:pPr>
              <w:spacing w:line="276" w:lineRule="auto"/>
              <w:jc w:val="center"/>
            </w:pPr>
            <w:r>
              <w:rPr>
                <w:sz w:val="20"/>
                <w:szCs w:val="20"/>
              </w:rPr>
              <w:t>0.701</w:t>
            </w:r>
          </w:p>
        </w:tc>
        <w:tc>
          <w:tcPr>
            <w:tcW w:w="1300" w:type="dxa"/>
            <w:tcBorders>
              <w:top w:val="single" w:sz="4" w:space="0" w:color="000000"/>
              <w:left w:val="nil"/>
              <w:bottom w:val="single" w:sz="4" w:space="0" w:color="000000"/>
              <w:right w:val="nil"/>
            </w:tcBorders>
            <w:tcMar>
              <w:top w:w="60" w:type="dxa"/>
              <w:left w:w="120" w:type="dxa"/>
              <w:bottom w:w="60" w:type="dxa"/>
              <w:right w:w="120" w:type="dxa"/>
            </w:tcMar>
          </w:tcPr>
          <w:p w14:paraId="52FC98F1" w14:textId="77777777" w:rsidR="008E3C94" w:rsidRDefault="00000000">
            <w:pPr>
              <w:spacing w:line="276" w:lineRule="auto"/>
              <w:jc w:val="center"/>
            </w:pPr>
            <w:r>
              <w:rPr>
                <w:sz w:val="20"/>
                <w:szCs w:val="20"/>
              </w:rPr>
              <w:t>0.914</w:t>
            </w:r>
          </w:p>
        </w:tc>
        <w:tc>
          <w:tcPr>
            <w:tcW w:w="1200" w:type="dxa"/>
            <w:tcBorders>
              <w:top w:val="single" w:sz="4" w:space="0" w:color="000000"/>
              <w:left w:val="nil"/>
              <w:bottom w:val="single" w:sz="4" w:space="0" w:color="000000"/>
              <w:right w:val="nil"/>
            </w:tcBorders>
            <w:tcMar>
              <w:top w:w="60" w:type="dxa"/>
              <w:left w:w="120" w:type="dxa"/>
              <w:bottom w:w="60" w:type="dxa"/>
              <w:right w:w="120" w:type="dxa"/>
            </w:tcMar>
          </w:tcPr>
          <w:p w14:paraId="3F84275F" w14:textId="77777777" w:rsidR="008E3C94" w:rsidRDefault="00000000">
            <w:pPr>
              <w:spacing w:line="276" w:lineRule="auto"/>
              <w:jc w:val="center"/>
            </w:pPr>
            <w:r>
              <w:rPr>
                <w:b/>
                <w:bCs/>
                <w:sz w:val="20"/>
                <w:szCs w:val="20"/>
              </w:rPr>
              <w:t>1.000</w:t>
            </w:r>
          </w:p>
        </w:tc>
        <w:tc>
          <w:tcPr>
            <w:tcW w:w="1200" w:type="dxa"/>
            <w:tcBorders>
              <w:top w:val="single" w:sz="4" w:space="0" w:color="000000"/>
              <w:left w:val="nil"/>
              <w:bottom w:val="single" w:sz="4" w:space="0" w:color="000000"/>
              <w:right w:val="nil"/>
            </w:tcBorders>
            <w:tcMar>
              <w:top w:w="60" w:type="dxa"/>
              <w:left w:w="120" w:type="dxa"/>
              <w:bottom w:w="60" w:type="dxa"/>
              <w:right w:w="120" w:type="dxa"/>
            </w:tcMar>
          </w:tcPr>
          <w:p w14:paraId="4BE74ED6" w14:textId="77777777" w:rsidR="008E3C94" w:rsidRDefault="00000000">
            <w:pPr>
              <w:spacing w:line="276" w:lineRule="auto"/>
              <w:jc w:val="center"/>
            </w:pPr>
            <w:r>
              <w:rPr>
                <w:b/>
                <w:bCs/>
                <w:sz w:val="20"/>
                <w:szCs w:val="20"/>
              </w:rPr>
              <w:t>1.000</w:t>
            </w:r>
          </w:p>
        </w:tc>
        <w:tc>
          <w:tcPr>
            <w:tcW w:w="1276" w:type="dxa"/>
            <w:tcBorders>
              <w:top w:val="single" w:sz="4" w:space="0" w:color="000000"/>
              <w:left w:val="nil"/>
              <w:bottom w:val="single" w:sz="4" w:space="0" w:color="000000"/>
              <w:right w:val="nil"/>
            </w:tcBorders>
            <w:tcMar>
              <w:top w:w="60" w:type="dxa"/>
              <w:left w:w="120" w:type="dxa"/>
              <w:bottom w:w="60" w:type="dxa"/>
              <w:right w:w="120" w:type="dxa"/>
            </w:tcMar>
          </w:tcPr>
          <w:p w14:paraId="03C85418" w14:textId="77777777" w:rsidR="008E3C94" w:rsidRDefault="00000000">
            <w:pPr>
              <w:spacing w:line="276" w:lineRule="auto"/>
              <w:jc w:val="center"/>
            </w:pPr>
            <w:r>
              <w:rPr>
                <w:b/>
                <w:bCs/>
                <w:sz w:val="20"/>
                <w:szCs w:val="20"/>
              </w:rPr>
              <w:t>1.000</w:t>
            </w:r>
          </w:p>
        </w:tc>
      </w:tr>
      <w:tr w:rsidR="008E3C94" w14:paraId="35101BDB" w14:textId="77777777">
        <w:tblPrEx>
          <w:tblCellMar>
            <w:top w:w="0" w:type="dxa"/>
            <w:bottom w:w="0" w:type="dxa"/>
          </w:tblCellMar>
        </w:tblPrEx>
        <w:tc>
          <w:tcPr>
            <w:tcW w:w="1200" w:type="dxa"/>
            <w:tcBorders>
              <w:top w:val="single" w:sz="4" w:space="0" w:color="000000"/>
              <w:left w:val="nil"/>
              <w:bottom w:val="single" w:sz="4" w:space="0" w:color="000000"/>
              <w:right w:val="nil"/>
            </w:tcBorders>
            <w:tcMar>
              <w:top w:w="60" w:type="dxa"/>
              <w:left w:w="120" w:type="dxa"/>
              <w:bottom w:w="60" w:type="dxa"/>
              <w:right w:w="120" w:type="dxa"/>
            </w:tcMar>
          </w:tcPr>
          <w:p w14:paraId="639636DB" w14:textId="77777777" w:rsidR="008E3C94" w:rsidRDefault="00000000">
            <w:pPr>
              <w:spacing w:line="276" w:lineRule="auto"/>
              <w:jc w:val="center"/>
            </w:pPr>
            <w:r>
              <w:rPr>
                <w:b/>
                <w:bCs/>
                <w:sz w:val="20"/>
                <w:szCs w:val="20"/>
              </w:rPr>
              <w:t>LR</w:t>
            </w:r>
          </w:p>
        </w:tc>
        <w:tc>
          <w:tcPr>
            <w:tcW w:w="1300" w:type="dxa"/>
            <w:tcBorders>
              <w:top w:val="single" w:sz="4" w:space="0" w:color="000000"/>
              <w:left w:val="nil"/>
              <w:bottom w:val="single" w:sz="4" w:space="0" w:color="000000"/>
              <w:right w:val="nil"/>
            </w:tcBorders>
            <w:tcMar>
              <w:top w:w="60" w:type="dxa"/>
              <w:left w:w="120" w:type="dxa"/>
              <w:bottom w:w="60" w:type="dxa"/>
              <w:right w:w="120" w:type="dxa"/>
            </w:tcMar>
          </w:tcPr>
          <w:p w14:paraId="14C34D99" w14:textId="77777777" w:rsidR="008E3C94" w:rsidRDefault="00000000">
            <w:pPr>
              <w:spacing w:line="276" w:lineRule="auto"/>
              <w:jc w:val="center"/>
            </w:pPr>
            <w:r>
              <w:rPr>
                <w:sz w:val="20"/>
                <w:szCs w:val="20"/>
              </w:rPr>
              <w:t>0.878</w:t>
            </w:r>
          </w:p>
        </w:tc>
        <w:tc>
          <w:tcPr>
            <w:tcW w:w="1550" w:type="dxa"/>
            <w:tcBorders>
              <w:top w:val="single" w:sz="4" w:space="0" w:color="000000"/>
              <w:left w:val="nil"/>
              <w:bottom w:val="single" w:sz="4" w:space="0" w:color="000000"/>
              <w:right w:val="nil"/>
            </w:tcBorders>
            <w:tcMar>
              <w:top w:w="60" w:type="dxa"/>
              <w:left w:w="120" w:type="dxa"/>
              <w:bottom w:w="60" w:type="dxa"/>
              <w:right w:w="120" w:type="dxa"/>
            </w:tcMar>
          </w:tcPr>
          <w:p w14:paraId="2384987D" w14:textId="77777777" w:rsidR="008E3C94" w:rsidRDefault="00000000">
            <w:pPr>
              <w:spacing w:line="276" w:lineRule="auto"/>
              <w:jc w:val="center"/>
            </w:pPr>
            <w:r>
              <w:rPr>
                <w:sz w:val="20"/>
                <w:szCs w:val="20"/>
              </w:rPr>
              <w:t>0.645</w:t>
            </w:r>
          </w:p>
        </w:tc>
        <w:tc>
          <w:tcPr>
            <w:tcW w:w="1300" w:type="dxa"/>
            <w:tcBorders>
              <w:top w:val="single" w:sz="4" w:space="0" w:color="000000"/>
              <w:left w:val="nil"/>
              <w:bottom w:val="single" w:sz="4" w:space="0" w:color="000000"/>
              <w:right w:val="nil"/>
            </w:tcBorders>
            <w:tcMar>
              <w:top w:w="60" w:type="dxa"/>
              <w:left w:w="120" w:type="dxa"/>
              <w:bottom w:w="60" w:type="dxa"/>
              <w:right w:w="120" w:type="dxa"/>
            </w:tcMar>
          </w:tcPr>
          <w:p w14:paraId="30DAA5D7" w14:textId="77777777" w:rsidR="008E3C94" w:rsidRDefault="00000000">
            <w:pPr>
              <w:spacing w:line="276" w:lineRule="auto"/>
              <w:jc w:val="center"/>
            </w:pPr>
            <w:r>
              <w:rPr>
                <w:sz w:val="20"/>
                <w:szCs w:val="20"/>
              </w:rPr>
              <w:t>0.918</w:t>
            </w:r>
          </w:p>
        </w:tc>
        <w:tc>
          <w:tcPr>
            <w:tcW w:w="1200" w:type="dxa"/>
            <w:tcBorders>
              <w:top w:val="single" w:sz="4" w:space="0" w:color="000000"/>
              <w:left w:val="nil"/>
              <w:bottom w:val="single" w:sz="4" w:space="0" w:color="000000"/>
              <w:right w:val="nil"/>
            </w:tcBorders>
            <w:tcMar>
              <w:top w:w="60" w:type="dxa"/>
              <w:left w:w="120" w:type="dxa"/>
              <w:bottom w:w="60" w:type="dxa"/>
              <w:right w:w="120" w:type="dxa"/>
            </w:tcMar>
          </w:tcPr>
          <w:p w14:paraId="4F18E5F2" w14:textId="77777777" w:rsidR="008E3C94" w:rsidRDefault="00000000">
            <w:pPr>
              <w:spacing w:line="276" w:lineRule="auto"/>
              <w:jc w:val="center"/>
            </w:pPr>
            <w:r>
              <w:rPr>
                <w:b/>
                <w:bCs/>
                <w:sz w:val="20"/>
                <w:szCs w:val="20"/>
              </w:rPr>
              <w:t>1.000</w:t>
            </w:r>
          </w:p>
        </w:tc>
        <w:tc>
          <w:tcPr>
            <w:tcW w:w="1200" w:type="dxa"/>
            <w:tcBorders>
              <w:top w:val="single" w:sz="4" w:space="0" w:color="000000"/>
              <w:left w:val="nil"/>
              <w:bottom w:val="single" w:sz="4" w:space="0" w:color="000000"/>
              <w:right w:val="nil"/>
            </w:tcBorders>
            <w:tcMar>
              <w:top w:w="60" w:type="dxa"/>
              <w:left w:w="120" w:type="dxa"/>
              <w:bottom w:w="60" w:type="dxa"/>
              <w:right w:w="120" w:type="dxa"/>
            </w:tcMar>
          </w:tcPr>
          <w:p w14:paraId="093A61A4" w14:textId="77777777" w:rsidR="008E3C94" w:rsidRDefault="00000000">
            <w:pPr>
              <w:spacing w:line="276" w:lineRule="auto"/>
              <w:jc w:val="center"/>
            </w:pPr>
            <w:r>
              <w:rPr>
                <w:b/>
                <w:bCs/>
                <w:sz w:val="20"/>
                <w:szCs w:val="20"/>
              </w:rPr>
              <w:t>1.000</w:t>
            </w:r>
          </w:p>
        </w:tc>
        <w:tc>
          <w:tcPr>
            <w:tcW w:w="1276" w:type="dxa"/>
            <w:tcBorders>
              <w:top w:val="single" w:sz="4" w:space="0" w:color="000000"/>
              <w:left w:val="nil"/>
              <w:bottom w:val="single" w:sz="4" w:space="0" w:color="000000"/>
              <w:right w:val="nil"/>
            </w:tcBorders>
            <w:tcMar>
              <w:top w:w="60" w:type="dxa"/>
              <w:left w:w="120" w:type="dxa"/>
              <w:bottom w:w="60" w:type="dxa"/>
              <w:right w:w="120" w:type="dxa"/>
            </w:tcMar>
          </w:tcPr>
          <w:p w14:paraId="1FC07333" w14:textId="77777777" w:rsidR="008E3C94" w:rsidRDefault="00000000">
            <w:pPr>
              <w:spacing w:line="276" w:lineRule="auto"/>
              <w:jc w:val="center"/>
            </w:pPr>
            <w:r>
              <w:rPr>
                <w:b/>
                <w:bCs/>
                <w:sz w:val="20"/>
                <w:szCs w:val="20"/>
              </w:rPr>
              <w:t>1.000</w:t>
            </w:r>
          </w:p>
        </w:tc>
      </w:tr>
      <w:tr w:rsidR="008E3C94" w14:paraId="5BB41748" w14:textId="77777777">
        <w:tblPrEx>
          <w:tblCellMar>
            <w:top w:w="0" w:type="dxa"/>
            <w:bottom w:w="0" w:type="dxa"/>
          </w:tblCellMar>
        </w:tblPrEx>
        <w:tc>
          <w:tcPr>
            <w:tcW w:w="1200" w:type="dxa"/>
            <w:tcBorders>
              <w:top w:val="single" w:sz="4" w:space="0" w:color="000000"/>
              <w:left w:val="nil"/>
              <w:bottom w:val="single" w:sz="4" w:space="0" w:color="000000"/>
              <w:right w:val="nil"/>
            </w:tcBorders>
            <w:tcMar>
              <w:top w:w="60" w:type="dxa"/>
              <w:left w:w="120" w:type="dxa"/>
              <w:bottom w:w="60" w:type="dxa"/>
              <w:right w:w="120" w:type="dxa"/>
            </w:tcMar>
          </w:tcPr>
          <w:p w14:paraId="46098077" w14:textId="77777777" w:rsidR="008E3C94" w:rsidRDefault="00000000">
            <w:pPr>
              <w:spacing w:line="276" w:lineRule="auto"/>
              <w:jc w:val="center"/>
            </w:pPr>
            <w:r>
              <w:rPr>
                <w:b/>
                <w:bCs/>
                <w:sz w:val="20"/>
                <w:szCs w:val="20"/>
              </w:rPr>
              <w:t>NB</w:t>
            </w:r>
          </w:p>
        </w:tc>
        <w:tc>
          <w:tcPr>
            <w:tcW w:w="1300" w:type="dxa"/>
            <w:tcBorders>
              <w:top w:val="single" w:sz="4" w:space="0" w:color="000000"/>
              <w:left w:val="nil"/>
              <w:bottom w:val="single" w:sz="4" w:space="0" w:color="000000"/>
              <w:right w:val="nil"/>
            </w:tcBorders>
            <w:tcMar>
              <w:top w:w="60" w:type="dxa"/>
              <w:left w:w="120" w:type="dxa"/>
              <w:bottom w:w="60" w:type="dxa"/>
              <w:right w:w="120" w:type="dxa"/>
            </w:tcMar>
          </w:tcPr>
          <w:p w14:paraId="75924240" w14:textId="77777777" w:rsidR="008E3C94" w:rsidRDefault="00000000">
            <w:pPr>
              <w:spacing w:line="276" w:lineRule="auto"/>
              <w:jc w:val="center"/>
            </w:pPr>
            <w:r>
              <w:rPr>
                <w:sz w:val="20"/>
                <w:szCs w:val="20"/>
              </w:rPr>
              <w:t>0.976</w:t>
            </w:r>
          </w:p>
        </w:tc>
        <w:tc>
          <w:tcPr>
            <w:tcW w:w="1550" w:type="dxa"/>
            <w:tcBorders>
              <w:top w:val="single" w:sz="4" w:space="0" w:color="000000"/>
              <w:left w:val="nil"/>
              <w:bottom w:val="single" w:sz="4" w:space="0" w:color="000000"/>
              <w:right w:val="nil"/>
            </w:tcBorders>
            <w:tcMar>
              <w:top w:w="60" w:type="dxa"/>
              <w:left w:w="120" w:type="dxa"/>
              <w:bottom w:w="60" w:type="dxa"/>
              <w:right w:w="120" w:type="dxa"/>
            </w:tcMar>
          </w:tcPr>
          <w:p w14:paraId="0704761B" w14:textId="77777777" w:rsidR="008E3C94" w:rsidRDefault="00000000">
            <w:pPr>
              <w:spacing w:line="276" w:lineRule="auto"/>
              <w:jc w:val="center"/>
            </w:pPr>
            <w:r>
              <w:rPr>
                <w:sz w:val="20"/>
                <w:szCs w:val="20"/>
              </w:rPr>
              <w:t>0.915</w:t>
            </w:r>
          </w:p>
        </w:tc>
        <w:tc>
          <w:tcPr>
            <w:tcW w:w="1300" w:type="dxa"/>
            <w:tcBorders>
              <w:top w:val="single" w:sz="4" w:space="0" w:color="000000"/>
              <w:left w:val="nil"/>
              <w:bottom w:val="single" w:sz="4" w:space="0" w:color="000000"/>
              <w:right w:val="nil"/>
            </w:tcBorders>
            <w:tcMar>
              <w:top w:w="60" w:type="dxa"/>
              <w:left w:w="120" w:type="dxa"/>
              <w:bottom w:w="60" w:type="dxa"/>
              <w:right w:w="120" w:type="dxa"/>
            </w:tcMar>
          </w:tcPr>
          <w:p w14:paraId="5133B02A" w14:textId="77777777" w:rsidR="008E3C94" w:rsidRDefault="00000000">
            <w:pPr>
              <w:spacing w:line="276" w:lineRule="auto"/>
              <w:jc w:val="center"/>
            </w:pPr>
            <w:r>
              <w:rPr>
                <w:b/>
                <w:bCs/>
                <w:sz w:val="20"/>
                <w:szCs w:val="20"/>
              </w:rPr>
              <w:t>1.000</w:t>
            </w:r>
          </w:p>
        </w:tc>
        <w:tc>
          <w:tcPr>
            <w:tcW w:w="1200" w:type="dxa"/>
            <w:tcBorders>
              <w:top w:val="single" w:sz="4" w:space="0" w:color="000000"/>
              <w:left w:val="nil"/>
              <w:bottom w:val="single" w:sz="4" w:space="0" w:color="000000"/>
              <w:right w:val="nil"/>
            </w:tcBorders>
            <w:tcMar>
              <w:top w:w="60" w:type="dxa"/>
              <w:left w:w="120" w:type="dxa"/>
              <w:bottom w:w="60" w:type="dxa"/>
              <w:right w:w="120" w:type="dxa"/>
            </w:tcMar>
          </w:tcPr>
          <w:p w14:paraId="46FA2A9A" w14:textId="77777777" w:rsidR="008E3C94" w:rsidRDefault="00000000">
            <w:pPr>
              <w:spacing w:line="276" w:lineRule="auto"/>
              <w:jc w:val="center"/>
            </w:pPr>
            <w:r>
              <w:rPr>
                <w:b/>
                <w:bCs/>
                <w:sz w:val="20"/>
                <w:szCs w:val="20"/>
              </w:rPr>
              <w:t>1.000</w:t>
            </w:r>
          </w:p>
        </w:tc>
        <w:tc>
          <w:tcPr>
            <w:tcW w:w="1200" w:type="dxa"/>
            <w:tcBorders>
              <w:top w:val="single" w:sz="4" w:space="0" w:color="000000"/>
              <w:left w:val="nil"/>
              <w:bottom w:val="single" w:sz="4" w:space="0" w:color="000000"/>
              <w:right w:val="nil"/>
            </w:tcBorders>
            <w:tcMar>
              <w:top w:w="60" w:type="dxa"/>
              <w:left w:w="120" w:type="dxa"/>
              <w:bottom w:w="60" w:type="dxa"/>
              <w:right w:w="120" w:type="dxa"/>
            </w:tcMar>
          </w:tcPr>
          <w:p w14:paraId="06412CA4" w14:textId="77777777" w:rsidR="008E3C94" w:rsidRDefault="00000000">
            <w:pPr>
              <w:spacing w:line="276" w:lineRule="auto"/>
              <w:jc w:val="center"/>
            </w:pPr>
            <w:r>
              <w:rPr>
                <w:b/>
                <w:bCs/>
                <w:sz w:val="20"/>
                <w:szCs w:val="20"/>
              </w:rPr>
              <w:t>1.000</w:t>
            </w:r>
          </w:p>
        </w:tc>
        <w:tc>
          <w:tcPr>
            <w:tcW w:w="1276" w:type="dxa"/>
            <w:tcBorders>
              <w:top w:val="single" w:sz="4" w:space="0" w:color="000000"/>
              <w:left w:val="nil"/>
              <w:bottom w:val="single" w:sz="4" w:space="0" w:color="000000"/>
              <w:right w:val="nil"/>
            </w:tcBorders>
            <w:tcMar>
              <w:top w:w="60" w:type="dxa"/>
              <w:left w:w="120" w:type="dxa"/>
              <w:bottom w:w="60" w:type="dxa"/>
              <w:right w:w="120" w:type="dxa"/>
            </w:tcMar>
          </w:tcPr>
          <w:p w14:paraId="0D5A4920" w14:textId="77777777" w:rsidR="008E3C94" w:rsidRDefault="00000000">
            <w:pPr>
              <w:spacing w:line="276" w:lineRule="auto"/>
              <w:jc w:val="center"/>
            </w:pPr>
            <w:r>
              <w:rPr>
                <w:sz w:val="20"/>
                <w:szCs w:val="20"/>
              </w:rPr>
              <w:t>0.677</w:t>
            </w:r>
          </w:p>
        </w:tc>
      </w:tr>
      <w:tr w:rsidR="008E3C94" w14:paraId="6DA71504" w14:textId="77777777">
        <w:tblPrEx>
          <w:tblCellMar>
            <w:top w:w="0" w:type="dxa"/>
            <w:bottom w:w="0" w:type="dxa"/>
          </w:tblCellMar>
        </w:tblPrEx>
        <w:tc>
          <w:tcPr>
            <w:tcW w:w="1200" w:type="dxa"/>
            <w:tcBorders>
              <w:top w:val="single" w:sz="4" w:space="0" w:color="000000"/>
              <w:left w:val="nil"/>
              <w:bottom w:val="single" w:sz="4" w:space="0" w:color="000000"/>
              <w:right w:val="nil"/>
            </w:tcBorders>
            <w:tcMar>
              <w:top w:w="60" w:type="dxa"/>
              <w:left w:w="120" w:type="dxa"/>
              <w:bottom w:w="60" w:type="dxa"/>
              <w:right w:w="120" w:type="dxa"/>
            </w:tcMar>
          </w:tcPr>
          <w:p w14:paraId="26EE0A03" w14:textId="77777777" w:rsidR="008E3C94" w:rsidRDefault="00000000">
            <w:pPr>
              <w:spacing w:line="276" w:lineRule="auto"/>
              <w:jc w:val="center"/>
            </w:pPr>
            <w:r>
              <w:rPr>
                <w:b/>
                <w:bCs/>
                <w:sz w:val="20"/>
                <w:szCs w:val="20"/>
              </w:rPr>
              <w:t>RF</w:t>
            </w:r>
          </w:p>
        </w:tc>
        <w:tc>
          <w:tcPr>
            <w:tcW w:w="1300" w:type="dxa"/>
            <w:tcBorders>
              <w:top w:val="single" w:sz="4" w:space="0" w:color="000000"/>
              <w:left w:val="nil"/>
              <w:bottom w:val="single" w:sz="4" w:space="0" w:color="000000"/>
              <w:right w:val="nil"/>
            </w:tcBorders>
            <w:tcMar>
              <w:top w:w="60" w:type="dxa"/>
              <w:left w:w="120" w:type="dxa"/>
              <w:bottom w:w="60" w:type="dxa"/>
              <w:right w:w="120" w:type="dxa"/>
            </w:tcMar>
          </w:tcPr>
          <w:p w14:paraId="1502DB4D" w14:textId="77777777" w:rsidR="008E3C94" w:rsidRDefault="00000000">
            <w:pPr>
              <w:spacing w:line="276" w:lineRule="auto"/>
              <w:jc w:val="center"/>
            </w:pPr>
            <w:r>
              <w:rPr>
                <w:b/>
                <w:bCs/>
                <w:sz w:val="20"/>
                <w:szCs w:val="20"/>
              </w:rPr>
              <w:t>0.999</w:t>
            </w:r>
          </w:p>
        </w:tc>
        <w:tc>
          <w:tcPr>
            <w:tcW w:w="1550" w:type="dxa"/>
            <w:tcBorders>
              <w:top w:val="single" w:sz="4" w:space="0" w:color="000000"/>
              <w:left w:val="nil"/>
              <w:bottom w:val="single" w:sz="4" w:space="0" w:color="000000"/>
              <w:right w:val="nil"/>
            </w:tcBorders>
            <w:tcMar>
              <w:top w:w="60" w:type="dxa"/>
              <w:left w:w="120" w:type="dxa"/>
              <w:bottom w:w="60" w:type="dxa"/>
              <w:right w:w="120" w:type="dxa"/>
            </w:tcMar>
          </w:tcPr>
          <w:p w14:paraId="29A3D405" w14:textId="77777777" w:rsidR="008E3C94" w:rsidRDefault="00000000">
            <w:pPr>
              <w:spacing w:line="276" w:lineRule="auto"/>
              <w:jc w:val="center"/>
            </w:pPr>
            <w:r>
              <w:rPr>
                <w:b/>
                <w:bCs/>
                <w:sz w:val="20"/>
                <w:szCs w:val="20"/>
              </w:rPr>
              <w:t>0.999</w:t>
            </w:r>
          </w:p>
        </w:tc>
        <w:tc>
          <w:tcPr>
            <w:tcW w:w="1300" w:type="dxa"/>
            <w:tcBorders>
              <w:top w:val="single" w:sz="4" w:space="0" w:color="000000"/>
              <w:left w:val="nil"/>
              <w:bottom w:val="single" w:sz="4" w:space="0" w:color="000000"/>
              <w:right w:val="nil"/>
            </w:tcBorders>
            <w:tcMar>
              <w:top w:w="60" w:type="dxa"/>
              <w:left w:w="120" w:type="dxa"/>
              <w:bottom w:w="60" w:type="dxa"/>
              <w:right w:w="120" w:type="dxa"/>
            </w:tcMar>
          </w:tcPr>
          <w:p w14:paraId="0D097C64" w14:textId="77777777" w:rsidR="008E3C94" w:rsidRDefault="00000000">
            <w:pPr>
              <w:spacing w:line="276" w:lineRule="auto"/>
              <w:jc w:val="center"/>
            </w:pPr>
            <w:r>
              <w:rPr>
                <w:b/>
                <w:bCs/>
                <w:sz w:val="20"/>
                <w:szCs w:val="20"/>
              </w:rPr>
              <w:t>0.999</w:t>
            </w:r>
          </w:p>
        </w:tc>
        <w:tc>
          <w:tcPr>
            <w:tcW w:w="1200" w:type="dxa"/>
            <w:tcBorders>
              <w:top w:val="single" w:sz="4" w:space="0" w:color="000000"/>
              <w:left w:val="nil"/>
              <w:bottom w:val="single" w:sz="4" w:space="0" w:color="000000"/>
              <w:right w:val="nil"/>
            </w:tcBorders>
            <w:tcMar>
              <w:top w:w="60" w:type="dxa"/>
              <w:left w:w="120" w:type="dxa"/>
              <w:bottom w:w="60" w:type="dxa"/>
              <w:right w:w="120" w:type="dxa"/>
            </w:tcMar>
          </w:tcPr>
          <w:p w14:paraId="3FF5C120" w14:textId="77777777" w:rsidR="008E3C94" w:rsidRDefault="00000000">
            <w:pPr>
              <w:spacing w:line="276" w:lineRule="auto"/>
              <w:jc w:val="center"/>
            </w:pPr>
            <w:r>
              <w:rPr>
                <w:b/>
                <w:bCs/>
                <w:sz w:val="20"/>
                <w:szCs w:val="20"/>
              </w:rPr>
              <w:t>1.000</w:t>
            </w:r>
          </w:p>
        </w:tc>
        <w:tc>
          <w:tcPr>
            <w:tcW w:w="1200" w:type="dxa"/>
            <w:tcBorders>
              <w:top w:val="single" w:sz="4" w:space="0" w:color="000000"/>
              <w:left w:val="nil"/>
              <w:bottom w:val="single" w:sz="4" w:space="0" w:color="000000"/>
              <w:right w:val="nil"/>
            </w:tcBorders>
            <w:tcMar>
              <w:top w:w="60" w:type="dxa"/>
              <w:left w:w="120" w:type="dxa"/>
              <w:bottom w:w="60" w:type="dxa"/>
              <w:right w:w="120" w:type="dxa"/>
            </w:tcMar>
          </w:tcPr>
          <w:p w14:paraId="51FEB653" w14:textId="77777777" w:rsidR="008E3C94" w:rsidRDefault="00000000">
            <w:pPr>
              <w:spacing w:line="276" w:lineRule="auto"/>
              <w:jc w:val="center"/>
            </w:pPr>
            <w:r>
              <w:rPr>
                <w:b/>
                <w:bCs/>
                <w:sz w:val="20"/>
                <w:szCs w:val="20"/>
              </w:rPr>
              <w:t>1.000</w:t>
            </w:r>
          </w:p>
        </w:tc>
        <w:tc>
          <w:tcPr>
            <w:tcW w:w="1276" w:type="dxa"/>
            <w:tcBorders>
              <w:top w:val="single" w:sz="4" w:space="0" w:color="000000"/>
              <w:left w:val="nil"/>
              <w:bottom w:val="single" w:sz="4" w:space="0" w:color="000000"/>
              <w:right w:val="nil"/>
            </w:tcBorders>
            <w:tcMar>
              <w:top w:w="60" w:type="dxa"/>
              <w:left w:w="120" w:type="dxa"/>
              <w:bottom w:w="60" w:type="dxa"/>
              <w:right w:w="120" w:type="dxa"/>
            </w:tcMar>
          </w:tcPr>
          <w:p w14:paraId="33A575DB" w14:textId="77777777" w:rsidR="008E3C94" w:rsidRDefault="00000000">
            <w:pPr>
              <w:spacing w:line="276" w:lineRule="auto"/>
              <w:jc w:val="center"/>
            </w:pPr>
            <w:r>
              <w:rPr>
                <w:b/>
                <w:bCs/>
                <w:sz w:val="20"/>
                <w:szCs w:val="20"/>
              </w:rPr>
              <w:t>1.000</w:t>
            </w:r>
          </w:p>
        </w:tc>
      </w:tr>
      <w:tr w:rsidR="008E3C94" w14:paraId="0510A550" w14:textId="77777777">
        <w:tblPrEx>
          <w:tblCellMar>
            <w:top w:w="0" w:type="dxa"/>
            <w:bottom w:w="0" w:type="dxa"/>
          </w:tblCellMar>
        </w:tblPrEx>
        <w:tc>
          <w:tcPr>
            <w:tcW w:w="1200" w:type="dxa"/>
            <w:tcBorders>
              <w:top w:val="single" w:sz="4" w:space="0" w:color="000000"/>
              <w:left w:val="nil"/>
              <w:bottom w:val="single" w:sz="4" w:space="0" w:color="000000"/>
              <w:right w:val="nil"/>
            </w:tcBorders>
            <w:tcMar>
              <w:top w:w="60" w:type="dxa"/>
              <w:left w:w="120" w:type="dxa"/>
              <w:bottom w:w="60" w:type="dxa"/>
              <w:right w:w="120" w:type="dxa"/>
            </w:tcMar>
          </w:tcPr>
          <w:p w14:paraId="3DDE3F14" w14:textId="77777777" w:rsidR="008E3C94" w:rsidRDefault="00000000">
            <w:pPr>
              <w:spacing w:line="276" w:lineRule="auto"/>
              <w:jc w:val="center"/>
            </w:pPr>
            <w:r>
              <w:rPr>
                <w:b/>
                <w:bCs/>
                <w:sz w:val="20"/>
                <w:szCs w:val="20"/>
              </w:rPr>
              <w:t>SVM</w:t>
            </w:r>
          </w:p>
        </w:tc>
        <w:tc>
          <w:tcPr>
            <w:tcW w:w="1300" w:type="dxa"/>
            <w:tcBorders>
              <w:top w:val="single" w:sz="4" w:space="0" w:color="000000"/>
              <w:left w:val="nil"/>
              <w:bottom w:val="single" w:sz="4" w:space="0" w:color="000000"/>
              <w:right w:val="nil"/>
            </w:tcBorders>
            <w:tcMar>
              <w:top w:w="60" w:type="dxa"/>
              <w:left w:w="120" w:type="dxa"/>
              <w:bottom w:w="60" w:type="dxa"/>
              <w:right w:w="120" w:type="dxa"/>
            </w:tcMar>
          </w:tcPr>
          <w:p w14:paraId="1226A93A" w14:textId="77777777" w:rsidR="008E3C94" w:rsidRDefault="00000000">
            <w:pPr>
              <w:spacing w:line="276" w:lineRule="auto"/>
              <w:jc w:val="center"/>
            </w:pPr>
            <w:r>
              <w:rPr>
                <w:sz w:val="20"/>
                <w:szCs w:val="20"/>
              </w:rPr>
              <w:t>0.997</w:t>
            </w:r>
          </w:p>
        </w:tc>
        <w:tc>
          <w:tcPr>
            <w:tcW w:w="1550" w:type="dxa"/>
            <w:tcBorders>
              <w:top w:val="single" w:sz="4" w:space="0" w:color="000000"/>
              <w:left w:val="nil"/>
              <w:bottom w:val="single" w:sz="4" w:space="0" w:color="000000"/>
              <w:right w:val="nil"/>
            </w:tcBorders>
            <w:tcMar>
              <w:top w:w="60" w:type="dxa"/>
              <w:left w:w="120" w:type="dxa"/>
              <w:bottom w:w="60" w:type="dxa"/>
              <w:right w:w="120" w:type="dxa"/>
            </w:tcMar>
          </w:tcPr>
          <w:p w14:paraId="7036CA11" w14:textId="77777777" w:rsidR="008E3C94" w:rsidRDefault="00000000">
            <w:pPr>
              <w:spacing w:line="276" w:lineRule="auto"/>
              <w:jc w:val="center"/>
            </w:pPr>
            <w:r>
              <w:rPr>
                <w:b/>
                <w:bCs/>
                <w:sz w:val="20"/>
                <w:szCs w:val="20"/>
              </w:rPr>
              <w:t>1.000</w:t>
            </w:r>
          </w:p>
        </w:tc>
        <w:tc>
          <w:tcPr>
            <w:tcW w:w="1300" w:type="dxa"/>
            <w:tcBorders>
              <w:top w:val="single" w:sz="4" w:space="0" w:color="000000"/>
              <w:left w:val="nil"/>
              <w:bottom w:val="single" w:sz="4" w:space="0" w:color="000000"/>
              <w:right w:val="nil"/>
            </w:tcBorders>
            <w:tcMar>
              <w:top w:w="60" w:type="dxa"/>
              <w:left w:w="120" w:type="dxa"/>
              <w:bottom w:w="60" w:type="dxa"/>
              <w:right w:w="120" w:type="dxa"/>
            </w:tcMar>
          </w:tcPr>
          <w:p w14:paraId="00F2F0A1" w14:textId="77777777" w:rsidR="008E3C94" w:rsidRDefault="00000000">
            <w:pPr>
              <w:spacing w:line="276" w:lineRule="auto"/>
              <w:jc w:val="center"/>
            </w:pPr>
            <w:r>
              <w:rPr>
                <w:sz w:val="20"/>
                <w:szCs w:val="20"/>
              </w:rPr>
              <w:t>0.976</w:t>
            </w:r>
          </w:p>
        </w:tc>
        <w:tc>
          <w:tcPr>
            <w:tcW w:w="1200" w:type="dxa"/>
            <w:tcBorders>
              <w:top w:val="single" w:sz="4" w:space="0" w:color="000000"/>
              <w:left w:val="nil"/>
              <w:bottom w:val="single" w:sz="4" w:space="0" w:color="000000"/>
              <w:right w:val="nil"/>
            </w:tcBorders>
            <w:tcMar>
              <w:top w:w="60" w:type="dxa"/>
              <w:left w:w="120" w:type="dxa"/>
              <w:bottom w:w="60" w:type="dxa"/>
              <w:right w:w="120" w:type="dxa"/>
            </w:tcMar>
          </w:tcPr>
          <w:p w14:paraId="03060D1C" w14:textId="77777777" w:rsidR="008E3C94" w:rsidRDefault="00000000">
            <w:pPr>
              <w:spacing w:line="276" w:lineRule="auto"/>
              <w:jc w:val="center"/>
            </w:pPr>
            <w:r>
              <w:rPr>
                <w:b/>
                <w:bCs/>
                <w:sz w:val="20"/>
                <w:szCs w:val="20"/>
              </w:rPr>
              <w:t>1.000</w:t>
            </w:r>
          </w:p>
        </w:tc>
        <w:tc>
          <w:tcPr>
            <w:tcW w:w="1200" w:type="dxa"/>
            <w:tcBorders>
              <w:top w:val="single" w:sz="4" w:space="0" w:color="000000"/>
              <w:left w:val="nil"/>
              <w:bottom w:val="single" w:sz="4" w:space="0" w:color="000000"/>
              <w:right w:val="nil"/>
            </w:tcBorders>
            <w:tcMar>
              <w:top w:w="60" w:type="dxa"/>
              <w:left w:w="120" w:type="dxa"/>
              <w:bottom w:w="60" w:type="dxa"/>
              <w:right w:w="120" w:type="dxa"/>
            </w:tcMar>
          </w:tcPr>
          <w:p w14:paraId="1A319CA1" w14:textId="77777777" w:rsidR="008E3C94" w:rsidRDefault="00000000">
            <w:pPr>
              <w:spacing w:line="276" w:lineRule="auto"/>
              <w:jc w:val="center"/>
            </w:pPr>
            <w:r>
              <w:rPr>
                <w:b/>
                <w:bCs/>
                <w:sz w:val="20"/>
                <w:szCs w:val="20"/>
              </w:rPr>
              <w:t>1.000</w:t>
            </w:r>
          </w:p>
        </w:tc>
        <w:tc>
          <w:tcPr>
            <w:tcW w:w="1276" w:type="dxa"/>
            <w:tcBorders>
              <w:top w:val="single" w:sz="4" w:space="0" w:color="000000"/>
              <w:left w:val="nil"/>
              <w:bottom w:val="single" w:sz="4" w:space="0" w:color="000000"/>
              <w:right w:val="nil"/>
            </w:tcBorders>
            <w:tcMar>
              <w:top w:w="60" w:type="dxa"/>
              <w:left w:w="120" w:type="dxa"/>
              <w:bottom w:w="60" w:type="dxa"/>
              <w:right w:w="120" w:type="dxa"/>
            </w:tcMar>
          </w:tcPr>
          <w:p w14:paraId="7C5286F7" w14:textId="77777777" w:rsidR="008E3C94" w:rsidRDefault="00000000">
            <w:pPr>
              <w:spacing w:line="276" w:lineRule="auto"/>
              <w:jc w:val="center"/>
            </w:pPr>
            <w:r>
              <w:rPr>
                <w:b/>
                <w:bCs/>
                <w:sz w:val="20"/>
                <w:szCs w:val="20"/>
              </w:rPr>
              <w:t>1.000</w:t>
            </w:r>
          </w:p>
        </w:tc>
      </w:tr>
      <w:tr w:rsidR="008E3C94" w14:paraId="30EA35B4" w14:textId="77777777">
        <w:tblPrEx>
          <w:tblCellMar>
            <w:top w:w="0" w:type="dxa"/>
            <w:bottom w:w="0" w:type="dxa"/>
          </w:tblCellMar>
        </w:tblPrEx>
        <w:tc>
          <w:tcPr>
            <w:tcW w:w="1200" w:type="dxa"/>
            <w:tcBorders>
              <w:top w:val="single" w:sz="4" w:space="0" w:color="000000"/>
              <w:left w:val="nil"/>
              <w:bottom w:val="single" w:sz="4" w:space="0" w:color="000000"/>
              <w:right w:val="nil"/>
            </w:tcBorders>
            <w:tcMar>
              <w:top w:w="60" w:type="dxa"/>
              <w:left w:w="120" w:type="dxa"/>
              <w:bottom w:w="60" w:type="dxa"/>
              <w:right w:w="120" w:type="dxa"/>
            </w:tcMar>
          </w:tcPr>
          <w:p w14:paraId="6AA29566" w14:textId="77777777" w:rsidR="008E3C94" w:rsidRDefault="00000000">
            <w:pPr>
              <w:spacing w:line="276" w:lineRule="auto"/>
              <w:jc w:val="center"/>
            </w:pPr>
            <w:r>
              <w:rPr>
                <w:b/>
                <w:bCs/>
                <w:sz w:val="20"/>
                <w:szCs w:val="20"/>
              </w:rPr>
              <w:t>XGB</w:t>
            </w:r>
          </w:p>
        </w:tc>
        <w:tc>
          <w:tcPr>
            <w:tcW w:w="1300" w:type="dxa"/>
            <w:tcBorders>
              <w:top w:val="single" w:sz="4" w:space="0" w:color="000000"/>
              <w:left w:val="nil"/>
              <w:bottom w:val="single" w:sz="4" w:space="0" w:color="000000"/>
              <w:right w:val="nil"/>
            </w:tcBorders>
            <w:tcMar>
              <w:top w:w="60" w:type="dxa"/>
              <w:left w:w="120" w:type="dxa"/>
              <w:bottom w:w="60" w:type="dxa"/>
              <w:right w:w="120" w:type="dxa"/>
            </w:tcMar>
          </w:tcPr>
          <w:p w14:paraId="7A4A51C1" w14:textId="77777777" w:rsidR="008E3C94" w:rsidRDefault="00000000">
            <w:pPr>
              <w:spacing w:line="276" w:lineRule="auto"/>
              <w:jc w:val="center"/>
            </w:pPr>
            <w:r>
              <w:rPr>
                <w:b/>
                <w:bCs/>
                <w:sz w:val="20"/>
                <w:szCs w:val="20"/>
              </w:rPr>
              <w:t>0.999</w:t>
            </w:r>
          </w:p>
        </w:tc>
        <w:tc>
          <w:tcPr>
            <w:tcW w:w="1550" w:type="dxa"/>
            <w:tcBorders>
              <w:top w:val="single" w:sz="4" w:space="0" w:color="000000"/>
              <w:left w:val="nil"/>
              <w:bottom w:val="single" w:sz="4" w:space="0" w:color="000000"/>
              <w:right w:val="nil"/>
            </w:tcBorders>
            <w:tcMar>
              <w:top w:w="60" w:type="dxa"/>
              <w:left w:w="120" w:type="dxa"/>
              <w:bottom w:w="60" w:type="dxa"/>
              <w:right w:w="120" w:type="dxa"/>
            </w:tcMar>
          </w:tcPr>
          <w:p w14:paraId="102F41F1" w14:textId="77777777" w:rsidR="008E3C94" w:rsidRDefault="00000000">
            <w:pPr>
              <w:spacing w:line="276" w:lineRule="auto"/>
              <w:jc w:val="center"/>
            </w:pPr>
            <w:r>
              <w:rPr>
                <w:b/>
                <w:bCs/>
                <w:sz w:val="20"/>
                <w:szCs w:val="20"/>
              </w:rPr>
              <w:t>0.999</w:t>
            </w:r>
          </w:p>
        </w:tc>
        <w:tc>
          <w:tcPr>
            <w:tcW w:w="1300" w:type="dxa"/>
            <w:tcBorders>
              <w:top w:val="single" w:sz="4" w:space="0" w:color="000000"/>
              <w:left w:val="nil"/>
              <w:bottom w:val="single" w:sz="4" w:space="0" w:color="000000"/>
              <w:right w:val="nil"/>
            </w:tcBorders>
            <w:tcMar>
              <w:top w:w="60" w:type="dxa"/>
              <w:left w:w="120" w:type="dxa"/>
              <w:bottom w:w="60" w:type="dxa"/>
              <w:right w:w="120" w:type="dxa"/>
            </w:tcMar>
          </w:tcPr>
          <w:p w14:paraId="00017287" w14:textId="77777777" w:rsidR="008E3C94" w:rsidRDefault="00000000">
            <w:pPr>
              <w:spacing w:line="276" w:lineRule="auto"/>
              <w:jc w:val="center"/>
            </w:pPr>
            <w:r>
              <w:rPr>
                <w:sz w:val="20"/>
                <w:szCs w:val="20"/>
              </w:rPr>
              <w:t>0.998</w:t>
            </w:r>
          </w:p>
        </w:tc>
        <w:tc>
          <w:tcPr>
            <w:tcW w:w="1200" w:type="dxa"/>
            <w:tcBorders>
              <w:top w:val="single" w:sz="4" w:space="0" w:color="000000"/>
              <w:left w:val="nil"/>
              <w:bottom w:val="single" w:sz="4" w:space="0" w:color="000000"/>
              <w:right w:val="nil"/>
            </w:tcBorders>
            <w:tcMar>
              <w:top w:w="60" w:type="dxa"/>
              <w:left w:w="120" w:type="dxa"/>
              <w:bottom w:w="60" w:type="dxa"/>
              <w:right w:w="120" w:type="dxa"/>
            </w:tcMar>
          </w:tcPr>
          <w:p w14:paraId="52934C74" w14:textId="77777777" w:rsidR="008E3C94" w:rsidRDefault="00000000">
            <w:pPr>
              <w:spacing w:line="276" w:lineRule="auto"/>
              <w:jc w:val="center"/>
            </w:pPr>
            <w:r>
              <w:rPr>
                <w:b/>
                <w:bCs/>
                <w:sz w:val="20"/>
                <w:szCs w:val="20"/>
              </w:rPr>
              <w:t>1.000</w:t>
            </w:r>
          </w:p>
        </w:tc>
        <w:tc>
          <w:tcPr>
            <w:tcW w:w="1200" w:type="dxa"/>
            <w:tcBorders>
              <w:top w:val="single" w:sz="4" w:space="0" w:color="000000"/>
              <w:left w:val="nil"/>
              <w:bottom w:val="single" w:sz="4" w:space="0" w:color="000000"/>
              <w:right w:val="nil"/>
            </w:tcBorders>
            <w:tcMar>
              <w:top w:w="60" w:type="dxa"/>
              <w:left w:w="120" w:type="dxa"/>
              <w:bottom w:w="60" w:type="dxa"/>
              <w:right w:w="120" w:type="dxa"/>
            </w:tcMar>
          </w:tcPr>
          <w:p w14:paraId="77E8ECCF" w14:textId="77777777" w:rsidR="008E3C94" w:rsidRDefault="00000000">
            <w:pPr>
              <w:spacing w:line="276" w:lineRule="auto"/>
              <w:jc w:val="center"/>
            </w:pPr>
            <w:r>
              <w:rPr>
                <w:b/>
                <w:bCs/>
                <w:sz w:val="20"/>
                <w:szCs w:val="20"/>
              </w:rPr>
              <w:t>1.000</w:t>
            </w:r>
          </w:p>
        </w:tc>
        <w:tc>
          <w:tcPr>
            <w:tcW w:w="1276" w:type="dxa"/>
            <w:tcBorders>
              <w:top w:val="single" w:sz="4" w:space="0" w:color="000000"/>
              <w:left w:val="nil"/>
              <w:bottom w:val="single" w:sz="4" w:space="0" w:color="000000"/>
              <w:right w:val="nil"/>
            </w:tcBorders>
            <w:tcMar>
              <w:top w:w="60" w:type="dxa"/>
              <w:left w:w="120" w:type="dxa"/>
              <w:bottom w:w="60" w:type="dxa"/>
              <w:right w:w="120" w:type="dxa"/>
            </w:tcMar>
          </w:tcPr>
          <w:p w14:paraId="3DD1B3C4" w14:textId="77777777" w:rsidR="008E3C94" w:rsidRDefault="00000000">
            <w:pPr>
              <w:spacing w:line="276" w:lineRule="auto"/>
              <w:jc w:val="center"/>
            </w:pPr>
            <w:r>
              <w:rPr>
                <w:b/>
                <w:bCs/>
                <w:sz w:val="20"/>
                <w:szCs w:val="20"/>
              </w:rPr>
              <w:t>1.000</w:t>
            </w:r>
          </w:p>
        </w:tc>
      </w:tr>
    </w:tbl>
    <w:p w14:paraId="241B0984" w14:textId="77777777" w:rsidR="008E3C94" w:rsidRDefault="008E3C94">
      <w:pPr>
        <w:spacing w:line="480" w:lineRule="auto"/>
      </w:pPr>
    </w:p>
    <w:p w14:paraId="3C48DF99" w14:textId="77777777" w:rsidR="008E3C94" w:rsidRPr="00315C50" w:rsidRDefault="00000000">
      <w:pPr>
        <w:spacing w:line="480" w:lineRule="auto"/>
        <w:ind w:firstLine="720"/>
        <w:jc w:val="both"/>
        <w:rPr>
          <w:lang w:val="en-US"/>
        </w:rPr>
      </w:pPr>
      <w:r w:rsidRPr="00315C50">
        <w:rPr>
          <w:lang w:val="en-US"/>
        </w:rPr>
        <w:t>Regarding classifiers, ensemble methods lead: RF (mean AUC = 0.9986) and XGB (0.9985) are the most robust across all encodings. SVM ranks third (0.9886) thanks to near-perfect performance on k-</w:t>
      </w:r>
      <w:proofErr w:type="spellStart"/>
      <w:r w:rsidRPr="00315C50">
        <w:rPr>
          <w:lang w:val="en-US"/>
        </w:rPr>
        <w:t>mer</w:t>
      </w:r>
      <w:proofErr w:type="spellEnd"/>
      <w:r w:rsidRPr="00315C50">
        <w:rPr>
          <w:lang w:val="en-US"/>
        </w:rPr>
        <w:t xml:space="preserve"> encodings. The DNN failed to converge within the cross-validation harness for all PCA-reduced input dimensions, yielding </w:t>
      </w:r>
      <w:proofErr w:type="spellStart"/>
      <w:r w:rsidRPr="00315C50">
        <w:rPr>
          <w:lang w:val="en-US"/>
        </w:rPr>
        <w:t>NaN</w:t>
      </w:r>
      <w:proofErr w:type="spellEnd"/>
      <w:r w:rsidRPr="00315C50">
        <w:rPr>
          <w:lang w:val="en-US"/>
        </w:rPr>
        <w:t xml:space="preserve"> for those cells; for the high-dimensional raw/scaled inputs it also did not produce valid predictions within the </w:t>
      </w:r>
      <w:r w:rsidRPr="00315C50">
        <w:rPr>
          <w:lang w:val="en-US"/>
        </w:rPr>
        <w:lastRenderedPageBreak/>
        <w:t>allocated 40 epochs, suggesting that the dataset size (888 samples) is insufficient to train a deep network reliably without dedicated hyperparameter tuning.</w:t>
      </w:r>
    </w:p>
    <w:p w14:paraId="52B6D7D5" w14:textId="77777777" w:rsidR="008E3C94" w:rsidRPr="00315C50" w:rsidRDefault="008E3C94">
      <w:pPr>
        <w:spacing w:line="480" w:lineRule="auto"/>
        <w:rPr>
          <w:lang w:val="en-US"/>
        </w:rPr>
      </w:pPr>
    </w:p>
    <w:p w14:paraId="4B82EBC2" w14:textId="77777777" w:rsidR="008E3C94" w:rsidRDefault="00000000">
      <w:pPr>
        <w:spacing w:before="120" w:after="120"/>
        <w:jc w:val="center"/>
      </w:pPr>
      <w:r>
        <w:rPr>
          <w:noProof/>
        </w:rPr>
        <w:drawing>
          <wp:inline distT="0" distB="0" distL="0" distR="0" wp14:anchorId="18427A97" wp14:editId="4965A0C9">
            <wp:extent cx="5972175" cy="32861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72175" cy="3286125"/>
                    </a:xfrm>
                    <a:prstGeom prst="rect">
                      <a:avLst/>
                    </a:prstGeom>
                  </pic:spPr>
                </pic:pic>
              </a:graphicData>
            </a:graphic>
          </wp:inline>
        </w:drawing>
      </w:r>
    </w:p>
    <w:p w14:paraId="789B4219" w14:textId="77777777" w:rsidR="008E3C94" w:rsidRPr="00315C50" w:rsidRDefault="00000000">
      <w:pPr>
        <w:spacing w:before="60" w:after="200" w:line="360" w:lineRule="auto"/>
        <w:jc w:val="center"/>
        <w:rPr>
          <w:lang w:val="en-US"/>
        </w:rPr>
      </w:pPr>
      <w:r w:rsidRPr="00315C50">
        <w:rPr>
          <w:i/>
          <w:iCs/>
          <w:sz w:val="20"/>
          <w:szCs w:val="20"/>
          <w:lang w:val="en-US"/>
        </w:rPr>
        <w:t xml:space="preserve">Figure 1. Mean ROC-AUC heatmap (10-fold stratified CV) for each Classifier × Encoding combination. Best preprocessing per cell. Bold values indicate AUC ≥ 0.999. </w:t>
      </w:r>
      <w:proofErr w:type="spellStart"/>
      <w:r w:rsidRPr="00315C50">
        <w:rPr>
          <w:i/>
          <w:iCs/>
          <w:sz w:val="20"/>
          <w:szCs w:val="20"/>
          <w:lang w:val="en-US"/>
        </w:rPr>
        <w:t>Colour</w:t>
      </w:r>
      <w:proofErr w:type="spellEnd"/>
      <w:r w:rsidRPr="00315C50">
        <w:rPr>
          <w:i/>
          <w:iCs/>
          <w:sz w:val="20"/>
          <w:szCs w:val="20"/>
          <w:lang w:val="en-US"/>
        </w:rPr>
        <w:t xml:space="preserve"> gradient from white (AUC = 0.5) to dark blue (AUC = 1.0).</w:t>
      </w:r>
    </w:p>
    <w:p w14:paraId="7743A400" w14:textId="77777777" w:rsidR="008E3C94" w:rsidRPr="00315C50" w:rsidRDefault="008E3C94">
      <w:pPr>
        <w:spacing w:line="480" w:lineRule="auto"/>
        <w:rPr>
          <w:lang w:val="en-US"/>
        </w:rPr>
      </w:pPr>
    </w:p>
    <w:p w14:paraId="78F79BFE" w14:textId="77777777" w:rsidR="008E3C94" w:rsidRPr="00315C50" w:rsidRDefault="00000000">
      <w:pPr>
        <w:pStyle w:val="Ttulo2"/>
        <w:spacing w:line="480" w:lineRule="auto"/>
        <w:rPr>
          <w:lang w:val="en-US"/>
        </w:rPr>
      </w:pPr>
      <w:r w:rsidRPr="00315C50">
        <w:rPr>
          <w:lang w:val="en-US"/>
        </w:rPr>
        <w:t>3.2 Best Configuration: Random Forest with 4-mer Frequency Encoding</w:t>
      </w:r>
    </w:p>
    <w:p w14:paraId="4E285330" w14:textId="77777777" w:rsidR="008E3C94" w:rsidRPr="00315C50" w:rsidRDefault="00000000">
      <w:pPr>
        <w:spacing w:line="480" w:lineRule="auto"/>
        <w:ind w:firstLine="720"/>
        <w:jc w:val="both"/>
        <w:rPr>
          <w:lang w:val="en-US"/>
        </w:rPr>
      </w:pPr>
      <w:r w:rsidRPr="00315C50">
        <w:rPr>
          <w:lang w:val="en-US"/>
        </w:rPr>
        <w:t>The top-ranked pipeline is RF with kmer4 (scaled preprocessing), achieving Accuracy = 1.000, F1 = 1.000, Precision = 1.000, Recall = 1.000, and AUC = 1.000 (</w:t>
      </w:r>
      <w:r>
        <w:t>σ</w:t>
      </w:r>
      <w:r w:rsidRPr="00315C50">
        <w:rPr>
          <w:lang w:val="en-US"/>
        </w:rPr>
        <w:t> = 0.000 over 10 folds). Out-of-fold predictions confirm perfect separation: the confusion matrix contains no misclassifications (444 true negatives, 444 true positives, 0 false positives, 0 false negatives). Perfect AUC = 1.000 is also attained by kmer3 and kmer6 with multiple classifiers, and by Complementary + SVM (raw) and EIIP + NB (PCA). The complete classification report is presented in Table 2.</w:t>
      </w:r>
    </w:p>
    <w:p w14:paraId="7C0C3246" w14:textId="77777777" w:rsidR="008E3C94" w:rsidRPr="00315C50" w:rsidRDefault="008E3C94">
      <w:pPr>
        <w:spacing w:line="480" w:lineRule="auto"/>
        <w:rPr>
          <w:lang w:val="en-US"/>
        </w:rPr>
      </w:pPr>
    </w:p>
    <w:p w14:paraId="7AF19F76" w14:textId="77777777" w:rsidR="008E3C94" w:rsidRPr="00315C50" w:rsidRDefault="00000000">
      <w:pPr>
        <w:spacing w:before="200" w:after="80" w:line="360" w:lineRule="auto"/>
        <w:rPr>
          <w:lang w:val="en-US"/>
        </w:rPr>
      </w:pPr>
      <w:r w:rsidRPr="00315C50">
        <w:rPr>
          <w:sz w:val="22"/>
          <w:szCs w:val="22"/>
          <w:lang w:val="en-US"/>
        </w:rPr>
        <w:lastRenderedPageBreak/>
        <w:t>Table 2. Classification report for the best pipeline (RF / kmer4 / scaled), out-of-fold 10-fold CV predictions.</w:t>
      </w:r>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1800"/>
        <w:gridCol w:w="1800"/>
        <w:gridCol w:w="1800"/>
        <w:gridCol w:w="1626"/>
      </w:tblGrid>
      <w:tr w:rsidR="008E3C94" w14:paraId="64619369" w14:textId="77777777">
        <w:tblPrEx>
          <w:tblCellMar>
            <w:top w:w="0" w:type="dxa"/>
            <w:bottom w:w="0" w:type="dxa"/>
          </w:tblCellMar>
        </w:tblPrEx>
        <w:tc>
          <w:tcPr>
            <w:tcW w:w="2000" w:type="dxa"/>
            <w:tcBorders>
              <w:top w:val="single" w:sz="4" w:space="0" w:color="000000"/>
              <w:left w:val="nil"/>
              <w:bottom w:val="single" w:sz="4" w:space="0" w:color="000000"/>
              <w:right w:val="nil"/>
            </w:tcBorders>
            <w:shd w:val="clear" w:color="auto" w:fill="DDDDDD"/>
            <w:tcMar>
              <w:top w:w="60" w:type="dxa"/>
              <w:left w:w="120" w:type="dxa"/>
              <w:bottom w:w="60" w:type="dxa"/>
              <w:right w:w="120" w:type="dxa"/>
            </w:tcMar>
          </w:tcPr>
          <w:p w14:paraId="227F71C6" w14:textId="77777777" w:rsidR="008E3C94" w:rsidRDefault="00000000">
            <w:pPr>
              <w:spacing w:line="276" w:lineRule="auto"/>
              <w:jc w:val="center"/>
            </w:pPr>
            <w:r>
              <w:rPr>
                <w:b/>
                <w:bCs/>
                <w:sz w:val="20"/>
                <w:szCs w:val="20"/>
              </w:rPr>
              <w:t>Class</w:t>
            </w:r>
          </w:p>
        </w:tc>
        <w:tc>
          <w:tcPr>
            <w:tcW w:w="1800" w:type="dxa"/>
            <w:tcBorders>
              <w:top w:val="single" w:sz="4" w:space="0" w:color="000000"/>
              <w:left w:val="nil"/>
              <w:bottom w:val="single" w:sz="4" w:space="0" w:color="000000"/>
              <w:right w:val="nil"/>
            </w:tcBorders>
            <w:shd w:val="clear" w:color="auto" w:fill="DDDDDD"/>
            <w:tcMar>
              <w:top w:w="60" w:type="dxa"/>
              <w:left w:w="120" w:type="dxa"/>
              <w:bottom w:w="60" w:type="dxa"/>
              <w:right w:w="120" w:type="dxa"/>
            </w:tcMar>
          </w:tcPr>
          <w:p w14:paraId="0E3C6ECE" w14:textId="77777777" w:rsidR="008E3C94" w:rsidRDefault="00000000">
            <w:pPr>
              <w:spacing w:line="276" w:lineRule="auto"/>
              <w:jc w:val="center"/>
            </w:pPr>
            <w:proofErr w:type="spellStart"/>
            <w:r>
              <w:rPr>
                <w:b/>
                <w:bCs/>
                <w:sz w:val="20"/>
                <w:szCs w:val="20"/>
              </w:rPr>
              <w:t>Precision</w:t>
            </w:r>
            <w:proofErr w:type="spellEnd"/>
          </w:p>
        </w:tc>
        <w:tc>
          <w:tcPr>
            <w:tcW w:w="1800" w:type="dxa"/>
            <w:tcBorders>
              <w:top w:val="single" w:sz="4" w:space="0" w:color="000000"/>
              <w:left w:val="nil"/>
              <w:bottom w:val="single" w:sz="4" w:space="0" w:color="000000"/>
              <w:right w:val="nil"/>
            </w:tcBorders>
            <w:shd w:val="clear" w:color="auto" w:fill="DDDDDD"/>
            <w:tcMar>
              <w:top w:w="60" w:type="dxa"/>
              <w:left w:w="120" w:type="dxa"/>
              <w:bottom w:w="60" w:type="dxa"/>
              <w:right w:w="120" w:type="dxa"/>
            </w:tcMar>
          </w:tcPr>
          <w:p w14:paraId="3F739F51" w14:textId="77777777" w:rsidR="008E3C94" w:rsidRDefault="00000000">
            <w:pPr>
              <w:spacing w:line="276" w:lineRule="auto"/>
              <w:jc w:val="center"/>
            </w:pPr>
            <w:proofErr w:type="spellStart"/>
            <w:r>
              <w:rPr>
                <w:b/>
                <w:bCs/>
                <w:sz w:val="20"/>
                <w:szCs w:val="20"/>
              </w:rPr>
              <w:t>Recall</w:t>
            </w:r>
            <w:proofErr w:type="spellEnd"/>
          </w:p>
        </w:tc>
        <w:tc>
          <w:tcPr>
            <w:tcW w:w="1800" w:type="dxa"/>
            <w:tcBorders>
              <w:top w:val="single" w:sz="4" w:space="0" w:color="000000"/>
              <w:left w:val="nil"/>
              <w:bottom w:val="single" w:sz="4" w:space="0" w:color="000000"/>
              <w:right w:val="nil"/>
            </w:tcBorders>
            <w:shd w:val="clear" w:color="auto" w:fill="DDDDDD"/>
            <w:tcMar>
              <w:top w:w="60" w:type="dxa"/>
              <w:left w:w="120" w:type="dxa"/>
              <w:bottom w:w="60" w:type="dxa"/>
              <w:right w:w="120" w:type="dxa"/>
            </w:tcMar>
          </w:tcPr>
          <w:p w14:paraId="51B3AF08" w14:textId="77777777" w:rsidR="008E3C94" w:rsidRDefault="00000000">
            <w:pPr>
              <w:spacing w:line="276" w:lineRule="auto"/>
              <w:jc w:val="center"/>
            </w:pPr>
            <w:r>
              <w:rPr>
                <w:b/>
                <w:bCs/>
                <w:sz w:val="20"/>
                <w:szCs w:val="20"/>
              </w:rPr>
              <w:t>F1-score</w:t>
            </w:r>
          </w:p>
        </w:tc>
        <w:tc>
          <w:tcPr>
            <w:tcW w:w="1626" w:type="dxa"/>
            <w:tcBorders>
              <w:top w:val="single" w:sz="4" w:space="0" w:color="000000"/>
              <w:left w:val="nil"/>
              <w:bottom w:val="single" w:sz="4" w:space="0" w:color="000000"/>
              <w:right w:val="nil"/>
            </w:tcBorders>
            <w:shd w:val="clear" w:color="auto" w:fill="DDDDDD"/>
            <w:tcMar>
              <w:top w:w="60" w:type="dxa"/>
              <w:left w:w="120" w:type="dxa"/>
              <w:bottom w:w="60" w:type="dxa"/>
              <w:right w:w="120" w:type="dxa"/>
            </w:tcMar>
          </w:tcPr>
          <w:p w14:paraId="754EA01E" w14:textId="77777777" w:rsidR="008E3C94" w:rsidRDefault="00000000">
            <w:pPr>
              <w:spacing w:line="276" w:lineRule="auto"/>
              <w:jc w:val="center"/>
            </w:pPr>
            <w:proofErr w:type="spellStart"/>
            <w:r>
              <w:rPr>
                <w:b/>
                <w:bCs/>
                <w:sz w:val="20"/>
                <w:szCs w:val="20"/>
              </w:rPr>
              <w:t>Support</w:t>
            </w:r>
            <w:proofErr w:type="spellEnd"/>
          </w:p>
        </w:tc>
      </w:tr>
      <w:tr w:rsidR="008E3C94" w14:paraId="72E3DC98" w14:textId="77777777">
        <w:tblPrEx>
          <w:tblCellMar>
            <w:top w:w="0" w:type="dxa"/>
            <w:bottom w:w="0" w:type="dxa"/>
          </w:tblCellMar>
        </w:tblPrEx>
        <w:tc>
          <w:tcPr>
            <w:tcW w:w="2000" w:type="dxa"/>
            <w:tcBorders>
              <w:top w:val="single" w:sz="4" w:space="0" w:color="000000"/>
              <w:left w:val="nil"/>
              <w:bottom w:val="single" w:sz="4" w:space="0" w:color="000000"/>
              <w:right w:val="nil"/>
            </w:tcBorders>
            <w:tcMar>
              <w:top w:w="60" w:type="dxa"/>
              <w:left w:w="120" w:type="dxa"/>
              <w:bottom w:w="60" w:type="dxa"/>
              <w:right w:w="120" w:type="dxa"/>
            </w:tcMar>
          </w:tcPr>
          <w:p w14:paraId="0E610E5F" w14:textId="77777777" w:rsidR="008E3C94" w:rsidRDefault="00000000">
            <w:pPr>
              <w:spacing w:line="276" w:lineRule="auto"/>
            </w:pPr>
            <w:proofErr w:type="spellStart"/>
            <w:r>
              <w:rPr>
                <w:sz w:val="20"/>
                <w:szCs w:val="20"/>
              </w:rPr>
              <w:t>no_simpleSeq</w:t>
            </w:r>
            <w:proofErr w:type="spellEnd"/>
          </w:p>
        </w:tc>
        <w:tc>
          <w:tcPr>
            <w:tcW w:w="1800" w:type="dxa"/>
            <w:tcBorders>
              <w:top w:val="single" w:sz="4" w:space="0" w:color="000000"/>
              <w:left w:val="nil"/>
              <w:bottom w:val="single" w:sz="4" w:space="0" w:color="000000"/>
              <w:right w:val="nil"/>
            </w:tcBorders>
            <w:tcMar>
              <w:top w:w="60" w:type="dxa"/>
              <w:left w:w="120" w:type="dxa"/>
              <w:bottom w:w="60" w:type="dxa"/>
              <w:right w:w="120" w:type="dxa"/>
            </w:tcMar>
          </w:tcPr>
          <w:p w14:paraId="3C710337" w14:textId="77777777" w:rsidR="008E3C94" w:rsidRDefault="00000000">
            <w:pPr>
              <w:spacing w:line="276" w:lineRule="auto"/>
              <w:jc w:val="center"/>
            </w:pPr>
            <w:r>
              <w:rPr>
                <w:sz w:val="20"/>
                <w:szCs w:val="20"/>
              </w:rPr>
              <w:t>1.0000</w:t>
            </w:r>
          </w:p>
        </w:tc>
        <w:tc>
          <w:tcPr>
            <w:tcW w:w="1800" w:type="dxa"/>
            <w:tcBorders>
              <w:top w:val="single" w:sz="4" w:space="0" w:color="000000"/>
              <w:left w:val="nil"/>
              <w:bottom w:val="single" w:sz="4" w:space="0" w:color="000000"/>
              <w:right w:val="nil"/>
            </w:tcBorders>
            <w:tcMar>
              <w:top w:w="60" w:type="dxa"/>
              <w:left w:w="120" w:type="dxa"/>
              <w:bottom w:w="60" w:type="dxa"/>
              <w:right w:w="120" w:type="dxa"/>
            </w:tcMar>
          </w:tcPr>
          <w:p w14:paraId="5695315E" w14:textId="77777777" w:rsidR="008E3C94" w:rsidRDefault="00000000">
            <w:pPr>
              <w:spacing w:line="276" w:lineRule="auto"/>
              <w:jc w:val="center"/>
            </w:pPr>
            <w:r>
              <w:rPr>
                <w:sz w:val="20"/>
                <w:szCs w:val="20"/>
              </w:rPr>
              <w:t>1.0000</w:t>
            </w:r>
          </w:p>
        </w:tc>
        <w:tc>
          <w:tcPr>
            <w:tcW w:w="1800" w:type="dxa"/>
            <w:tcBorders>
              <w:top w:val="single" w:sz="4" w:space="0" w:color="000000"/>
              <w:left w:val="nil"/>
              <w:bottom w:val="single" w:sz="4" w:space="0" w:color="000000"/>
              <w:right w:val="nil"/>
            </w:tcBorders>
            <w:tcMar>
              <w:top w:w="60" w:type="dxa"/>
              <w:left w:w="120" w:type="dxa"/>
              <w:bottom w:w="60" w:type="dxa"/>
              <w:right w:w="120" w:type="dxa"/>
            </w:tcMar>
          </w:tcPr>
          <w:p w14:paraId="3493BB91" w14:textId="77777777" w:rsidR="008E3C94" w:rsidRDefault="00000000">
            <w:pPr>
              <w:spacing w:line="276" w:lineRule="auto"/>
              <w:jc w:val="center"/>
            </w:pPr>
            <w:r>
              <w:rPr>
                <w:sz w:val="20"/>
                <w:szCs w:val="20"/>
              </w:rPr>
              <w:t>1.0000</w:t>
            </w:r>
          </w:p>
        </w:tc>
        <w:tc>
          <w:tcPr>
            <w:tcW w:w="1626" w:type="dxa"/>
            <w:tcBorders>
              <w:top w:val="single" w:sz="4" w:space="0" w:color="000000"/>
              <w:left w:val="nil"/>
              <w:bottom w:val="single" w:sz="4" w:space="0" w:color="000000"/>
              <w:right w:val="nil"/>
            </w:tcBorders>
            <w:tcMar>
              <w:top w:w="60" w:type="dxa"/>
              <w:left w:w="120" w:type="dxa"/>
              <w:bottom w:w="60" w:type="dxa"/>
              <w:right w:w="120" w:type="dxa"/>
            </w:tcMar>
          </w:tcPr>
          <w:p w14:paraId="228F6A0B" w14:textId="77777777" w:rsidR="008E3C94" w:rsidRDefault="00000000">
            <w:pPr>
              <w:spacing w:line="276" w:lineRule="auto"/>
              <w:jc w:val="center"/>
            </w:pPr>
            <w:r>
              <w:rPr>
                <w:sz w:val="20"/>
                <w:szCs w:val="20"/>
              </w:rPr>
              <w:t>444</w:t>
            </w:r>
          </w:p>
        </w:tc>
      </w:tr>
      <w:tr w:rsidR="008E3C94" w14:paraId="351AE0E6" w14:textId="77777777">
        <w:tblPrEx>
          <w:tblCellMar>
            <w:top w:w="0" w:type="dxa"/>
            <w:bottom w:w="0" w:type="dxa"/>
          </w:tblCellMar>
        </w:tblPrEx>
        <w:tc>
          <w:tcPr>
            <w:tcW w:w="2000" w:type="dxa"/>
            <w:tcBorders>
              <w:top w:val="single" w:sz="4" w:space="0" w:color="000000"/>
              <w:left w:val="nil"/>
              <w:bottom w:val="single" w:sz="4" w:space="0" w:color="000000"/>
              <w:right w:val="nil"/>
            </w:tcBorders>
            <w:tcMar>
              <w:top w:w="60" w:type="dxa"/>
              <w:left w:w="120" w:type="dxa"/>
              <w:bottom w:w="60" w:type="dxa"/>
              <w:right w:w="120" w:type="dxa"/>
            </w:tcMar>
          </w:tcPr>
          <w:p w14:paraId="2A92A0B1" w14:textId="77777777" w:rsidR="008E3C94" w:rsidRDefault="00000000">
            <w:pPr>
              <w:spacing w:line="276" w:lineRule="auto"/>
            </w:pPr>
            <w:proofErr w:type="spellStart"/>
            <w:r>
              <w:rPr>
                <w:sz w:val="20"/>
                <w:szCs w:val="20"/>
              </w:rPr>
              <w:t>simpleSeq</w:t>
            </w:r>
            <w:proofErr w:type="spellEnd"/>
          </w:p>
        </w:tc>
        <w:tc>
          <w:tcPr>
            <w:tcW w:w="1800" w:type="dxa"/>
            <w:tcBorders>
              <w:top w:val="single" w:sz="4" w:space="0" w:color="000000"/>
              <w:left w:val="nil"/>
              <w:bottom w:val="single" w:sz="4" w:space="0" w:color="000000"/>
              <w:right w:val="nil"/>
            </w:tcBorders>
            <w:tcMar>
              <w:top w:w="60" w:type="dxa"/>
              <w:left w:w="120" w:type="dxa"/>
              <w:bottom w:w="60" w:type="dxa"/>
              <w:right w:w="120" w:type="dxa"/>
            </w:tcMar>
          </w:tcPr>
          <w:p w14:paraId="562B6850" w14:textId="77777777" w:rsidR="008E3C94" w:rsidRDefault="00000000">
            <w:pPr>
              <w:spacing w:line="276" w:lineRule="auto"/>
              <w:jc w:val="center"/>
            </w:pPr>
            <w:r>
              <w:rPr>
                <w:sz w:val="20"/>
                <w:szCs w:val="20"/>
              </w:rPr>
              <w:t>1.0000</w:t>
            </w:r>
          </w:p>
        </w:tc>
        <w:tc>
          <w:tcPr>
            <w:tcW w:w="1800" w:type="dxa"/>
            <w:tcBorders>
              <w:top w:val="single" w:sz="4" w:space="0" w:color="000000"/>
              <w:left w:val="nil"/>
              <w:bottom w:val="single" w:sz="4" w:space="0" w:color="000000"/>
              <w:right w:val="nil"/>
            </w:tcBorders>
            <w:tcMar>
              <w:top w:w="60" w:type="dxa"/>
              <w:left w:w="120" w:type="dxa"/>
              <w:bottom w:w="60" w:type="dxa"/>
              <w:right w:w="120" w:type="dxa"/>
            </w:tcMar>
          </w:tcPr>
          <w:p w14:paraId="5A4D9FE0" w14:textId="77777777" w:rsidR="008E3C94" w:rsidRDefault="00000000">
            <w:pPr>
              <w:spacing w:line="276" w:lineRule="auto"/>
              <w:jc w:val="center"/>
            </w:pPr>
            <w:r>
              <w:rPr>
                <w:sz w:val="20"/>
                <w:szCs w:val="20"/>
              </w:rPr>
              <w:t>1.0000</w:t>
            </w:r>
          </w:p>
        </w:tc>
        <w:tc>
          <w:tcPr>
            <w:tcW w:w="1800" w:type="dxa"/>
            <w:tcBorders>
              <w:top w:val="single" w:sz="4" w:space="0" w:color="000000"/>
              <w:left w:val="nil"/>
              <w:bottom w:val="single" w:sz="4" w:space="0" w:color="000000"/>
              <w:right w:val="nil"/>
            </w:tcBorders>
            <w:tcMar>
              <w:top w:w="60" w:type="dxa"/>
              <w:left w:w="120" w:type="dxa"/>
              <w:bottom w:w="60" w:type="dxa"/>
              <w:right w:w="120" w:type="dxa"/>
            </w:tcMar>
          </w:tcPr>
          <w:p w14:paraId="6EFB33E8" w14:textId="77777777" w:rsidR="008E3C94" w:rsidRDefault="00000000">
            <w:pPr>
              <w:spacing w:line="276" w:lineRule="auto"/>
              <w:jc w:val="center"/>
            </w:pPr>
            <w:r>
              <w:rPr>
                <w:sz w:val="20"/>
                <w:szCs w:val="20"/>
              </w:rPr>
              <w:t>1.0000</w:t>
            </w:r>
          </w:p>
        </w:tc>
        <w:tc>
          <w:tcPr>
            <w:tcW w:w="1626" w:type="dxa"/>
            <w:tcBorders>
              <w:top w:val="single" w:sz="4" w:space="0" w:color="000000"/>
              <w:left w:val="nil"/>
              <w:bottom w:val="single" w:sz="4" w:space="0" w:color="000000"/>
              <w:right w:val="nil"/>
            </w:tcBorders>
            <w:tcMar>
              <w:top w:w="60" w:type="dxa"/>
              <w:left w:w="120" w:type="dxa"/>
              <w:bottom w:w="60" w:type="dxa"/>
              <w:right w:w="120" w:type="dxa"/>
            </w:tcMar>
          </w:tcPr>
          <w:p w14:paraId="36033BD3" w14:textId="77777777" w:rsidR="008E3C94" w:rsidRDefault="00000000">
            <w:pPr>
              <w:spacing w:line="276" w:lineRule="auto"/>
              <w:jc w:val="center"/>
            </w:pPr>
            <w:r>
              <w:rPr>
                <w:sz w:val="20"/>
                <w:szCs w:val="20"/>
              </w:rPr>
              <w:t>444</w:t>
            </w:r>
          </w:p>
        </w:tc>
      </w:tr>
      <w:tr w:rsidR="008E3C94" w14:paraId="14E0D5D5" w14:textId="77777777">
        <w:tblPrEx>
          <w:tblCellMar>
            <w:top w:w="0" w:type="dxa"/>
            <w:bottom w:w="0" w:type="dxa"/>
          </w:tblCellMar>
        </w:tblPrEx>
        <w:tc>
          <w:tcPr>
            <w:tcW w:w="2000" w:type="dxa"/>
            <w:tcBorders>
              <w:top w:val="single" w:sz="4" w:space="0" w:color="000000"/>
              <w:left w:val="nil"/>
              <w:bottom w:val="single" w:sz="4" w:space="0" w:color="000000"/>
              <w:right w:val="nil"/>
            </w:tcBorders>
            <w:tcMar>
              <w:top w:w="60" w:type="dxa"/>
              <w:left w:w="120" w:type="dxa"/>
              <w:bottom w:w="60" w:type="dxa"/>
              <w:right w:w="120" w:type="dxa"/>
            </w:tcMar>
          </w:tcPr>
          <w:p w14:paraId="6332A9D3" w14:textId="77777777" w:rsidR="008E3C94" w:rsidRDefault="00000000">
            <w:pPr>
              <w:spacing w:line="276" w:lineRule="auto"/>
            </w:pPr>
            <w:proofErr w:type="spellStart"/>
            <w:r>
              <w:rPr>
                <w:sz w:val="20"/>
                <w:szCs w:val="20"/>
              </w:rPr>
              <w:t>Accuracy</w:t>
            </w:r>
            <w:proofErr w:type="spellEnd"/>
          </w:p>
        </w:tc>
        <w:tc>
          <w:tcPr>
            <w:tcW w:w="1800" w:type="dxa"/>
            <w:tcBorders>
              <w:top w:val="single" w:sz="4" w:space="0" w:color="000000"/>
              <w:left w:val="nil"/>
              <w:bottom w:val="single" w:sz="4" w:space="0" w:color="000000"/>
              <w:right w:val="nil"/>
            </w:tcBorders>
            <w:tcMar>
              <w:top w:w="60" w:type="dxa"/>
              <w:left w:w="120" w:type="dxa"/>
              <w:bottom w:w="60" w:type="dxa"/>
              <w:right w:w="120" w:type="dxa"/>
            </w:tcMar>
          </w:tcPr>
          <w:p w14:paraId="29A9EE6D" w14:textId="77777777" w:rsidR="008E3C94" w:rsidRDefault="008E3C94">
            <w:pPr>
              <w:spacing w:line="276" w:lineRule="auto"/>
              <w:jc w:val="center"/>
            </w:pPr>
          </w:p>
        </w:tc>
        <w:tc>
          <w:tcPr>
            <w:tcW w:w="1800" w:type="dxa"/>
            <w:tcBorders>
              <w:top w:val="single" w:sz="4" w:space="0" w:color="000000"/>
              <w:left w:val="nil"/>
              <w:bottom w:val="single" w:sz="4" w:space="0" w:color="000000"/>
              <w:right w:val="nil"/>
            </w:tcBorders>
            <w:tcMar>
              <w:top w:w="60" w:type="dxa"/>
              <w:left w:w="120" w:type="dxa"/>
              <w:bottom w:w="60" w:type="dxa"/>
              <w:right w:w="120" w:type="dxa"/>
            </w:tcMar>
          </w:tcPr>
          <w:p w14:paraId="772C9F37" w14:textId="77777777" w:rsidR="008E3C94" w:rsidRDefault="008E3C94">
            <w:pPr>
              <w:spacing w:line="276" w:lineRule="auto"/>
              <w:jc w:val="center"/>
            </w:pPr>
          </w:p>
        </w:tc>
        <w:tc>
          <w:tcPr>
            <w:tcW w:w="1800" w:type="dxa"/>
            <w:tcBorders>
              <w:top w:val="single" w:sz="4" w:space="0" w:color="000000"/>
              <w:left w:val="nil"/>
              <w:bottom w:val="single" w:sz="4" w:space="0" w:color="000000"/>
              <w:right w:val="nil"/>
            </w:tcBorders>
            <w:tcMar>
              <w:top w:w="60" w:type="dxa"/>
              <w:left w:w="120" w:type="dxa"/>
              <w:bottom w:w="60" w:type="dxa"/>
              <w:right w:w="120" w:type="dxa"/>
            </w:tcMar>
          </w:tcPr>
          <w:p w14:paraId="05E4F619" w14:textId="77777777" w:rsidR="008E3C94" w:rsidRDefault="00000000">
            <w:pPr>
              <w:spacing w:line="276" w:lineRule="auto"/>
              <w:jc w:val="center"/>
            </w:pPr>
            <w:r>
              <w:rPr>
                <w:sz w:val="20"/>
                <w:szCs w:val="20"/>
              </w:rPr>
              <w:t>1.0000</w:t>
            </w:r>
          </w:p>
        </w:tc>
        <w:tc>
          <w:tcPr>
            <w:tcW w:w="1626" w:type="dxa"/>
            <w:tcBorders>
              <w:top w:val="single" w:sz="4" w:space="0" w:color="000000"/>
              <w:left w:val="nil"/>
              <w:bottom w:val="single" w:sz="4" w:space="0" w:color="000000"/>
              <w:right w:val="nil"/>
            </w:tcBorders>
            <w:tcMar>
              <w:top w:w="60" w:type="dxa"/>
              <w:left w:w="120" w:type="dxa"/>
              <w:bottom w:w="60" w:type="dxa"/>
              <w:right w:w="120" w:type="dxa"/>
            </w:tcMar>
          </w:tcPr>
          <w:p w14:paraId="3BC1CCF6" w14:textId="77777777" w:rsidR="008E3C94" w:rsidRDefault="00000000">
            <w:pPr>
              <w:spacing w:line="276" w:lineRule="auto"/>
              <w:jc w:val="center"/>
            </w:pPr>
            <w:r>
              <w:rPr>
                <w:sz w:val="20"/>
                <w:szCs w:val="20"/>
              </w:rPr>
              <w:t>888</w:t>
            </w:r>
          </w:p>
        </w:tc>
      </w:tr>
      <w:tr w:rsidR="008E3C94" w14:paraId="2BC1FDD5" w14:textId="77777777">
        <w:tblPrEx>
          <w:tblCellMar>
            <w:top w:w="0" w:type="dxa"/>
            <w:bottom w:w="0" w:type="dxa"/>
          </w:tblCellMar>
        </w:tblPrEx>
        <w:tc>
          <w:tcPr>
            <w:tcW w:w="2000" w:type="dxa"/>
            <w:tcBorders>
              <w:top w:val="single" w:sz="4" w:space="0" w:color="000000"/>
              <w:left w:val="nil"/>
              <w:bottom w:val="single" w:sz="4" w:space="0" w:color="000000"/>
              <w:right w:val="nil"/>
            </w:tcBorders>
            <w:tcMar>
              <w:top w:w="60" w:type="dxa"/>
              <w:left w:w="120" w:type="dxa"/>
              <w:bottom w:w="60" w:type="dxa"/>
              <w:right w:w="120" w:type="dxa"/>
            </w:tcMar>
          </w:tcPr>
          <w:p w14:paraId="10780567" w14:textId="77777777" w:rsidR="008E3C94" w:rsidRDefault="00000000">
            <w:pPr>
              <w:spacing w:line="276" w:lineRule="auto"/>
            </w:pPr>
            <w:r>
              <w:rPr>
                <w:sz w:val="20"/>
                <w:szCs w:val="20"/>
              </w:rPr>
              <w:t xml:space="preserve">Macro </w:t>
            </w:r>
            <w:proofErr w:type="spellStart"/>
            <w:r>
              <w:rPr>
                <w:sz w:val="20"/>
                <w:szCs w:val="20"/>
              </w:rPr>
              <w:t>avg</w:t>
            </w:r>
            <w:proofErr w:type="spellEnd"/>
          </w:p>
        </w:tc>
        <w:tc>
          <w:tcPr>
            <w:tcW w:w="1800" w:type="dxa"/>
            <w:tcBorders>
              <w:top w:val="single" w:sz="4" w:space="0" w:color="000000"/>
              <w:left w:val="nil"/>
              <w:bottom w:val="single" w:sz="4" w:space="0" w:color="000000"/>
              <w:right w:val="nil"/>
            </w:tcBorders>
            <w:tcMar>
              <w:top w:w="60" w:type="dxa"/>
              <w:left w:w="120" w:type="dxa"/>
              <w:bottom w:w="60" w:type="dxa"/>
              <w:right w:w="120" w:type="dxa"/>
            </w:tcMar>
          </w:tcPr>
          <w:p w14:paraId="6773FCA9" w14:textId="77777777" w:rsidR="008E3C94" w:rsidRDefault="00000000">
            <w:pPr>
              <w:spacing w:line="276" w:lineRule="auto"/>
              <w:jc w:val="center"/>
            </w:pPr>
            <w:r>
              <w:rPr>
                <w:sz w:val="20"/>
                <w:szCs w:val="20"/>
              </w:rPr>
              <w:t>1.0000</w:t>
            </w:r>
          </w:p>
        </w:tc>
        <w:tc>
          <w:tcPr>
            <w:tcW w:w="1800" w:type="dxa"/>
            <w:tcBorders>
              <w:top w:val="single" w:sz="4" w:space="0" w:color="000000"/>
              <w:left w:val="nil"/>
              <w:bottom w:val="single" w:sz="4" w:space="0" w:color="000000"/>
              <w:right w:val="nil"/>
            </w:tcBorders>
            <w:tcMar>
              <w:top w:w="60" w:type="dxa"/>
              <w:left w:w="120" w:type="dxa"/>
              <w:bottom w:w="60" w:type="dxa"/>
              <w:right w:w="120" w:type="dxa"/>
            </w:tcMar>
          </w:tcPr>
          <w:p w14:paraId="67B0BABB" w14:textId="77777777" w:rsidR="008E3C94" w:rsidRDefault="00000000">
            <w:pPr>
              <w:spacing w:line="276" w:lineRule="auto"/>
              <w:jc w:val="center"/>
            </w:pPr>
            <w:r>
              <w:rPr>
                <w:sz w:val="20"/>
                <w:szCs w:val="20"/>
              </w:rPr>
              <w:t>1.0000</w:t>
            </w:r>
          </w:p>
        </w:tc>
        <w:tc>
          <w:tcPr>
            <w:tcW w:w="1800" w:type="dxa"/>
            <w:tcBorders>
              <w:top w:val="single" w:sz="4" w:space="0" w:color="000000"/>
              <w:left w:val="nil"/>
              <w:bottom w:val="single" w:sz="4" w:space="0" w:color="000000"/>
              <w:right w:val="nil"/>
            </w:tcBorders>
            <w:tcMar>
              <w:top w:w="60" w:type="dxa"/>
              <w:left w:w="120" w:type="dxa"/>
              <w:bottom w:w="60" w:type="dxa"/>
              <w:right w:w="120" w:type="dxa"/>
            </w:tcMar>
          </w:tcPr>
          <w:p w14:paraId="01F881E3" w14:textId="77777777" w:rsidR="008E3C94" w:rsidRDefault="00000000">
            <w:pPr>
              <w:spacing w:line="276" w:lineRule="auto"/>
              <w:jc w:val="center"/>
            </w:pPr>
            <w:r>
              <w:rPr>
                <w:sz w:val="20"/>
                <w:szCs w:val="20"/>
              </w:rPr>
              <w:t>1.0000</w:t>
            </w:r>
          </w:p>
        </w:tc>
        <w:tc>
          <w:tcPr>
            <w:tcW w:w="1626" w:type="dxa"/>
            <w:tcBorders>
              <w:top w:val="single" w:sz="4" w:space="0" w:color="000000"/>
              <w:left w:val="nil"/>
              <w:bottom w:val="single" w:sz="4" w:space="0" w:color="000000"/>
              <w:right w:val="nil"/>
            </w:tcBorders>
            <w:tcMar>
              <w:top w:w="60" w:type="dxa"/>
              <w:left w:w="120" w:type="dxa"/>
              <w:bottom w:w="60" w:type="dxa"/>
              <w:right w:w="120" w:type="dxa"/>
            </w:tcMar>
          </w:tcPr>
          <w:p w14:paraId="359B8ECC" w14:textId="77777777" w:rsidR="008E3C94" w:rsidRDefault="00000000">
            <w:pPr>
              <w:spacing w:line="276" w:lineRule="auto"/>
              <w:jc w:val="center"/>
            </w:pPr>
            <w:r>
              <w:rPr>
                <w:sz w:val="20"/>
                <w:szCs w:val="20"/>
              </w:rPr>
              <w:t>888</w:t>
            </w:r>
          </w:p>
        </w:tc>
      </w:tr>
      <w:tr w:rsidR="008E3C94" w14:paraId="1BC69CE9" w14:textId="77777777">
        <w:tblPrEx>
          <w:tblCellMar>
            <w:top w:w="0" w:type="dxa"/>
            <w:bottom w:w="0" w:type="dxa"/>
          </w:tblCellMar>
        </w:tblPrEx>
        <w:tc>
          <w:tcPr>
            <w:tcW w:w="2000" w:type="dxa"/>
            <w:tcBorders>
              <w:top w:val="single" w:sz="4" w:space="0" w:color="000000"/>
              <w:left w:val="nil"/>
              <w:bottom w:val="single" w:sz="4" w:space="0" w:color="000000"/>
              <w:right w:val="nil"/>
            </w:tcBorders>
            <w:tcMar>
              <w:top w:w="60" w:type="dxa"/>
              <w:left w:w="120" w:type="dxa"/>
              <w:bottom w:w="60" w:type="dxa"/>
              <w:right w:w="120" w:type="dxa"/>
            </w:tcMar>
          </w:tcPr>
          <w:p w14:paraId="4C339711" w14:textId="77777777" w:rsidR="008E3C94" w:rsidRDefault="00000000">
            <w:pPr>
              <w:spacing w:line="276" w:lineRule="auto"/>
            </w:pPr>
            <w:proofErr w:type="spellStart"/>
            <w:r>
              <w:rPr>
                <w:sz w:val="20"/>
                <w:szCs w:val="20"/>
              </w:rPr>
              <w:t>Weighted</w:t>
            </w:r>
            <w:proofErr w:type="spellEnd"/>
            <w:r>
              <w:rPr>
                <w:sz w:val="20"/>
                <w:szCs w:val="20"/>
              </w:rPr>
              <w:t xml:space="preserve"> </w:t>
            </w:r>
            <w:proofErr w:type="spellStart"/>
            <w:r>
              <w:rPr>
                <w:sz w:val="20"/>
                <w:szCs w:val="20"/>
              </w:rPr>
              <w:t>avg</w:t>
            </w:r>
            <w:proofErr w:type="spellEnd"/>
          </w:p>
        </w:tc>
        <w:tc>
          <w:tcPr>
            <w:tcW w:w="1800" w:type="dxa"/>
            <w:tcBorders>
              <w:top w:val="single" w:sz="4" w:space="0" w:color="000000"/>
              <w:left w:val="nil"/>
              <w:bottom w:val="single" w:sz="4" w:space="0" w:color="000000"/>
              <w:right w:val="nil"/>
            </w:tcBorders>
            <w:tcMar>
              <w:top w:w="60" w:type="dxa"/>
              <w:left w:w="120" w:type="dxa"/>
              <w:bottom w:w="60" w:type="dxa"/>
              <w:right w:w="120" w:type="dxa"/>
            </w:tcMar>
          </w:tcPr>
          <w:p w14:paraId="723733F9" w14:textId="77777777" w:rsidR="008E3C94" w:rsidRDefault="00000000">
            <w:pPr>
              <w:spacing w:line="276" w:lineRule="auto"/>
              <w:jc w:val="center"/>
            </w:pPr>
            <w:r>
              <w:rPr>
                <w:sz w:val="20"/>
                <w:szCs w:val="20"/>
              </w:rPr>
              <w:t>1.0000</w:t>
            </w:r>
          </w:p>
        </w:tc>
        <w:tc>
          <w:tcPr>
            <w:tcW w:w="1800" w:type="dxa"/>
            <w:tcBorders>
              <w:top w:val="single" w:sz="4" w:space="0" w:color="000000"/>
              <w:left w:val="nil"/>
              <w:bottom w:val="single" w:sz="4" w:space="0" w:color="000000"/>
              <w:right w:val="nil"/>
            </w:tcBorders>
            <w:tcMar>
              <w:top w:w="60" w:type="dxa"/>
              <w:left w:w="120" w:type="dxa"/>
              <w:bottom w:w="60" w:type="dxa"/>
              <w:right w:w="120" w:type="dxa"/>
            </w:tcMar>
          </w:tcPr>
          <w:p w14:paraId="4AD1DEA1" w14:textId="77777777" w:rsidR="008E3C94" w:rsidRDefault="00000000">
            <w:pPr>
              <w:spacing w:line="276" w:lineRule="auto"/>
              <w:jc w:val="center"/>
            </w:pPr>
            <w:r>
              <w:rPr>
                <w:sz w:val="20"/>
                <w:szCs w:val="20"/>
              </w:rPr>
              <w:t>1.0000</w:t>
            </w:r>
          </w:p>
        </w:tc>
        <w:tc>
          <w:tcPr>
            <w:tcW w:w="1800" w:type="dxa"/>
            <w:tcBorders>
              <w:top w:val="single" w:sz="4" w:space="0" w:color="000000"/>
              <w:left w:val="nil"/>
              <w:bottom w:val="single" w:sz="4" w:space="0" w:color="000000"/>
              <w:right w:val="nil"/>
            </w:tcBorders>
            <w:tcMar>
              <w:top w:w="60" w:type="dxa"/>
              <w:left w:w="120" w:type="dxa"/>
              <w:bottom w:w="60" w:type="dxa"/>
              <w:right w:w="120" w:type="dxa"/>
            </w:tcMar>
          </w:tcPr>
          <w:p w14:paraId="70569409" w14:textId="77777777" w:rsidR="008E3C94" w:rsidRDefault="00000000">
            <w:pPr>
              <w:spacing w:line="276" w:lineRule="auto"/>
              <w:jc w:val="center"/>
            </w:pPr>
            <w:r>
              <w:rPr>
                <w:sz w:val="20"/>
                <w:szCs w:val="20"/>
              </w:rPr>
              <w:t>1.0000</w:t>
            </w:r>
          </w:p>
        </w:tc>
        <w:tc>
          <w:tcPr>
            <w:tcW w:w="1626" w:type="dxa"/>
            <w:tcBorders>
              <w:top w:val="single" w:sz="4" w:space="0" w:color="000000"/>
              <w:left w:val="nil"/>
              <w:bottom w:val="single" w:sz="4" w:space="0" w:color="000000"/>
              <w:right w:val="nil"/>
            </w:tcBorders>
            <w:tcMar>
              <w:top w:w="60" w:type="dxa"/>
              <w:left w:w="120" w:type="dxa"/>
              <w:bottom w:w="60" w:type="dxa"/>
              <w:right w:w="120" w:type="dxa"/>
            </w:tcMar>
          </w:tcPr>
          <w:p w14:paraId="447A1D66" w14:textId="77777777" w:rsidR="008E3C94" w:rsidRDefault="00000000">
            <w:pPr>
              <w:spacing w:line="276" w:lineRule="auto"/>
              <w:jc w:val="center"/>
            </w:pPr>
            <w:r>
              <w:rPr>
                <w:sz w:val="20"/>
                <w:szCs w:val="20"/>
              </w:rPr>
              <w:t>888</w:t>
            </w:r>
          </w:p>
        </w:tc>
      </w:tr>
    </w:tbl>
    <w:p w14:paraId="2D7E5BBB" w14:textId="77777777" w:rsidR="008E3C94" w:rsidRDefault="008E3C94">
      <w:pPr>
        <w:spacing w:line="480" w:lineRule="auto"/>
      </w:pPr>
    </w:p>
    <w:p w14:paraId="6391DA8A" w14:textId="77777777" w:rsidR="008E3C94" w:rsidRDefault="00000000">
      <w:pPr>
        <w:spacing w:before="120" w:after="120"/>
        <w:jc w:val="center"/>
      </w:pPr>
      <w:r>
        <w:rPr>
          <w:noProof/>
        </w:rPr>
        <w:drawing>
          <wp:inline distT="0" distB="0" distL="0" distR="0" wp14:anchorId="5AD6261F" wp14:editId="64814AB3">
            <wp:extent cx="2857500" cy="2619375"/>
            <wp:effectExtent l="0" t="0" r="0" b="0"/>
            <wp:docPr id="2103131956" name="Imagen 2103131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57500" cy="2619375"/>
                    </a:xfrm>
                    <a:prstGeom prst="rect">
                      <a:avLst/>
                    </a:prstGeom>
                  </pic:spPr>
                </pic:pic>
              </a:graphicData>
            </a:graphic>
          </wp:inline>
        </w:drawing>
      </w:r>
    </w:p>
    <w:p w14:paraId="6D79D684" w14:textId="77777777" w:rsidR="008E3C94" w:rsidRPr="00315C50" w:rsidRDefault="00000000">
      <w:pPr>
        <w:spacing w:before="60" w:after="200" w:line="360" w:lineRule="auto"/>
        <w:jc w:val="center"/>
        <w:rPr>
          <w:lang w:val="en-US"/>
        </w:rPr>
      </w:pPr>
      <w:r w:rsidRPr="00315C50">
        <w:rPr>
          <w:i/>
          <w:iCs/>
          <w:sz w:val="20"/>
          <w:szCs w:val="20"/>
          <w:lang w:val="en-US"/>
        </w:rPr>
        <w:t>Figure 2. Confusion matrix for the best configuration (Random Forest / kmer4 / scaled). Out-of-fold predictions from 10-fold stratified CV (n = 888). TN = 444, TP = 444, FP = 0, FN = 0.</w:t>
      </w:r>
    </w:p>
    <w:p w14:paraId="762785DA" w14:textId="77777777" w:rsidR="008E3C94" w:rsidRPr="00315C50" w:rsidRDefault="008E3C94">
      <w:pPr>
        <w:spacing w:line="480" w:lineRule="auto"/>
        <w:rPr>
          <w:lang w:val="en-US"/>
        </w:rPr>
      </w:pPr>
    </w:p>
    <w:p w14:paraId="6546FECB" w14:textId="77777777" w:rsidR="008E3C94" w:rsidRPr="00315C50" w:rsidRDefault="00000000">
      <w:pPr>
        <w:pStyle w:val="Ttulo2"/>
        <w:spacing w:line="480" w:lineRule="auto"/>
        <w:rPr>
          <w:lang w:val="en-US"/>
        </w:rPr>
      </w:pPr>
      <w:r w:rsidRPr="00315C50">
        <w:rPr>
          <w:lang w:val="en-US"/>
        </w:rPr>
        <w:t>3.3 ROC Curves by Encoding</w:t>
      </w:r>
    </w:p>
    <w:p w14:paraId="6FA9A2A9" w14:textId="77777777" w:rsidR="008E3C94" w:rsidRPr="00315C50" w:rsidRDefault="00000000">
      <w:pPr>
        <w:spacing w:line="480" w:lineRule="auto"/>
        <w:ind w:firstLine="720"/>
        <w:jc w:val="both"/>
        <w:rPr>
          <w:lang w:val="en-US"/>
        </w:rPr>
      </w:pPr>
      <w:r w:rsidRPr="00315C50">
        <w:rPr>
          <w:lang w:val="en-US"/>
        </w:rPr>
        <w:t>Figure 3 shows the ROC curves for the best model per encoding. All three k-</w:t>
      </w:r>
      <w:proofErr w:type="spellStart"/>
      <w:r w:rsidRPr="00315C50">
        <w:rPr>
          <w:lang w:val="en-US"/>
        </w:rPr>
        <w:t>mer</w:t>
      </w:r>
      <w:proofErr w:type="spellEnd"/>
      <w:r w:rsidRPr="00315C50">
        <w:rPr>
          <w:lang w:val="en-US"/>
        </w:rPr>
        <w:t xml:space="preserve"> encodings (kmer3, kmer4, kmer6) trace the top-left corner of the ROC space with AUC = 1.000. EIIP reaches AUC = 1.000 with NB + </w:t>
      </w:r>
      <w:proofErr w:type="gramStart"/>
      <w:r w:rsidRPr="00315C50">
        <w:rPr>
          <w:lang w:val="en-US"/>
        </w:rPr>
        <w:t>PCA—a</w:t>
      </w:r>
      <w:proofErr w:type="gramEnd"/>
      <w:r w:rsidRPr="00315C50">
        <w:rPr>
          <w:lang w:val="en-US"/>
        </w:rPr>
        <w:t xml:space="preserve"> result attributable to the near-Gaussian separability of the two classes in the PCA-transformed EIIP space. DAX with SVM (raw) attains AUC = 0.997. Complementary encoding is the weakest positional scheme (best </w:t>
      </w:r>
      <w:r w:rsidRPr="00315C50">
        <w:rPr>
          <w:lang w:val="en-US"/>
        </w:rPr>
        <w:lastRenderedPageBreak/>
        <w:t>AUC = 1.000 with SVM raw), although many other classifiers on this encoding score below 0.70, indicating high variability in the signal it provides.</w:t>
      </w:r>
    </w:p>
    <w:p w14:paraId="59D22355" w14:textId="77777777" w:rsidR="008E3C94" w:rsidRPr="00315C50" w:rsidRDefault="008E3C94">
      <w:pPr>
        <w:spacing w:line="480" w:lineRule="auto"/>
        <w:rPr>
          <w:lang w:val="en-US"/>
        </w:rPr>
      </w:pPr>
    </w:p>
    <w:p w14:paraId="6DA24A1E" w14:textId="77777777" w:rsidR="008E3C94" w:rsidRDefault="00000000">
      <w:pPr>
        <w:spacing w:before="120" w:after="120"/>
        <w:jc w:val="center"/>
      </w:pPr>
      <w:r>
        <w:rPr>
          <w:noProof/>
        </w:rPr>
        <w:drawing>
          <wp:inline distT="0" distB="0" distL="0" distR="0" wp14:anchorId="4F1BB441" wp14:editId="74DF0BC9">
            <wp:extent cx="3571875" cy="3095625"/>
            <wp:effectExtent l="0" t="0" r="0" b="0"/>
            <wp:docPr id="528019500" name="Imagen 528019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571875" cy="3095625"/>
                    </a:xfrm>
                    <a:prstGeom prst="rect">
                      <a:avLst/>
                    </a:prstGeom>
                  </pic:spPr>
                </pic:pic>
              </a:graphicData>
            </a:graphic>
          </wp:inline>
        </w:drawing>
      </w:r>
    </w:p>
    <w:p w14:paraId="060263BA" w14:textId="77777777" w:rsidR="008E3C94" w:rsidRPr="00315C50" w:rsidRDefault="00000000">
      <w:pPr>
        <w:spacing w:before="60" w:after="200" w:line="360" w:lineRule="auto"/>
        <w:jc w:val="center"/>
        <w:rPr>
          <w:lang w:val="en-US"/>
        </w:rPr>
      </w:pPr>
      <w:r w:rsidRPr="00315C50">
        <w:rPr>
          <w:i/>
          <w:iCs/>
          <w:sz w:val="20"/>
          <w:szCs w:val="20"/>
          <w:lang w:val="en-US"/>
        </w:rPr>
        <w:t>Figure 3. ROC curves for the best model per encoding under 10-fold stratified CV (out-of-fold predictions). The dashed diagonal represents random classification.</w:t>
      </w:r>
    </w:p>
    <w:p w14:paraId="24B88FBE" w14:textId="77777777" w:rsidR="008E3C94" w:rsidRPr="00315C50" w:rsidRDefault="008E3C94">
      <w:pPr>
        <w:spacing w:line="480" w:lineRule="auto"/>
        <w:rPr>
          <w:lang w:val="en-US"/>
        </w:rPr>
      </w:pPr>
    </w:p>
    <w:p w14:paraId="576F3634" w14:textId="77777777" w:rsidR="008E3C94" w:rsidRPr="00315C50" w:rsidRDefault="00000000">
      <w:pPr>
        <w:pStyle w:val="Ttulo2"/>
        <w:spacing w:line="480" w:lineRule="auto"/>
        <w:rPr>
          <w:lang w:val="en-US"/>
        </w:rPr>
      </w:pPr>
      <w:r w:rsidRPr="00315C50">
        <w:rPr>
          <w:lang w:val="en-US"/>
        </w:rPr>
        <w:t>3.4 Encoding Ranking by Mean AUC</w:t>
      </w:r>
    </w:p>
    <w:p w14:paraId="607F3BFC" w14:textId="77777777" w:rsidR="008E3C94" w:rsidRPr="00315C50" w:rsidRDefault="008E3C94">
      <w:pPr>
        <w:spacing w:line="480" w:lineRule="auto"/>
        <w:rPr>
          <w:lang w:val="en-US"/>
        </w:rPr>
      </w:pPr>
    </w:p>
    <w:p w14:paraId="0C2D1D40" w14:textId="77777777" w:rsidR="008E3C94" w:rsidRDefault="00000000">
      <w:pPr>
        <w:spacing w:before="200" w:after="80" w:line="360" w:lineRule="auto"/>
      </w:pPr>
      <w:r w:rsidRPr="00315C50">
        <w:rPr>
          <w:sz w:val="22"/>
          <w:szCs w:val="22"/>
          <w:lang w:val="en-US"/>
        </w:rPr>
        <w:t xml:space="preserve">Table 3. Encoding ranking by mean ROC-AUC (10-fold CV, all models and preprocessing strategies). </w:t>
      </w:r>
      <w:proofErr w:type="spellStart"/>
      <w:r>
        <w:rPr>
          <w:sz w:val="22"/>
          <w:szCs w:val="22"/>
        </w:rPr>
        <w:t>Feature</w:t>
      </w:r>
      <w:proofErr w:type="spellEnd"/>
      <w:r>
        <w:rPr>
          <w:sz w:val="22"/>
          <w:szCs w:val="22"/>
        </w:rPr>
        <w:t xml:space="preserve"> </w:t>
      </w:r>
      <w:proofErr w:type="spellStart"/>
      <w:r>
        <w:rPr>
          <w:sz w:val="22"/>
          <w:szCs w:val="22"/>
        </w:rPr>
        <w:t>dim</w:t>
      </w:r>
      <w:proofErr w:type="spellEnd"/>
      <w:r>
        <w:rPr>
          <w:sz w:val="22"/>
          <w:szCs w:val="22"/>
        </w:rPr>
        <w:t xml:space="preserve"> = </w:t>
      </w:r>
      <w:proofErr w:type="spellStart"/>
      <w:r>
        <w:rPr>
          <w:sz w:val="22"/>
          <w:szCs w:val="22"/>
        </w:rPr>
        <w:t>dimensionality</w:t>
      </w:r>
      <w:proofErr w:type="spellEnd"/>
      <w:r>
        <w:rPr>
          <w:sz w:val="22"/>
          <w:szCs w:val="22"/>
        </w:rPr>
        <w:t xml:space="preserve"> </w:t>
      </w:r>
      <w:proofErr w:type="spellStart"/>
      <w:r>
        <w:rPr>
          <w:sz w:val="22"/>
          <w:szCs w:val="22"/>
        </w:rPr>
        <w:t>before</w:t>
      </w:r>
      <w:proofErr w:type="spellEnd"/>
      <w:r>
        <w:rPr>
          <w:sz w:val="22"/>
          <w:szCs w:val="22"/>
        </w:rPr>
        <w:t xml:space="preserve"> PCA </w:t>
      </w:r>
      <w:proofErr w:type="spellStart"/>
      <w:r>
        <w:rPr>
          <w:sz w:val="22"/>
          <w:szCs w:val="22"/>
        </w:rPr>
        <w:t>reduction</w:t>
      </w:r>
      <w:proofErr w:type="spellEnd"/>
      <w:r>
        <w:rPr>
          <w:sz w:val="22"/>
          <w:szCs w:val="22"/>
        </w:rPr>
        <w:t>.</w:t>
      </w:r>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1700"/>
        <w:gridCol w:w="1700"/>
        <w:gridCol w:w="1600"/>
        <w:gridCol w:w="2226"/>
      </w:tblGrid>
      <w:tr w:rsidR="008E3C94" w14:paraId="76F590AA" w14:textId="77777777">
        <w:tblPrEx>
          <w:tblCellMar>
            <w:top w:w="0" w:type="dxa"/>
            <w:bottom w:w="0" w:type="dxa"/>
          </w:tblCellMar>
        </w:tblPrEx>
        <w:tc>
          <w:tcPr>
            <w:tcW w:w="1800" w:type="dxa"/>
            <w:tcBorders>
              <w:top w:val="single" w:sz="4" w:space="0" w:color="000000"/>
              <w:left w:val="nil"/>
              <w:bottom w:val="single" w:sz="4" w:space="0" w:color="000000"/>
              <w:right w:val="nil"/>
            </w:tcBorders>
            <w:shd w:val="clear" w:color="auto" w:fill="DDDDDD"/>
            <w:tcMar>
              <w:top w:w="60" w:type="dxa"/>
              <w:left w:w="120" w:type="dxa"/>
              <w:bottom w:w="60" w:type="dxa"/>
              <w:right w:w="120" w:type="dxa"/>
            </w:tcMar>
          </w:tcPr>
          <w:p w14:paraId="39C7C68A" w14:textId="77777777" w:rsidR="008E3C94" w:rsidRDefault="00000000">
            <w:pPr>
              <w:spacing w:line="276" w:lineRule="auto"/>
              <w:jc w:val="center"/>
            </w:pPr>
            <w:proofErr w:type="spellStart"/>
            <w:r>
              <w:rPr>
                <w:b/>
                <w:bCs/>
                <w:sz w:val="20"/>
                <w:szCs w:val="20"/>
              </w:rPr>
              <w:t>Encoding</w:t>
            </w:r>
            <w:proofErr w:type="spellEnd"/>
          </w:p>
        </w:tc>
        <w:tc>
          <w:tcPr>
            <w:tcW w:w="1700" w:type="dxa"/>
            <w:tcBorders>
              <w:top w:val="single" w:sz="4" w:space="0" w:color="000000"/>
              <w:left w:val="nil"/>
              <w:bottom w:val="single" w:sz="4" w:space="0" w:color="000000"/>
              <w:right w:val="nil"/>
            </w:tcBorders>
            <w:shd w:val="clear" w:color="auto" w:fill="DDDDDD"/>
            <w:tcMar>
              <w:top w:w="60" w:type="dxa"/>
              <w:left w:w="120" w:type="dxa"/>
              <w:bottom w:w="60" w:type="dxa"/>
              <w:right w:w="120" w:type="dxa"/>
            </w:tcMar>
          </w:tcPr>
          <w:p w14:paraId="40186F01" w14:textId="77777777" w:rsidR="008E3C94" w:rsidRDefault="00000000">
            <w:pPr>
              <w:spacing w:line="276" w:lineRule="auto"/>
              <w:jc w:val="center"/>
            </w:pPr>
            <w:r>
              <w:rPr>
                <w:b/>
                <w:bCs/>
                <w:sz w:val="20"/>
                <w:szCs w:val="20"/>
              </w:rPr>
              <w:t>Mean AUC</w:t>
            </w:r>
          </w:p>
        </w:tc>
        <w:tc>
          <w:tcPr>
            <w:tcW w:w="1700" w:type="dxa"/>
            <w:tcBorders>
              <w:top w:val="single" w:sz="4" w:space="0" w:color="000000"/>
              <w:left w:val="nil"/>
              <w:bottom w:val="single" w:sz="4" w:space="0" w:color="000000"/>
              <w:right w:val="nil"/>
            </w:tcBorders>
            <w:shd w:val="clear" w:color="auto" w:fill="DDDDDD"/>
            <w:tcMar>
              <w:top w:w="60" w:type="dxa"/>
              <w:left w:w="120" w:type="dxa"/>
              <w:bottom w:w="60" w:type="dxa"/>
              <w:right w:w="120" w:type="dxa"/>
            </w:tcMar>
          </w:tcPr>
          <w:p w14:paraId="04674F29" w14:textId="77777777" w:rsidR="008E3C94" w:rsidRDefault="00000000">
            <w:pPr>
              <w:spacing w:line="276" w:lineRule="auto"/>
              <w:jc w:val="center"/>
            </w:pPr>
            <w:r>
              <w:rPr>
                <w:b/>
                <w:bCs/>
                <w:sz w:val="20"/>
                <w:szCs w:val="20"/>
              </w:rPr>
              <w:t>SD</w:t>
            </w:r>
          </w:p>
        </w:tc>
        <w:tc>
          <w:tcPr>
            <w:tcW w:w="1600" w:type="dxa"/>
            <w:tcBorders>
              <w:top w:val="single" w:sz="4" w:space="0" w:color="000000"/>
              <w:left w:val="nil"/>
              <w:bottom w:val="single" w:sz="4" w:space="0" w:color="000000"/>
              <w:right w:val="nil"/>
            </w:tcBorders>
            <w:shd w:val="clear" w:color="auto" w:fill="DDDDDD"/>
            <w:tcMar>
              <w:top w:w="60" w:type="dxa"/>
              <w:left w:w="120" w:type="dxa"/>
              <w:bottom w:w="60" w:type="dxa"/>
              <w:right w:w="120" w:type="dxa"/>
            </w:tcMar>
          </w:tcPr>
          <w:p w14:paraId="0A548A8D" w14:textId="77777777" w:rsidR="008E3C94" w:rsidRDefault="00000000">
            <w:pPr>
              <w:spacing w:line="276" w:lineRule="auto"/>
              <w:jc w:val="center"/>
            </w:pPr>
            <w:r>
              <w:rPr>
                <w:b/>
                <w:bCs/>
                <w:sz w:val="20"/>
                <w:szCs w:val="20"/>
              </w:rPr>
              <w:t>Max AUC</w:t>
            </w:r>
          </w:p>
        </w:tc>
        <w:tc>
          <w:tcPr>
            <w:tcW w:w="2226" w:type="dxa"/>
            <w:tcBorders>
              <w:top w:val="single" w:sz="4" w:space="0" w:color="000000"/>
              <w:left w:val="nil"/>
              <w:bottom w:val="single" w:sz="4" w:space="0" w:color="000000"/>
              <w:right w:val="nil"/>
            </w:tcBorders>
            <w:shd w:val="clear" w:color="auto" w:fill="DDDDDD"/>
            <w:tcMar>
              <w:top w:w="60" w:type="dxa"/>
              <w:left w:w="120" w:type="dxa"/>
              <w:bottom w:w="60" w:type="dxa"/>
              <w:right w:w="120" w:type="dxa"/>
            </w:tcMar>
          </w:tcPr>
          <w:p w14:paraId="6853EE9B" w14:textId="77777777" w:rsidR="008E3C94" w:rsidRDefault="00000000">
            <w:pPr>
              <w:spacing w:line="276" w:lineRule="auto"/>
              <w:jc w:val="center"/>
            </w:pPr>
            <w:proofErr w:type="spellStart"/>
            <w:r>
              <w:rPr>
                <w:b/>
                <w:bCs/>
                <w:sz w:val="20"/>
                <w:szCs w:val="20"/>
              </w:rPr>
              <w:t>Feature</w:t>
            </w:r>
            <w:proofErr w:type="spellEnd"/>
            <w:r>
              <w:rPr>
                <w:b/>
                <w:bCs/>
                <w:sz w:val="20"/>
                <w:szCs w:val="20"/>
              </w:rPr>
              <w:t xml:space="preserve"> </w:t>
            </w:r>
            <w:proofErr w:type="spellStart"/>
            <w:r>
              <w:rPr>
                <w:b/>
                <w:bCs/>
                <w:sz w:val="20"/>
                <w:szCs w:val="20"/>
              </w:rPr>
              <w:t>dim</w:t>
            </w:r>
            <w:proofErr w:type="spellEnd"/>
          </w:p>
        </w:tc>
      </w:tr>
      <w:tr w:rsidR="008E3C94" w14:paraId="32788AC4" w14:textId="77777777">
        <w:tblPrEx>
          <w:tblCellMar>
            <w:top w:w="0" w:type="dxa"/>
            <w:bottom w:w="0" w:type="dxa"/>
          </w:tblCellMar>
        </w:tblPrEx>
        <w:tc>
          <w:tcPr>
            <w:tcW w:w="1800" w:type="dxa"/>
            <w:tcBorders>
              <w:top w:val="single" w:sz="4" w:space="0" w:color="000000"/>
              <w:left w:val="nil"/>
              <w:bottom w:val="single" w:sz="4" w:space="0" w:color="000000"/>
              <w:right w:val="nil"/>
            </w:tcBorders>
            <w:tcMar>
              <w:top w:w="60" w:type="dxa"/>
              <w:left w:w="120" w:type="dxa"/>
              <w:bottom w:w="60" w:type="dxa"/>
              <w:right w:w="120" w:type="dxa"/>
            </w:tcMar>
          </w:tcPr>
          <w:p w14:paraId="45BBBA3A" w14:textId="77777777" w:rsidR="008E3C94" w:rsidRDefault="00000000">
            <w:pPr>
              <w:spacing w:line="276" w:lineRule="auto"/>
            </w:pPr>
            <w:r>
              <w:rPr>
                <w:sz w:val="20"/>
                <w:szCs w:val="20"/>
              </w:rPr>
              <w:t>kmer4</w:t>
            </w:r>
          </w:p>
        </w:tc>
        <w:tc>
          <w:tcPr>
            <w:tcW w:w="1700" w:type="dxa"/>
            <w:tcBorders>
              <w:top w:val="single" w:sz="4" w:space="0" w:color="000000"/>
              <w:left w:val="nil"/>
              <w:bottom w:val="single" w:sz="4" w:space="0" w:color="000000"/>
              <w:right w:val="nil"/>
            </w:tcBorders>
            <w:tcMar>
              <w:top w:w="60" w:type="dxa"/>
              <w:left w:w="120" w:type="dxa"/>
              <w:bottom w:w="60" w:type="dxa"/>
              <w:right w:w="120" w:type="dxa"/>
            </w:tcMar>
          </w:tcPr>
          <w:p w14:paraId="4DE40F46" w14:textId="77777777" w:rsidR="008E3C94" w:rsidRDefault="00000000">
            <w:pPr>
              <w:spacing w:line="276" w:lineRule="auto"/>
              <w:jc w:val="center"/>
            </w:pPr>
            <w:r>
              <w:rPr>
                <w:sz w:val="20"/>
                <w:szCs w:val="20"/>
              </w:rPr>
              <w:t>0.9998</w:t>
            </w:r>
          </w:p>
        </w:tc>
        <w:tc>
          <w:tcPr>
            <w:tcW w:w="1700" w:type="dxa"/>
            <w:tcBorders>
              <w:top w:val="single" w:sz="4" w:space="0" w:color="000000"/>
              <w:left w:val="nil"/>
              <w:bottom w:val="single" w:sz="4" w:space="0" w:color="000000"/>
              <w:right w:val="nil"/>
            </w:tcBorders>
            <w:tcMar>
              <w:top w:w="60" w:type="dxa"/>
              <w:left w:w="120" w:type="dxa"/>
              <w:bottom w:w="60" w:type="dxa"/>
              <w:right w:w="120" w:type="dxa"/>
            </w:tcMar>
          </w:tcPr>
          <w:p w14:paraId="412ABFDB" w14:textId="77777777" w:rsidR="008E3C94" w:rsidRDefault="00000000">
            <w:pPr>
              <w:spacing w:line="276" w:lineRule="auto"/>
              <w:jc w:val="center"/>
            </w:pPr>
            <w:r>
              <w:rPr>
                <w:sz w:val="20"/>
                <w:szCs w:val="20"/>
              </w:rPr>
              <w:t>0.0010</w:t>
            </w:r>
          </w:p>
        </w:tc>
        <w:tc>
          <w:tcPr>
            <w:tcW w:w="1600" w:type="dxa"/>
            <w:tcBorders>
              <w:top w:val="single" w:sz="4" w:space="0" w:color="000000"/>
              <w:left w:val="nil"/>
              <w:bottom w:val="single" w:sz="4" w:space="0" w:color="000000"/>
              <w:right w:val="nil"/>
            </w:tcBorders>
            <w:tcMar>
              <w:top w:w="60" w:type="dxa"/>
              <w:left w:w="120" w:type="dxa"/>
              <w:bottom w:w="60" w:type="dxa"/>
              <w:right w:w="120" w:type="dxa"/>
            </w:tcMar>
          </w:tcPr>
          <w:p w14:paraId="200EFCB8" w14:textId="77777777" w:rsidR="008E3C94" w:rsidRDefault="00000000">
            <w:pPr>
              <w:spacing w:line="276" w:lineRule="auto"/>
              <w:jc w:val="center"/>
            </w:pPr>
            <w:r>
              <w:rPr>
                <w:sz w:val="20"/>
                <w:szCs w:val="20"/>
              </w:rPr>
              <w:t>1.000</w:t>
            </w:r>
          </w:p>
        </w:tc>
        <w:tc>
          <w:tcPr>
            <w:tcW w:w="2226" w:type="dxa"/>
            <w:tcBorders>
              <w:top w:val="single" w:sz="4" w:space="0" w:color="000000"/>
              <w:left w:val="nil"/>
              <w:bottom w:val="single" w:sz="4" w:space="0" w:color="000000"/>
              <w:right w:val="nil"/>
            </w:tcBorders>
            <w:tcMar>
              <w:top w:w="60" w:type="dxa"/>
              <w:left w:w="120" w:type="dxa"/>
              <w:bottom w:w="60" w:type="dxa"/>
              <w:right w:w="120" w:type="dxa"/>
            </w:tcMar>
          </w:tcPr>
          <w:p w14:paraId="7A01CF3F" w14:textId="77777777" w:rsidR="008E3C94" w:rsidRDefault="00000000">
            <w:pPr>
              <w:spacing w:line="276" w:lineRule="auto"/>
              <w:jc w:val="center"/>
            </w:pPr>
            <w:r>
              <w:rPr>
                <w:sz w:val="20"/>
                <w:szCs w:val="20"/>
              </w:rPr>
              <w:t>625</w:t>
            </w:r>
          </w:p>
        </w:tc>
      </w:tr>
      <w:tr w:rsidR="008E3C94" w14:paraId="79E70CEE" w14:textId="77777777">
        <w:tblPrEx>
          <w:tblCellMar>
            <w:top w:w="0" w:type="dxa"/>
            <w:bottom w:w="0" w:type="dxa"/>
          </w:tblCellMar>
        </w:tblPrEx>
        <w:tc>
          <w:tcPr>
            <w:tcW w:w="1800" w:type="dxa"/>
            <w:tcBorders>
              <w:top w:val="single" w:sz="4" w:space="0" w:color="000000"/>
              <w:left w:val="nil"/>
              <w:bottom w:val="single" w:sz="4" w:space="0" w:color="000000"/>
              <w:right w:val="nil"/>
            </w:tcBorders>
            <w:tcMar>
              <w:top w:w="60" w:type="dxa"/>
              <w:left w:w="120" w:type="dxa"/>
              <w:bottom w:w="60" w:type="dxa"/>
              <w:right w:w="120" w:type="dxa"/>
            </w:tcMar>
          </w:tcPr>
          <w:p w14:paraId="557043D0" w14:textId="77777777" w:rsidR="008E3C94" w:rsidRDefault="00000000">
            <w:pPr>
              <w:spacing w:line="276" w:lineRule="auto"/>
            </w:pPr>
            <w:r>
              <w:rPr>
                <w:sz w:val="20"/>
                <w:szCs w:val="20"/>
              </w:rPr>
              <w:t>kmer3</w:t>
            </w:r>
          </w:p>
        </w:tc>
        <w:tc>
          <w:tcPr>
            <w:tcW w:w="1700" w:type="dxa"/>
            <w:tcBorders>
              <w:top w:val="single" w:sz="4" w:space="0" w:color="000000"/>
              <w:left w:val="nil"/>
              <w:bottom w:val="single" w:sz="4" w:space="0" w:color="000000"/>
              <w:right w:val="nil"/>
            </w:tcBorders>
            <w:tcMar>
              <w:top w:w="60" w:type="dxa"/>
              <w:left w:w="120" w:type="dxa"/>
              <w:bottom w:w="60" w:type="dxa"/>
              <w:right w:w="120" w:type="dxa"/>
            </w:tcMar>
          </w:tcPr>
          <w:p w14:paraId="4EE66EC2" w14:textId="77777777" w:rsidR="008E3C94" w:rsidRDefault="00000000">
            <w:pPr>
              <w:spacing w:line="276" w:lineRule="auto"/>
              <w:jc w:val="center"/>
            </w:pPr>
            <w:r>
              <w:rPr>
                <w:sz w:val="20"/>
                <w:szCs w:val="20"/>
              </w:rPr>
              <w:t>0.9957</w:t>
            </w:r>
          </w:p>
        </w:tc>
        <w:tc>
          <w:tcPr>
            <w:tcW w:w="1700" w:type="dxa"/>
            <w:tcBorders>
              <w:top w:val="single" w:sz="4" w:space="0" w:color="000000"/>
              <w:left w:val="nil"/>
              <w:bottom w:val="single" w:sz="4" w:space="0" w:color="000000"/>
              <w:right w:val="nil"/>
            </w:tcBorders>
            <w:tcMar>
              <w:top w:w="60" w:type="dxa"/>
              <w:left w:w="120" w:type="dxa"/>
              <w:bottom w:w="60" w:type="dxa"/>
              <w:right w:w="120" w:type="dxa"/>
            </w:tcMar>
          </w:tcPr>
          <w:p w14:paraId="7933ED67" w14:textId="77777777" w:rsidR="008E3C94" w:rsidRDefault="00000000">
            <w:pPr>
              <w:spacing w:line="276" w:lineRule="auto"/>
              <w:jc w:val="center"/>
            </w:pPr>
            <w:r>
              <w:rPr>
                <w:sz w:val="20"/>
                <w:szCs w:val="20"/>
              </w:rPr>
              <w:t>0.0195</w:t>
            </w:r>
          </w:p>
        </w:tc>
        <w:tc>
          <w:tcPr>
            <w:tcW w:w="1600" w:type="dxa"/>
            <w:tcBorders>
              <w:top w:val="single" w:sz="4" w:space="0" w:color="000000"/>
              <w:left w:val="nil"/>
              <w:bottom w:val="single" w:sz="4" w:space="0" w:color="000000"/>
              <w:right w:val="nil"/>
            </w:tcBorders>
            <w:tcMar>
              <w:top w:w="60" w:type="dxa"/>
              <w:left w:w="120" w:type="dxa"/>
              <w:bottom w:w="60" w:type="dxa"/>
              <w:right w:w="120" w:type="dxa"/>
            </w:tcMar>
          </w:tcPr>
          <w:p w14:paraId="58277BF5" w14:textId="77777777" w:rsidR="008E3C94" w:rsidRDefault="00000000">
            <w:pPr>
              <w:spacing w:line="276" w:lineRule="auto"/>
              <w:jc w:val="center"/>
            </w:pPr>
            <w:r>
              <w:rPr>
                <w:sz w:val="20"/>
                <w:szCs w:val="20"/>
              </w:rPr>
              <w:t>1.000</w:t>
            </w:r>
          </w:p>
        </w:tc>
        <w:tc>
          <w:tcPr>
            <w:tcW w:w="2226" w:type="dxa"/>
            <w:tcBorders>
              <w:top w:val="single" w:sz="4" w:space="0" w:color="000000"/>
              <w:left w:val="nil"/>
              <w:bottom w:val="single" w:sz="4" w:space="0" w:color="000000"/>
              <w:right w:val="nil"/>
            </w:tcBorders>
            <w:tcMar>
              <w:top w:w="60" w:type="dxa"/>
              <w:left w:w="120" w:type="dxa"/>
              <w:bottom w:w="60" w:type="dxa"/>
              <w:right w:w="120" w:type="dxa"/>
            </w:tcMar>
          </w:tcPr>
          <w:p w14:paraId="7DCB4370" w14:textId="77777777" w:rsidR="008E3C94" w:rsidRDefault="00000000">
            <w:pPr>
              <w:spacing w:line="276" w:lineRule="auto"/>
              <w:jc w:val="center"/>
            </w:pPr>
            <w:r>
              <w:rPr>
                <w:sz w:val="20"/>
                <w:szCs w:val="20"/>
              </w:rPr>
              <w:t>125</w:t>
            </w:r>
          </w:p>
        </w:tc>
      </w:tr>
      <w:tr w:rsidR="008E3C94" w14:paraId="6F3AAF65" w14:textId="77777777">
        <w:tblPrEx>
          <w:tblCellMar>
            <w:top w:w="0" w:type="dxa"/>
            <w:bottom w:w="0" w:type="dxa"/>
          </w:tblCellMar>
        </w:tblPrEx>
        <w:tc>
          <w:tcPr>
            <w:tcW w:w="1800" w:type="dxa"/>
            <w:tcBorders>
              <w:top w:val="single" w:sz="4" w:space="0" w:color="000000"/>
              <w:left w:val="nil"/>
              <w:bottom w:val="single" w:sz="4" w:space="0" w:color="000000"/>
              <w:right w:val="nil"/>
            </w:tcBorders>
            <w:tcMar>
              <w:top w:w="60" w:type="dxa"/>
              <w:left w:w="120" w:type="dxa"/>
              <w:bottom w:w="60" w:type="dxa"/>
              <w:right w:w="120" w:type="dxa"/>
            </w:tcMar>
          </w:tcPr>
          <w:p w14:paraId="2FE8005F" w14:textId="77777777" w:rsidR="008E3C94" w:rsidRDefault="00000000">
            <w:pPr>
              <w:spacing w:line="276" w:lineRule="auto"/>
            </w:pPr>
            <w:r>
              <w:rPr>
                <w:sz w:val="20"/>
                <w:szCs w:val="20"/>
              </w:rPr>
              <w:t>kmer6</w:t>
            </w:r>
          </w:p>
        </w:tc>
        <w:tc>
          <w:tcPr>
            <w:tcW w:w="1700" w:type="dxa"/>
            <w:tcBorders>
              <w:top w:val="single" w:sz="4" w:space="0" w:color="000000"/>
              <w:left w:val="nil"/>
              <w:bottom w:val="single" w:sz="4" w:space="0" w:color="000000"/>
              <w:right w:val="nil"/>
            </w:tcBorders>
            <w:tcMar>
              <w:top w:w="60" w:type="dxa"/>
              <w:left w:w="120" w:type="dxa"/>
              <w:bottom w:w="60" w:type="dxa"/>
              <w:right w:w="120" w:type="dxa"/>
            </w:tcMar>
          </w:tcPr>
          <w:p w14:paraId="7263045D" w14:textId="77777777" w:rsidR="008E3C94" w:rsidRDefault="00000000">
            <w:pPr>
              <w:spacing w:line="276" w:lineRule="auto"/>
              <w:jc w:val="center"/>
            </w:pPr>
            <w:r>
              <w:rPr>
                <w:sz w:val="20"/>
                <w:szCs w:val="20"/>
              </w:rPr>
              <w:t>0.8971</w:t>
            </w:r>
          </w:p>
        </w:tc>
        <w:tc>
          <w:tcPr>
            <w:tcW w:w="1700" w:type="dxa"/>
            <w:tcBorders>
              <w:top w:val="single" w:sz="4" w:space="0" w:color="000000"/>
              <w:left w:val="nil"/>
              <w:bottom w:val="single" w:sz="4" w:space="0" w:color="000000"/>
              <w:right w:val="nil"/>
            </w:tcBorders>
            <w:tcMar>
              <w:top w:w="60" w:type="dxa"/>
              <w:left w:w="120" w:type="dxa"/>
              <w:bottom w:w="60" w:type="dxa"/>
              <w:right w:w="120" w:type="dxa"/>
            </w:tcMar>
          </w:tcPr>
          <w:p w14:paraId="5BAB6B67" w14:textId="77777777" w:rsidR="008E3C94" w:rsidRDefault="00000000">
            <w:pPr>
              <w:spacing w:line="276" w:lineRule="auto"/>
              <w:jc w:val="center"/>
            </w:pPr>
            <w:r>
              <w:rPr>
                <w:sz w:val="20"/>
                <w:szCs w:val="20"/>
              </w:rPr>
              <w:t>0.1841</w:t>
            </w:r>
          </w:p>
        </w:tc>
        <w:tc>
          <w:tcPr>
            <w:tcW w:w="1600" w:type="dxa"/>
            <w:tcBorders>
              <w:top w:val="single" w:sz="4" w:space="0" w:color="000000"/>
              <w:left w:val="nil"/>
              <w:bottom w:val="single" w:sz="4" w:space="0" w:color="000000"/>
              <w:right w:val="nil"/>
            </w:tcBorders>
            <w:tcMar>
              <w:top w:w="60" w:type="dxa"/>
              <w:left w:w="120" w:type="dxa"/>
              <w:bottom w:w="60" w:type="dxa"/>
              <w:right w:w="120" w:type="dxa"/>
            </w:tcMar>
          </w:tcPr>
          <w:p w14:paraId="5A4445ED" w14:textId="77777777" w:rsidR="008E3C94" w:rsidRDefault="00000000">
            <w:pPr>
              <w:spacing w:line="276" w:lineRule="auto"/>
              <w:jc w:val="center"/>
            </w:pPr>
            <w:r>
              <w:rPr>
                <w:sz w:val="20"/>
                <w:szCs w:val="20"/>
              </w:rPr>
              <w:t>1.000</w:t>
            </w:r>
          </w:p>
        </w:tc>
        <w:tc>
          <w:tcPr>
            <w:tcW w:w="2226" w:type="dxa"/>
            <w:tcBorders>
              <w:top w:val="single" w:sz="4" w:space="0" w:color="000000"/>
              <w:left w:val="nil"/>
              <w:bottom w:val="single" w:sz="4" w:space="0" w:color="000000"/>
              <w:right w:val="nil"/>
            </w:tcBorders>
            <w:tcMar>
              <w:top w:w="60" w:type="dxa"/>
              <w:left w:w="120" w:type="dxa"/>
              <w:bottom w:w="60" w:type="dxa"/>
              <w:right w:w="120" w:type="dxa"/>
            </w:tcMar>
          </w:tcPr>
          <w:p w14:paraId="083B8A70" w14:textId="77777777" w:rsidR="008E3C94" w:rsidRDefault="00000000">
            <w:pPr>
              <w:spacing w:line="276" w:lineRule="auto"/>
              <w:jc w:val="center"/>
            </w:pPr>
            <w:r>
              <w:rPr>
                <w:sz w:val="20"/>
                <w:szCs w:val="20"/>
              </w:rPr>
              <w:t>15,625</w:t>
            </w:r>
          </w:p>
        </w:tc>
      </w:tr>
      <w:tr w:rsidR="008E3C94" w14:paraId="61853DDF" w14:textId="77777777">
        <w:tblPrEx>
          <w:tblCellMar>
            <w:top w:w="0" w:type="dxa"/>
            <w:bottom w:w="0" w:type="dxa"/>
          </w:tblCellMar>
        </w:tblPrEx>
        <w:tc>
          <w:tcPr>
            <w:tcW w:w="1800" w:type="dxa"/>
            <w:tcBorders>
              <w:top w:val="single" w:sz="4" w:space="0" w:color="000000"/>
              <w:left w:val="nil"/>
              <w:bottom w:val="single" w:sz="4" w:space="0" w:color="000000"/>
              <w:right w:val="nil"/>
            </w:tcBorders>
            <w:tcMar>
              <w:top w:w="60" w:type="dxa"/>
              <w:left w:w="120" w:type="dxa"/>
              <w:bottom w:w="60" w:type="dxa"/>
              <w:right w:w="120" w:type="dxa"/>
            </w:tcMar>
          </w:tcPr>
          <w:p w14:paraId="3967A52F" w14:textId="77777777" w:rsidR="008E3C94" w:rsidRDefault="00000000">
            <w:pPr>
              <w:spacing w:line="276" w:lineRule="auto"/>
            </w:pPr>
            <w:r>
              <w:rPr>
                <w:sz w:val="20"/>
                <w:szCs w:val="20"/>
              </w:rPr>
              <w:t>EIIP</w:t>
            </w:r>
          </w:p>
        </w:tc>
        <w:tc>
          <w:tcPr>
            <w:tcW w:w="1700" w:type="dxa"/>
            <w:tcBorders>
              <w:top w:val="single" w:sz="4" w:space="0" w:color="000000"/>
              <w:left w:val="nil"/>
              <w:bottom w:val="single" w:sz="4" w:space="0" w:color="000000"/>
              <w:right w:val="nil"/>
            </w:tcBorders>
            <w:tcMar>
              <w:top w:w="60" w:type="dxa"/>
              <w:left w:w="120" w:type="dxa"/>
              <w:bottom w:w="60" w:type="dxa"/>
              <w:right w:w="120" w:type="dxa"/>
            </w:tcMar>
          </w:tcPr>
          <w:p w14:paraId="5838E0B4" w14:textId="77777777" w:rsidR="008E3C94" w:rsidRDefault="00000000">
            <w:pPr>
              <w:spacing w:line="276" w:lineRule="auto"/>
              <w:jc w:val="center"/>
            </w:pPr>
            <w:r>
              <w:rPr>
                <w:sz w:val="20"/>
                <w:szCs w:val="20"/>
              </w:rPr>
              <w:t>0.8850</w:t>
            </w:r>
          </w:p>
        </w:tc>
        <w:tc>
          <w:tcPr>
            <w:tcW w:w="1700" w:type="dxa"/>
            <w:tcBorders>
              <w:top w:val="single" w:sz="4" w:space="0" w:color="000000"/>
              <w:left w:val="nil"/>
              <w:bottom w:val="single" w:sz="4" w:space="0" w:color="000000"/>
              <w:right w:val="nil"/>
            </w:tcBorders>
            <w:tcMar>
              <w:top w:w="60" w:type="dxa"/>
              <w:left w:w="120" w:type="dxa"/>
              <w:bottom w:w="60" w:type="dxa"/>
              <w:right w:w="120" w:type="dxa"/>
            </w:tcMar>
          </w:tcPr>
          <w:p w14:paraId="1911310F" w14:textId="77777777" w:rsidR="008E3C94" w:rsidRDefault="00000000">
            <w:pPr>
              <w:spacing w:line="276" w:lineRule="auto"/>
              <w:jc w:val="center"/>
            </w:pPr>
            <w:r>
              <w:rPr>
                <w:sz w:val="20"/>
                <w:szCs w:val="20"/>
              </w:rPr>
              <w:t>0.1315</w:t>
            </w:r>
          </w:p>
        </w:tc>
        <w:tc>
          <w:tcPr>
            <w:tcW w:w="1600" w:type="dxa"/>
            <w:tcBorders>
              <w:top w:val="single" w:sz="4" w:space="0" w:color="000000"/>
              <w:left w:val="nil"/>
              <w:bottom w:val="single" w:sz="4" w:space="0" w:color="000000"/>
              <w:right w:val="nil"/>
            </w:tcBorders>
            <w:tcMar>
              <w:top w:w="60" w:type="dxa"/>
              <w:left w:w="120" w:type="dxa"/>
              <w:bottom w:w="60" w:type="dxa"/>
              <w:right w:w="120" w:type="dxa"/>
            </w:tcMar>
          </w:tcPr>
          <w:p w14:paraId="4393D3DB" w14:textId="77777777" w:rsidR="008E3C94" w:rsidRDefault="00000000">
            <w:pPr>
              <w:spacing w:line="276" w:lineRule="auto"/>
              <w:jc w:val="center"/>
            </w:pPr>
            <w:r>
              <w:rPr>
                <w:sz w:val="20"/>
                <w:szCs w:val="20"/>
              </w:rPr>
              <w:t>1.000</w:t>
            </w:r>
          </w:p>
        </w:tc>
        <w:tc>
          <w:tcPr>
            <w:tcW w:w="2226" w:type="dxa"/>
            <w:tcBorders>
              <w:top w:val="single" w:sz="4" w:space="0" w:color="000000"/>
              <w:left w:val="nil"/>
              <w:bottom w:val="single" w:sz="4" w:space="0" w:color="000000"/>
              <w:right w:val="nil"/>
            </w:tcBorders>
            <w:tcMar>
              <w:top w:w="60" w:type="dxa"/>
              <w:left w:w="120" w:type="dxa"/>
              <w:bottom w:w="60" w:type="dxa"/>
              <w:right w:w="120" w:type="dxa"/>
            </w:tcMar>
          </w:tcPr>
          <w:p w14:paraId="1933565F" w14:textId="77777777" w:rsidR="008E3C94" w:rsidRDefault="00000000">
            <w:pPr>
              <w:spacing w:line="276" w:lineRule="auto"/>
              <w:jc w:val="center"/>
            </w:pPr>
            <w:r>
              <w:rPr>
                <w:sz w:val="20"/>
                <w:szCs w:val="20"/>
              </w:rPr>
              <w:t>500</w:t>
            </w:r>
          </w:p>
        </w:tc>
      </w:tr>
      <w:tr w:rsidR="008E3C94" w14:paraId="54D236B2" w14:textId="77777777">
        <w:tblPrEx>
          <w:tblCellMar>
            <w:top w:w="0" w:type="dxa"/>
            <w:bottom w:w="0" w:type="dxa"/>
          </w:tblCellMar>
        </w:tblPrEx>
        <w:tc>
          <w:tcPr>
            <w:tcW w:w="1800" w:type="dxa"/>
            <w:tcBorders>
              <w:top w:val="single" w:sz="4" w:space="0" w:color="000000"/>
              <w:left w:val="nil"/>
              <w:bottom w:val="single" w:sz="4" w:space="0" w:color="000000"/>
              <w:right w:val="nil"/>
            </w:tcBorders>
            <w:tcMar>
              <w:top w:w="60" w:type="dxa"/>
              <w:left w:w="120" w:type="dxa"/>
              <w:bottom w:w="60" w:type="dxa"/>
              <w:right w:w="120" w:type="dxa"/>
            </w:tcMar>
          </w:tcPr>
          <w:p w14:paraId="4FA3792A" w14:textId="77777777" w:rsidR="008E3C94" w:rsidRDefault="00000000">
            <w:pPr>
              <w:spacing w:line="276" w:lineRule="auto"/>
            </w:pPr>
            <w:r>
              <w:rPr>
                <w:sz w:val="20"/>
                <w:szCs w:val="20"/>
              </w:rPr>
              <w:t>DAX</w:t>
            </w:r>
          </w:p>
        </w:tc>
        <w:tc>
          <w:tcPr>
            <w:tcW w:w="1700" w:type="dxa"/>
            <w:tcBorders>
              <w:top w:val="single" w:sz="4" w:space="0" w:color="000000"/>
              <w:left w:val="nil"/>
              <w:bottom w:val="single" w:sz="4" w:space="0" w:color="000000"/>
              <w:right w:val="nil"/>
            </w:tcBorders>
            <w:tcMar>
              <w:top w:w="60" w:type="dxa"/>
              <w:left w:w="120" w:type="dxa"/>
              <w:bottom w:w="60" w:type="dxa"/>
              <w:right w:w="120" w:type="dxa"/>
            </w:tcMar>
          </w:tcPr>
          <w:p w14:paraId="4D6C2257" w14:textId="77777777" w:rsidR="008E3C94" w:rsidRDefault="00000000">
            <w:pPr>
              <w:spacing w:line="276" w:lineRule="auto"/>
              <w:jc w:val="center"/>
            </w:pPr>
            <w:r>
              <w:rPr>
                <w:sz w:val="20"/>
                <w:szCs w:val="20"/>
              </w:rPr>
              <w:t>0.8640</w:t>
            </w:r>
          </w:p>
        </w:tc>
        <w:tc>
          <w:tcPr>
            <w:tcW w:w="1700" w:type="dxa"/>
            <w:tcBorders>
              <w:top w:val="single" w:sz="4" w:space="0" w:color="000000"/>
              <w:left w:val="nil"/>
              <w:bottom w:val="single" w:sz="4" w:space="0" w:color="000000"/>
              <w:right w:val="nil"/>
            </w:tcBorders>
            <w:tcMar>
              <w:top w:w="60" w:type="dxa"/>
              <w:left w:w="120" w:type="dxa"/>
              <w:bottom w:w="60" w:type="dxa"/>
              <w:right w:w="120" w:type="dxa"/>
            </w:tcMar>
          </w:tcPr>
          <w:p w14:paraId="486E3487" w14:textId="77777777" w:rsidR="008E3C94" w:rsidRDefault="00000000">
            <w:pPr>
              <w:spacing w:line="276" w:lineRule="auto"/>
              <w:jc w:val="center"/>
            </w:pPr>
            <w:r>
              <w:rPr>
                <w:sz w:val="20"/>
                <w:szCs w:val="20"/>
              </w:rPr>
              <w:t>0.1487</w:t>
            </w:r>
          </w:p>
        </w:tc>
        <w:tc>
          <w:tcPr>
            <w:tcW w:w="1600" w:type="dxa"/>
            <w:tcBorders>
              <w:top w:val="single" w:sz="4" w:space="0" w:color="000000"/>
              <w:left w:val="nil"/>
              <w:bottom w:val="single" w:sz="4" w:space="0" w:color="000000"/>
              <w:right w:val="nil"/>
            </w:tcBorders>
            <w:tcMar>
              <w:top w:w="60" w:type="dxa"/>
              <w:left w:w="120" w:type="dxa"/>
              <w:bottom w:w="60" w:type="dxa"/>
              <w:right w:w="120" w:type="dxa"/>
            </w:tcMar>
          </w:tcPr>
          <w:p w14:paraId="46E1FF7A" w14:textId="77777777" w:rsidR="008E3C94" w:rsidRDefault="00000000">
            <w:pPr>
              <w:spacing w:line="276" w:lineRule="auto"/>
              <w:jc w:val="center"/>
            </w:pPr>
            <w:r>
              <w:rPr>
                <w:sz w:val="20"/>
                <w:szCs w:val="20"/>
              </w:rPr>
              <w:t>0.999</w:t>
            </w:r>
          </w:p>
        </w:tc>
        <w:tc>
          <w:tcPr>
            <w:tcW w:w="2226" w:type="dxa"/>
            <w:tcBorders>
              <w:top w:val="single" w:sz="4" w:space="0" w:color="000000"/>
              <w:left w:val="nil"/>
              <w:bottom w:val="single" w:sz="4" w:space="0" w:color="000000"/>
              <w:right w:val="nil"/>
            </w:tcBorders>
            <w:tcMar>
              <w:top w:w="60" w:type="dxa"/>
              <w:left w:w="120" w:type="dxa"/>
              <w:bottom w:w="60" w:type="dxa"/>
              <w:right w:w="120" w:type="dxa"/>
            </w:tcMar>
          </w:tcPr>
          <w:p w14:paraId="6712BC64" w14:textId="77777777" w:rsidR="008E3C94" w:rsidRDefault="00000000">
            <w:pPr>
              <w:spacing w:line="276" w:lineRule="auto"/>
              <w:jc w:val="center"/>
            </w:pPr>
            <w:r>
              <w:rPr>
                <w:sz w:val="20"/>
                <w:szCs w:val="20"/>
              </w:rPr>
              <w:t>500</w:t>
            </w:r>
          </w:p>
        </w:tc>
      </w:tr>
      <w:tr w:rsidR="008E3C94" w14:paraId="4D34CC8C" w14:textId="77777777">
        <w:tblPrEx>
          <w:tblCellMar>
            <w:top w:w="0" w:type="dxa"/>
            <w:bottom w:w="0" w:type="dxa"/>
          </w:tblCellMar>
        </w:tblPrEx>
        <w:tc>
          <w:tcPr>
            <w:tcW w:w="1800" w:type="dxa"/>
            <w:tcBorders>
              <w:top w:val="single" w:sz="4" w:space="0" w:color="000000"/>
              <w:left w:val="nil"/>
              <w:bottom w:val="single" w:sz="4" w:space="0" w:color="000000"/>
              <w:right w:val="nil"/>
            </w:tcBorders>
            <w:tcMar>
              <w:top w:w="60" w:type="dxa"/>
              <w:left w:w="120" w:type="dxa"/>
              <w:bottom w:w="60" w:type="dxa"/>
              <w:right w:w="120" w:type="dxa"/>
            </w:tcMar>
          </w:tcPr>
          <w:p w14:paraId="1F8939DC" w14:textId="77777777" w:rsidR="008E3C94" w:rsidRDefault="00000000">
            <w:pPr>
              <w:spacing w:line="276" w:lineRule="auto"/>
            </w:pPr>
            <w:proofErr w:type="spellStart"/>
            <w:r>
              <w:rPr>
                <w:sz w:val="20"/>
                <w:szCs w:val="20"/>
              </w:rPr>
              <w:t>Complementary</w:t>
            </w:r>
            <w:proofErr w:type="spellEnd"/>
          </w:p>
        </w:tc>
        <w:tc>
          <w:tcPr>
            <w:tcW w:w="1700" w:type="dxa"/>
            <w:tcBorders>
              <w:top w:val="single" w:sz="4" w:space="0" w:color="000000"/>
              <w:left w:val="nil"/>
              <w:bottom w:val="single" w:sz="4" w:space="0" w:color="000000"/>
              <w:right w:val="nil"/>
            </w:tcBorders>
            <w:tcMar>
              <w:top w:w="60" w:type="dxa"/>
              <w:left w:w="120" w:type="dxa"/>
              <w:bottom w:w="60" w:type="dxa"/>
              <w:right w:w="120" w:type="dxa"/>
            </w:tcMar>
          </w:tcPr>
          <w:p w14:paraId="6E7D75AD" w14:textId="77777777" w:rsidR="008E3C94" w:rsidRDefault="00000000">
            <w:pPr>
              <w:spacing w:line="276" w:lineRule="auto"/>
              <w:jc w:val="center"/>
            </w:pPr>
            <w:r>
              <w:rPr>
                <w:sz w:val="20"/>
                <w:szCs w:val="20"/>
              </w:rPr>
              <w:t>0.7818</w:t>
            </w:r>
          </w:p>
        </w:tc>
        <w:tc>
          <w:tcPr>
            <w:tcW w:w="1700" w:type="dxa"/>
            <w:tcBorders>
              <w:top w:val="single" w:sz="4" w:space="0" w:color="000000"/>
              <w:left w:val="nil"/>
              <w:bottom w:val="single" w:sz="4" w:space="0" w:color="000000"/>
              <w:right w:val="nil"/>
            </w:tcBorders>
            <w:tcMar>
              <w:top w:w="60" w:type="dxa"/>
              <w:left w:w="120" w:type="dxa"/>
              <w:bottom w:w="60" w:type="dxa"/>
              <w:right w:w="120" w:type="dxa"/>
            </w:tcMar>
          </w:tcPr>
          <w:p w14:paraId="5E1855FF" w14:textId="77777777" w:rsidR="008E3C94" w:rsidRDefault="00000000">
            <w:pPr>
              <w:spacing w:line="276" w:lineRule="auto"/>
              <w:jc w:val="center"/>
            </w:pPr>
            <w:r>
              <w:rPr>
                <w:sz w:val="20"/>
                <w:szCs w:val="20"/>
              </w:rPr>
              <w:t>0.2106</w:t>
            </w:r>
          </w:p>
        </w:tc>
        <w:tc>
          <w:tcPr>
            <w:tcW w:w="1600" w:type="dxa"/>
            <w:tcBorders>
              <w:top w:val="single" w:sz="4" w:space="0" w:color="000000"/>
              <w:left w:val="nil"/>
              <w:bottom w:val="single" w:sz="4" w:space="0" w:color="000000"/>
              <w:right w:val="nil"/>
            </w:tcBorders>
            <w:tcMar>
              <w:top w:w="60" w:type="dxa"/>
              <w:left w:w="120" w:type="dxa"/>
              <w:bottom w:w="60" w:type="dxa"/>
              <w:right w:w="120" w:type="dxa"/>
            </w:tcMar>
          </w:tcPr>
          <w:p w14:paraId="66A8040E" w14:textId="77777777" w:rsidR="008E3C94" w:rsidRDefault="00000000">
            <w:pPr>
              <w:spacing w:line="276" w:lineRule="auto"/>
              <w:jc w:val="center"/>
            </w:pPr>
            <w:r>
              <w:rPr>
                <w:sz w:val="20"/>
                <w:szCs w:val="20"/>
              </w:rPr>
              <w:t>1.000</w:t>
            </w:r>
          </w:p>
        </w:tc>
        <w:tc>
          <w:tcPr>
            <w:tcW w:w="2226" w:type="dxa"/>
            <w:tcBorders>
              <w:top w:val="single" w:sz="4" w:space="0" w:color="000000"/>
              <w:left w:val="nil"/>
              <w:bottom w:val="single" w:sz="4" w:space="0" w:color="000000"/>
              <w:right w:val="nil"/>
            </w:tcBorders>
            <w:tcMar>
              <w:top w:w="60" w:type="dxa"/>
              <w:left w:w="120" w:type="dxa"/>
              <w:bottom w:w="60" w:type="dxa"/>
              <w:right w:w="120" w:type="dxa"/>
            </w:tcMar>
          </w:tcPr>
          <w:p w14:paraId="56B086EB" w14:textId="77777777" w:rsidR="008E3C94" w:rsidRDefault="00000000">
            <w:pPr>
              <w:spacing w:line="276" w:lineRule="auto"/>
              <w:jc w:val="center"/>
            </w:pPr>
            <w:r>
              <w:rPr>
                <w:sz w:val="20"/>
                <w:szCs w:val="20"/>
              </w:rPr>
              <w:t>500</w:t>
            </w:r>
          </w:p>
        </w:tc>
      </w:tr>
    </w:tbl>
    <w:p w14:paraId="7D97F544" w14:textId="77777777" w:rsidR="008E3C94" w:rsidRDefault="008E3C94">
      <w:pPr>
        <w:spacing w:line="480" w:lineRule="auto"/>
      </w:pPr>
    </w:p>
    <w:p w14:paraId="49A92CCF" w14:textId="77777777" w:rsidR="008E3C94" w:rsidRDefault="00000000">
      <w:pPr>
        <w:spacing w:before="120" w:after="120"/>
        <w:jc w:val="center"/>
      </w:pPr>
      <w:r>
        <w:rPr>
          <w:noProof/>
        </w:rPr>
        <w:lastRenderedPageBreak/>
        <w:drawing>
          <wp:inline distT="0" distB="0" distL="0" distR="0" wp14:anchorId="2BD4069F" wp14:editId="000ECB1F">
            <wp:extent cx="3810000" cy="2143125"/>
            <wp:effectExtent l="0" t="0" r="0" b="0"/>
            <wp:docPr id="1609289507" name="Imagen 1609289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143125"/>
                    </a:xfrm>
                    <a:prstGeom prst="rect">
                      <a:avLst/>
                    </a:prstGeom>
                  </pic:spPr>
                </pic:pic>
              </a:graphicData>
            </a:graphic>
          </wp:inline>
        </w:drawing>
      </w:r>
    </w:p>
    <w:p w14:paraId="7A28EBD2" w14:textId="77777777" w:rsidR="008E3C94" w:rsidRPr="00315C50" w:rsidRDefault="00000000">
      <w:pPr>
        <w:spacing w:before="60" w:after="200" w:line="360" w:lineRule="auto"/>
        <w:jc w:val="center"/>
        <w:rPr>
          <w:lang w:val="en-US"/>
        </w:rPr>
      </w:pPr>
      <w:r w:rsidRPr="00315C50">
        <w:rPr>
          <w:i/>
          <w:iCs/>
          <w:sz w:val="20"/>
          <w:szCs w:val="20"/>
          <w:lang w:val="en-US"/>
        </w:rPr>
        <w:t xml:space="preserve">Figure 4. Encoding ranking by </w:t>
      </w:r>
      <w:proofErr w:type="gramStart"/>
      <w:r w:rsidRPr="00315C50">
        <w:rPr>
          <w:i/>
          <w:iCs/>
          <w:sz w:val="20"/>
          <w:szCs w:val="20"/>
          <w:lang w:val="en-US"/>
        </w:rPr>
        <w:t>mean</w:t>
      </w:r>
      <w:proofErr w:type="gramEnd"/>
      <w:r w:rsidRPr="00315C50">
        <w:rPr>
          <w:i/>
          <w:iCs/>
          <w:sz w:val="20"/>
          <w:szCs w:val="20"/>
          <w:lang w:val="en-US"/>
        </w:rPr>
        <w:t xml:space="preserve"> ROC-AUC (± SD) across all classifiers and preprocessing strategies. Error bars represent one standard deviation over all classifier–preprocessing combinations. The dashed line marks AUC = 0.99.</w:t>
      </w:r>
    </w:p>
    <w:p w14:paraId="0EEBC357" w14:textId="77777777" w:rsidR="008E3C94" w:rsidRPr="00315C50" w:rsidRDefault="008E3C94">
      <w:pPr>
        <w:spacing w:line="480" w:lineRule="auto"/>
        <w:rPr>
          <w:lang w:val="en-US"/>
        </w:rPr>
      </w:pPr>
    </w:p>
    <w:p w14:paraId="05B19163" w14:textId="77777777" w:rsidR="008E3C94" w:rsidRPr="00315C50" w:rsidRDefault="00000000">
      <w:pPr>
        <w:pStyle w:val="Ttulo1"/>
        <w:spacing w:line="480" w:lineRule="auto"/>
        <w:rPr>
          <w:lang w:val="en-US"/>
        </w:rPr>
      </w:pPr>
      <w:r w:rsidRPr="00315C50">
        <w:rPr>
          <w:caps/>
          <w:lang w:val="en-US"/>
        </w:rPr>
        <w:t>4. Discussion</w:t>
      </w:r>
    </w:p>
    <w:p w14:paraId="08233FF6" w14:textId="77777777" w:rsidR="008E3C94" w:rsidRPr="00315C50" w:rsidRDefault="00000000">
      <w:pPr>
        <w:spacing w:line="480" w:lineRule="auto"/>
        <w:ind w:firstLine="720"/>
        <w:jc w:val="both"/>
        <w:rPr>
          <w:lang w:val="en-US"/>
        </w:rPr>
      </w:pPr>
      <w:r w:rsidRPr="00315C50">
        <w:rPr>
          <w:lang w:val="en-US"/>
        </w:rPr>
        <w:t>The most important finding of this study is that 4-mer frequency encoding reliably achieves perfect classification across virtually all tested models on this dataset. This result is biologically interpretable: SSRs are defined by the over-representation of specific short oligonucleotides (the repeat unit and its multiples), so k-</w:t>
      </w:r>
      <w:proofErr w:type="spellStart"/>
      <w:r w:rsidRPr="00315C50">
        <w:rPr>
          <w:lang w:val="en-US"/>
        </w:rPr>
        <w:t>mer</w:t>
      </w:r>
      <w:proofErr w:type="spellEnd"/>
      <w:r w:rsidRPr="00315C50">
        <w:rPr>
          <w:lang w:val="en-US"/>
        </w:rPr>
        <w:t xml:space="preserve"> frequency vectors naturally capture this diagnostic signature. The superiority of kmer4 over kmer3 likely reflects that a 4-nucleotide window is sufficient to span one full period of the most common microsatellite motifs (tetranucleotides), while kmer3 may fragment some motifs and kmer6 introduces sparsity in the 15 625-dimensional feature space that harms some classifiers (e.g., NB and KNN with scaled/PCA preprocessing).</w:t>
      </w:r>
    </w:p>
    <w:p w14:paraId="4B596E4C" w14:textId="77777777" w:rsidR="008E3C94" w:rsidRPr="00315C50" w:rsidRDefault="00000000">
      <w:pPr>
        <w:spacing w:line="480" w:lineRule="auto"/>
        <w:ind w:firstLine="720"/>
        <w:jc w:val="both"/>
        <w:rPr>
          <w:lang w:val="en-US"/>
        </w:rPr>
      </w:pPr>
      <w:r w:rsidRPr="00315C50">
        <w:rPr>
          <w:lang w:val="en-US"/>
        </w:rPr>
        <w:t>Positional encodings (DAX, EIIP, Complementary) capture a different abstraction: physicochemical or structural properties at each nucleotide position. They achieve competitive performance when paired with powerful nonlinear models (RF, SVM, XGB</w:t>
      </w:r>
      <w:proofErr w:type="gramStart"/>
      <w:r w:rsidRPr="00315C50">
        <w:rPr>
          <w:lang w:val="en-US"/>
        </w:rPr>
        <w:t>), but</w:t>
      </w:r>
      <w:proofErr w:type="gramEnd"/>
      <w:r w:rsidRPr="00315C50">
        <w:rPr>
          <w:lang w:val="en-US"/>
        </w:rPr>
        <w:t xml:space="preserve"> are sensitive to the alignment of the repeat with respect to the fixed-length padded window. Sequences where the repeat starts at different positions relative to the window boundary will produce </w:t>
      </w:r>
      <w:r w:rsidRPr="00315C50">
        <w:rPr>
          <w:lang w:val="en-US"/>
        </w:rPr>
        <w:lastRenderedPageBreak/>
        <w:t>shifted signals that confound pattern-based classifiers. The complementary purine/pyrimidine encoding performs worst among positional schemes, consistent with the observation that the binary purine vs. pyrimidine signal is too coarse to resolve the repeat motif.</w:t>
      </w:r>
    </w:p>
    <w:p w14:paraId="40E940B6" w14:textId="77777777" w:rsidR="008E3C94" w:rsidRPr="00315C50" w:rsidRDefault="00000000">
      <w:pPr>
        <w:spacing w:line="480" w:lineRule="auto"/>
        <w:ind w:firstLine="720"/>
        <w:jc w:val="both"/>
        <w:rPr>
          <w:lang w:val="en-US"/>
        </w:rPr>
      </w:pPr>
      <w:r w:rsidRPr="00315C50">
        <w:rPr>
          <w:lang w:val="en-US"/>
        </w:rPr>
        <w:t xml:space="preserve">The failure of </w:t>
      </w:r>
      <w:proofErr w:type="gramStart"/>
      <w:r w:rsidRPr="00315C50">
        <w:rPr>
          <w:lang w:val="en-US"/>
        </w:rPr>
        <w:t>the DNN</w:t>
      </w:r>
      <w:proofErr w:type="gramEnd"/>
      <w:r w:rsidRPr="00315C50">
        <w:rPr>
          <w:lang w:val="en-US"/>
        </w:rPr>
        <w:t xml:space="preserve"> across all cross-validation folds is a significant negative result. With only 888 sequences (712 in training per fold), the network is severely data-limited relative to its approximately 17 000 trainable parameters. Future work should explore convolutional architectures that explicitly model periodicity (e.g., 1-D CNNs with motif-length filters) and data augmentation strategies such as sequence shifting and reverse-complement augmentation.</w:t>
      </w:r>
    </w:p>
    <w:p w14:paraId="4F645D8F" w14:textId="77777777" w:rsidR="008E3C94" w:rsidRPr="00315C50" w:rsidRDefault="00000000">
      <w:pPr>
        <w:spacing w:line="480" w:lineRule="auto"/>
        <w:ind w:firstLine="720"/>
        <w:jc w:val="both"/>
        <w:rPr>
          <w:lang w:val="en-US"/>
        </w:rPr>
      </w:pPr>
      <w:r w:rsidRPr="00315C50">
        <w:rPr>
          <w:lang w:val="en-US"/>
        </w:rPr>
        <w:t xml:space="preserve">Several limitations should be noted. First, the dataset, while balanced, is small (888 sequences) and derived from a limited set of genomic regions; </w:t>
      </w:r>
      <w:proofErr w:type="spellStart"/>
      <w:r w:rsidRPr="00315C50">
        <w:rPr>
          <w:lang w:val="en-US"/>
        </w:rPr>
        <w:t>generalisation</w:t>
      </w:r>
      <w:proofErr w:type="spellEnd"/>
      <w:r w:rsidRPr="00315C50">
        <w:rPr>
          <w:lang w:val="en-US"/>
        </w:rPr>
        <w:t xml:space="preserve"> to longer sequences, </w:t>
      </w:r>
      <w:proofErr w:type="spellStart"/>
      <w:r w:rsidRPr="00315C50">
        <w:rPr>
          <w:lang w:val="en-US"/>
        </w:rPr>
        <w:t>polypurine</w:t>
      </w:r>
      <w:proofErr w:type="spellEnd"/>
      <w:r w:rsidRPr="00315C50">
        <w:rPr>
          <w:lang w:val="en-US"/>
        </w:rPr>
        <w:t xml:space="preserve"> tracts, or novel organisms remains to be validated. Second, the perfect AUC scores for k-</w:t>
      </w:r>
      <w:proofErr w:type="spellStart"/>
      <w:r w:rsidRPr="00315C50">
        <w:rPr>
          <w:lang w:val="en-US"/>
        </w:rPr>
        <w:t>mer</w:t>
      </w:r>
      <w:proofErr w:type="spellEnd"/>
      <w:r w:rsidRPr="00315C50">
        <w:rPr>
          <w:lang w:val="en-US"/>
        </w:rPr>
        <w:t xml:space="preserve"> encodings may partly reflect the relatively clean and balanced nature of the dataset rather than inherent difficulty of the classification problem. Third, the train–test split is strictly within-dataset; external validation on independent genome assemblies is needed to confirm </w:t>
      </w:r>
      <w:proofErr w:type="spellStart"/>
      <w:r w:rsidRPr="00315C50">
        <w:rPr>
          <w:lang w:val="en-US"/>
        </w:rPr>
        <w:t>generalisability</w:t>
      </w:r>
      <w:proofErr w:type="spellEnd"/>
      <w:r w:rsidRPr="00315C50">
        <w:rPr>
          <w:lang w:val="en-US"/>
        </w:rPr>
        <w:t>. Fourth, while the perfect classification result is encouraging, it motivates investigation of whether k-</w:t>
      </w:r>
      <w:proofErr w:type="spellStart"/>
      <w:r w:rsidRPr="00315C50">
        <w:rPr>
          <w:lang w:val="en-US"/>
        </w:rPr>
        <w:t>mer</w:t>
      </w:r>
      <w:proofErr w:type="spellEnd"/>
      <w:r w:rsidRPr="00315C50">
        <w:rPr>
          <w:lang w:val="en-US"/>
        </w:rPr>
        <w:t xml:space="preserve"> models are learning SSR-specific statistics or simpler compositional biases in the construction of the negative set.</w:t>
      </w:r>
    </w:p>
    <w:p w14:paraId="58660FD0" w14:textId="77777777" w:rsidR="008E3C94" w:rsidRPr="00315C50" w:rsidRDefault="00000000">
      <w:pPr>
        <w:spacing w:line="480" w:lineRule="auto"/>
        <w:ind w:firstLine="720"/>
        <w:jc w:val="both"/>
        <w:rPr>
          <w:lang w:val="en-US"/>
        </w:rPr>
      </w:pPr>
      <w:r w:rsidRPr="00315C50">
        <w:rPr>
          <w:lang w:val="en-US"/>
        </w:rPr>
        <w:t xml:space="preserve">Practical implications include the deployment of the kmer4 + RF pipeline as a fast, alignment-free pre-screening step in genome annotation workflows. With a feature extraction time of milliseconds per sequence and a fully </w:t>
      </w:r>
      <w:proofErr w:type="spellStart"/>
      <w:r w:rsidRPr="00315C50">
        <w:rPr>
          <w:lang w:val="en-US"/>
        </w:rPr>
        <w:t>serialised</w:t>
      </w:r>
      <w:proofErr w:type="spellEnd"/>
      <w:r w:rsidRPr="00315C50">
        <w:rPr>
          <w:lang w:val="en-US"/>
        </w:rPr>
        <w:t xml:space="preserve"> scikit-learn Pipeline, </w:t>
      </w:r>
      <w:proofErr w:type="spellStart"/>
      <w:r w:rsidRPr="00315C50">
        <w:rPr>
          <w:lang w:val="en-US"/>
        </w:rPr>
        <w:t>SimpleRepeatSeq</w:t>
      </w:r>
      <w:proofErr w:type="spellEnd"/>
      <w:r w:rsidRPr="00315C50">
        <w:rPr>
          <w:lang w:val="en-US"/>
        </w:rPr>
        <w:t xml:space="preserve"> can be integrated as a filter upstream of TRF or </w:t>
      </w:r>
      <w:proofErr w:type="spellStart"/>
      <w:r w:rsidRPr="00315C50">
        <w:rPr>
          <w:lang w:val="en-US"/>
        </w:rPr>
        <w:t>RepeatMasker</w:t>
      </w:r>
      <w:proofErr w:type="spellEnd"/>
      <w:r w:rsidRPr="00315C50">
        <w:rPr>
          <w:lang w:val="en-US"/>
        </w:rPr>
        <w:t xml:space="preserve"> to </w:t>
      </w:r>
      <w:proofErr w:type="spellStart"/>
      <w:r w:rsidRPr="00315C50">
        <w:rPr>
          <w:lang w:val="en-US"/>
        </w:rPr>
        <w:t>prioritise</w:t>
      </w:r>
      <w:proofErr w:type="spellEnd"/>
      <w:r w:rsidRPr="00315C50">
        <w:rPr>
          <w:lang w:val="en-US"/>
        </w:rPr>
        <w:t xml:space="preserve"> candidate loci, potentially reducing computational cost for large genomes. Future directions include extending the framework to multi-class SSR identification (classifying repeat unit length or motif type), incorporating flanking-sequence context, and evaluating transformer-based language models pre-trained on genomic sequences.</w:t>
      </w:r>
    </w:p>
    <w:p w14:paraId="5E7988BC" w14:textId="77777777" w:rsidR="008E3C94" w:rsidRPr="00315C50" w:rsidRDefault="008E3C94">
      <w:pPr>
        <w:spacing w:line="480" w:lineRule="auto"/>
        <w:rPr>
          <w:lang w:val="en-US"/>
        </w:rPr>
      </w:pPr>
    </w:p>
    <w:p w14:paraId="777F7CE5" w14:textId="77777777" w:rsidR="008E3C94" w:rsidRPr="00315C50" w:rsidRDefault="00000000">
      <w:pPr>
        <w:pStyle w:val="Ttulo1"/>
        <w:spacing w:line="480" w:lineRule="auto"/>
        <w:rPr>
          <w:lang w:val="en-US"/>
        </w:rPr>
      </w:pPr>
      <w:r w:rsidRPr="00315C50">
        <w:rPr>
          <w:caps/>
          <w:lang w:val="en-US"/>
        </w:rPr>
        <w:t>5. Availability and Implementation</w:t>
      </w:r>
    </w:p>
    <w:p w14:paraId="70E74CE8" w14:textId="77777777" w:rsidR="008E3C94" w:rsidRPr="00315C50" w:rsidRDefault="00000000">
      <w:pPr>
        <w:spacing w:line="480" w:lineRule="auto"/>
        <w:jc w:val="both"/>
        <w:rPr>
          <w:lang w:val="en-US"/>
        </w:rPr>
      </w:pPr>
      <w:r w:rsidRPr="00315C50">
        <w:rPr>
          <w:b/>
          <w:bCs/>
          <w:lang w:val="en-US"/>
        </w:rPr>
        <w:t xml:space="preserve">Source code: </w:t>
      </w:r>
      <w:r w:rsidRPr="00315C50">
        <w:rPr>
          <w:lang w:val="en-US"/>
        </w:rPr>
        <w:t>https://github.com/SantiagoGarcia205/SimpleRepeatSeq</w:t>
      </w:r>
    </w:p>
    <w:p w14:paraId="747E59E3" w14:textId="77777777" w:rsidR="008E3C94" w:rsidRPr="00315C50" w:rsidRDefault="00000000">
      <w:pPr>
        <w:spacing w:line="480" w:lineRule="auto"/>
        <w:rPr>
          <w:lang w:val="en-US"/>
        </w:rPr>
      </w:pPr>
      <w:r w:rsidRPr="00315C50">
        <w:rPr>
          <w:b/>
          <w:bCs/>
          <w:lang w:val="en-US"/>
        </w:rPr>
        <w:t xml:space="preserve">Language: </w:t>
      </w:r>
      <w:r w:rsidRPr="00315C50">
        <w:rPr>
          <w:lang w:val="en-US"/>
        </w:rPr>
        <w:t>Python 3.12</w:t>
      </w:r>
    </w:p>
    <w:p w14:paraId="2E4B522D" w14:textId="77777777" w:rsidR="008E3C94" w:rsidRPr="00315C50" w:rsidRDefault="00000000">
      <w:pPr>
        <w:spacing w:line="480" w:lineRule="auto"/>
        <w:rPr>
          <w:lang w:val="en-US"/>
        </w:rPr>
      </w:pPr>
      <w:r w:rsidRPr="00315C50">
        <w:rPr>
          <w:b/>
          <w:bCs/>
          <w:lang w:val="en-US"/>
        </w:rPr>
        <w:t xml:space="preserve">Key dependencies: </w:t>
      </w:r>
      <w:r w:rsidRPr="00315C50">
        <w:rPr>
          <w:lang w:val="en-US"/>
        </w:rPr>
        <w:t xml:space="preserve">scikit-learn ≥1.4, </w:t>
      </w:r>
      <w:proofErr w:type="spellStart"/>
      <w:r w:rsidRPr="00315C50">
        <w:rPr>
          <w:lang w:val="en-US"/>
        </w:rPr>
        <w:t>XGBoost</w:t>
      </w:r>
      <w:proofErr w:type="spellEnd"/>
      <w:r w:rsidRPr="00315C50">
        <w:rPr>
          <w:lang w:val="en-US"/>
        </w:rPr>
        <w:t xml:space="preserve"> ≥2.0, TensorFlow ≥2.15, </w:t>
      </w:r>
      <w:proofErr w:type="spellStart"/>
      <w:r w:rsidRPr="00315C50">
        <w:rPr>
          <w:lang w:val="en-US"/>
        </w:rPr>
        <w:t>Biopython</w:t>
      </w:r>
      <w:proofErr w:type="spellEnd"/>
      <w:r w:rsidRPr="00315C50">
        <w:rPr>
          <w:lang w:val="en-US"/>
        </w:rPr>
        <w:t xml:space="preserve"> ≥1.83, </w:t>
      </w:r>
      <w:proofErr w:type="spellStart"/>
      <w:r w:rsidRPr="00315C50">
        <w:rPr>
          <w:lang w:val="en-US"/>
        </w:rPr>
        <w:t>scikeras</w:t>
      </w:r>
      <w:proofErr w:type="spellEnd"/>
      <w:r w:rsidRPr="00315C50">
        <w:rPr>
          <w:lang w:val="en-US"/>
        </w:rPr>
        <w:t xml:space="preserve"> ≥0.12, pandas, </w:t>
      </w:r>
      <w:proofErr w:type="spellStart"/>
      <w:r w:rsidRPr="00315C50">
        <w:rPr>
          <w:lang w:val="en-US"/>
        </w:rPr>
        <w:t>numpy</w:t>
      </w:r>
      <w:proofErr w:type="spellEnd"/>
      <w:r w:rsidRPr="00315C50">
        <w:rPr>
          <w:lang w:val="en-US"/>
        </w:rPr>
        <w:t>, matplotlib, seaborn</w:t>
      </w:r>
    </w:p>
    <w:p w14:paraId="1A9C53CE" w14:textId="77777777" w:rsidR="008E3C94" w:rsidRPr="00315C50" w:rsidRDefault="00000000">
      <w:pPr>
        <w:spacing w:line="480" w:lineRule="auto"/>
        <w:rPr>
          <w:lang w:val="en-US"/>
        </w:rPr>
      </w:pPr>
      <w:r w:rsidRPr="00315C50">
        <w:rPr>
          <w:b/>
          <w:bCs/>
          <w:lang w:val="en-US"/>
        </w:rPr>
        <w:t xml:space="preserve">Dataset: </w:t>
      </w:r>
      <w:r w:rsidRPr="00315C50">
        <w:rPr>
          <w:lang w:val="en-US"/>
        </w:rPr>
        <w:t>included in repository (</w:t>
      </w:r>
      <w:proofErr w:type="spellStart"/>
      <w:r w:rsidRPr="00315C50">
        <w:rPr>
          <w:lang w:val="en-US"/>
        </w:rPr>
        <w:t>SimpleRepeatSeq_</w:t>
      </w:r>
      <w:proofErr w:type="gramStart"/>
      <w:r w:rsidRPr="00315C50">
        <w:rPr>
          <w:lang w:val="en-US"/>
        </w:rPr>
        <w:t>dataset.fasta</w:t>
      </w:r>
      <w:proofErr w:type="spellEnd"/>
      <w:proofErr w:type="gramEnd"/>
      <w:r w:rsidRPr="00315C50">
        <w:rPr>
          <w:lang w:val="en-US"/>
        </w:rPr>
        <w:t>)</w:t>
      </w:r>
    </w:p>
    <w:p w14:paraId="7A47B5F0" w14:textId="77777777" w:rsidR="008E3C94" w:rsidRPr="00315C50" w:rsidRDefault="00000000">
      <w:pPr>
        <w:spacing w:line="480" w:lineRule="auto"/>
        <w:rPr>
          <w:lang w:val="en-US"/>
        </w:rPr>
      </w:pPr>
      <w:r w:rsidRPr="00315C50">
        <w:rPr>
          <w:b/>
          <w:bCs/>
          <w:lang w:val="en-US"/>
        </w:rPr>
        <w:t xml:space="preserve">Trained model: </w:t>
      </w:r>
      <w:proofErr w:type="spellStart"/>
      <w:r w:rsidRPr="00315C50">
        <w:rPr>
          <w:lang w:val="en-US"/>
        </w:rPr>
        <w:t>best_model</w:t>
      </w:r>
      <w:proofErr w:type="spellEnd"/>
      <w:r w:rsidRPr="00315C50">
        <w:rPr>
          <w:lang w:val="en-US"/>
        </w:rPr>
        <w:t>/ directory (</w:t>
      </w:r>
      <w:proofErr w:type="spellStart"/>
      <w:r w:rsidRPr="00315C50">
        <w:rPr>
          <w:lang w:val="en-US"/>
        </w:rPr>
        <w:t>joblib-serialised</w:t>
      </w:r>
      <w:proofErr w:type="spellEnd"/>
      <w:r w:rsidRPr="00315C50">
        <w:rPr>
          <w:lang w:val="en-US"/>
        </w:rPr>
        <w:t xml:space="preserve"> Pipeline)</w:t>
      </w:r>
    </w:p>
    <w:p w14:paraId="2C1BA98E" w14:textId="77777777" w:rsidR="008E3C94" w:rsidRPr="00315C50" w:rsidRDefault="00000000">
      <w:pPr>
        <w:spacing w:line="480" w:lineRule="auto"/>
        <w:rPr>
          <w:lang w:val="en-US"/>
        </w:rPr>
      </w:pPr>
      <w:r w:rsidRPr="00315C50">
        <w:rPr>
          <w:b/>
          <w:bCs/>
          <w:lang w:val="en-US"/>
        </w:rPr>
        <w:t xml:space="preserve">Installation: </w:t>
      </w:r>
      <w:r w:rsidRPr="00315C50">
        <w:rPr>
          <w:rFonts w:ascii="Courier New" w:eastAsia="Courier New" w:hAnsi="Courier New" w:cs="Courier New"/>
          <w:lang w:val="en-US"/>
        </w:rPr>
        <w:t>git clone https://github.com/SantiagoGarcia205/SimpleRepeatSeq &amp;&amp; pip install -r requirements.txt</w:t>
      </w:r>
    </w:p>
    <w:p w14:paraId="3C447FAF" w14:textId="77777777" w:rsidR="008E3C94" w:rsidRPr="00315C50" w:rsidRDefault="00000000">
      <w:pPr>
        <w:spacing w:line="480" w:lineRule="auto"/>
        <w:rPr>
          <w:lang w:val="en-US"/>
        </w:rPr>
      </w:pPr>
      <w:proofErr w:type="spellStart"/>
      <w:r w:rsidRPr="00315C50">
        <w:rPr>
          <w:b/>
          <w:bCs/>
          <w:lang w:val="en-US"/>
        </w:rPr>
        <w:t>Licence</w:t>
      </w:r>
      <w:proofErr w:type="spellEnd"/>
      <w:r w:rsidRPr="00315C50">
        <w:rPr>
          <w:b/>
          <w:bCs/>
          <w:lang w:val="en-US"/>
        </w:rPr>
        <w:t xml:space="preserve">: </w:t>
      </w:r>
      <w:r w:rsidRPr="00315C50">
        <w:rPr>
          <w:lang w:val="en-US"/>
        </w:rPr>
        <w:t>MIT</w:t>
      </w:r>
    </w:p>
    <w:p w14:paraId="2AE320E9" w14:textId="77777777" w:rsidR="008E3C94" w:rsidRPr="00315C50" w:rsidRDefault="008E3C94">
      <w:pPr>
        <w:spacing w:line="480" w:lineRule="auto"/>
        <w:rPr>
          <w:lang w:val="en-US"/>
        </w:rPr>
      </w:pPr>
    </w:p>
    <w:p w14:paraId="6672574B" w14:textId="77777777" w:rsidR="008E3C94" w:rsidRPr="00315C50" w:rsidRDefault="00000000">
      <w:pPr>
        <w:pStyle w:val="Ttulo1"/>
        <w:spacing w:line="480" w:lineRule="auto"/>
        <w:rPr>
          <w:lang w:val="en-US"/>
        </w:rPr>
      </w:pPr>
      <w:r w:rsidRPr="00315C50">
        <w:rPr>
          <w:caps/>
          <w:lang w:val="en-US"/>
        </w:rPr>
        <w:t>Acknowledgements</w:t>
      </w:r>
    </w:p>
    <w:p w14:paraId="4B8BD17B" w14:textId="77777777" w:rsidR="008E3C94" w:rsidRPr="00315C50" w:rsidRDefault="00000000">
      <w:pPr>
        <w:spacing w:line="480" w:lineRule="auto"/>
        <w:jc w:val="both"/>
        <w:rPr>
          <w:lang w:val="en-US"/>
        </w:rPr>
      </w:pPr>
      <w:r w:rsidRPr="00315C50">
        <w:rPr>
          <w:lang w:val="en-US"/>
        </w:rPr>
        <w:t>[The authors thank … Funding: … Conflict of interest: none declared.]</w:t>
      </w:r>
    </w:p>
    <w:p w14:paraId="4DF0317A" w14:textId="77777777" w:rsidR="008E3C94" w:rsidRPr="00315C50" w:rsidRDefault="008E3C94">
      <w:pPr>
        <w:spacing w:line="480" w:lineRule="auto"/>
        <w:rPr>
          <w:lang w:val="en-US"/>
        </w:rPr>
      </w:pPr>
    </w:p>
    <w:p w14:paraId="12A6EE57" w14:textId="77777777" w:rsidR="008E3C94" w:rsidRPr="00315C50" w:rsidRDefault="00000000">
      <w:pPr>
        <w:pStyle w:val="Ttulo1"/>
        <w:spacing w:line="480" w:lineRule="auto"/>
        <w:rPr>
          <w:lang w:val="en-US"/>
        </w:rPr>
      </w:pPr>
      <w:r w:rsidRPr="00315C50">
        <w:rPr>
          <w:caps/>
          <w:lang w:val="en-US"/>
        </w:rPr>
        <w:t>References</w:t>
      </w:r>
    </w:p>
    <w:p w14:paraId="29122AFE" w14:textId="77777777" w:rsidR="008E3C94" w:rsidRPr="00315C50" w:rsidRDefault="00000000">
      <w:pPr>
        <w:spacing w:line="480" w:lineRule="auto"/>
        <w:ind w:left="720" w:hanging="720"/>
        <w:jc w:val="both"/>
        <w:rPr>
          <w:lang w:val="en-US"/>
        </w:rPr>
      </w:pPr>
      <w:r w:rsidRPr="00315C50">
        <w:rPr>
          <w:lang w:val="en-US"/>
        </w:rPr>
        <w:t>Benson, G. (1999) Tandem repeats finder: a program to analyze DNA sequences. Nucleic Acids Research, 27(2), 573–580.</w:t>
      </w:r>
    </w:p>
    <w:p w14:paraId="39080C45" w14:textId="77777777" w:rsidR="008E3C94" w:rsidRPr="00315C50" w:rsidRDefault="008E3C94">
      <w:pPr>
        <w:spacing w:line="480" w:lineRule="auto"/>
        <w:rPr>
          <w:lang w:val="en-US"/>
        </w:rPr>
      </w:pPr>
    </w:p>
    <w:p w14:paraId="04CB7D2D" w14:textId="77777777" w:rsidR="008E3C94" w:rsidRPr="00315C50" w:rsidRDefault="00000000">
      <w:pPr>
        <w:spacing w:line="480" w:lineRule="auto"/>
        <w:ind w:left="720" w:hanging="720"/>
        <w:jc w:val="both"/>
        <w:rPr>
          <w:lang w:val="en-US"/>
        </w:rPr>
      </w:pPr>
      <w:r w:rsidRPr="00315C50">
        <w:rPr>
          <w:lang w:val="en-US"/>
        </w:rPr>
        <w:t>Lander, E.S. et al. (2001) Initial sequencing and analysis of the human genome. Nature, 409, 860–921.</w:t>
      </w:r>
    </w:p>
    <w:p w14:paraId="0D8DCD1D" w14:textId="77777777" w:rsidR="008E3C94" w:rsidRPr="00315C50" w:rsidRDefault="008E3C94">
      <w:pPr>
        <w:spacing w:line="480" w:lineRule="auto"/>
        <w:rPr>
          <w:lang w:val="en-US"/>
        </w:rPr>
      </w:pPr>
    </w:p>
    <w:p w14:paraId="140299FE" w14:textId="77777777" w:rsidR="008E3C94" w:rsidRPr="00315C50" w:rsidRDefault="00000000">
      <w:pPr>
        <w:spacing w:line="480" w:lineRule="auto"/>
        <w:ind w:left="720" w:hanging="720"/>
        <w:jc w:val="both"/>
        <w:rPr>
          <w:lang w:val="en-US"/>
        </w:rPr>
      </w:pPr>
      <w:r w:rsidRPr="00315C50">
        <w:rPr>
          <w:lang w:val="en-US"/>
        </w:rPr>
        <w:lastRenderedPageBreak/>
        <w:t>Li, Y. et al. (2021) Deep learning approaches for sequence-based prediction in genomics and epigenomics. Briefings in Bioinformatics, 22(3), bbaa243.</w:t>
      </w:r>
    </w:p>
    <w:p w14:paraId="42DA718D" w14:textId="77777777" w:rsidR="008E3C94" w:rsidRPr="00315C50" w:rsidRDefault="008E3C94">
      <w:pPr>
        <w:spacing w:line="480" w:lineRule="auto"/>
        <w:rPr>
          <w:lang w:val="en-US"/>
        </w:rPr>
      </w:pPr>
    </w:p>
    <w:p w14:paraId="5143049D" w14:textId="77777777" w:rsidR="008E3C94" w:rsidRPr="00315C50" w:rsidRDefault="00000000">
      <w:pPr>
        <w:spacing w:line="480" w:lineRule="auto"/>
        <w:ind w:left="720" w:hanging="720"/>
        <w:jc w:val="both"/>
        <w:rPr>
          <w:lang w:val="en-US"/>
        </w:rPr>
      </w:pPr>
      <w:r w:rsidRPr="00315C50">
        <w:rPr>
          <w:lang w:val="en-US"/>
        </w:rPr>
        <w:t xml:space="preserve">Smit, A.F.A., Hubley, R. and Green, P. (2013–2015) </w:t>
      </w:r>
      <w:proofErr w:type="spellStart"/>
      <w:r w:rsidRPr="00315C50">
        <w:rPr>
          <w:lang w:val="en-US"/>
        </w:rPr>
        <w:t>RepeatMasker</w:t>
      </w:r>
      <w:proofErr w:type="spellEnd"/>
      <w:r w:rsidRPr="00315C50">
        <w:rPr>
          <w:lang w:val="en-US"/>
        </w:rPr>
        <w:t xml:space="preserve"> Open-4.0. http://www.repeatmasker.org.</w:t>
      </w:r>
    </w:p>
    <w:p w14:paraId="1314E570" w14:textId="77777777" w:rsidR="008E3C94" w:rsidRPr="00315C50" w:rsidRDefault="008E3C94">
      <w:pPr>
        <w:spacing w:line="480" w:lineRule="auto"/>
        <w:rPr>
          <w:lang w:val="en-US"/>
        </w:rPr>
      </w:pPr>
    </w:p>
    <w:p w14:paraId="23B2AA78" w14:textId="77777777" w:rsidR="008E3C94" w:rsidRPr="00315C50" w:rsidRDefault="00000000">
      <w:pPr>
        <w:spacing w:line="480" w:lineRule="auto"/>
        <w:ind w:left="720" w:hanging="720"/>
        <w:jc w:val="both"/>
        <w:rPr>
          <w:lang w:val="en-US"/>
        </w:rPr>
      </w:pPr>
      <w:r w:rsidRPr="00315C50">
        <w:rPr>
          <w:lang w:val="en-US"/>
        </w:rPr>
        <w:t>Zou, J. et al. (2019) A primer on deep learning in genomics. Nature Genetics, 51, 12–18.</w:t>
      </w:r>
    </w:p>
    <w:sectPr w:rsidR="008E3C94" w:rsidRPr="00315C50">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D29AE" w14:textId="77777777" w:rsidR="002E2C20" w:rsidRDefault="002E2C20">
      <w:r>
        <w:separator/>
      </w:r>
    </w:p>
  </w:endnote>
  <w:endnote w:type="continuationSeparator" w:id="0">
    <w:p w14:paraId="1CA6D459" w14:textId="77777777" w:rsidR="002E2C20" w:rsidRDefault="002E2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41D8D" w14:textId="77777777" w:rsidR="008E3C94" w:rsidRDefault="00000000">
    <w:pPr>
      <w:jc w:val="center"/>
    </w:pPr>
    <w:r>
      <w:rPr>
        <w:sz w:val="20"/>
        <w:szCs w:val="20"/>
      </w:rPr>
      <w:fldChar w:fldCharType="begin"/>
    </w:r>
    <w:r>
      <w:rPr>
        <w:sz w:val="20"/>
        <w:szCs w:val="20"/>
      </w:rPr>
      <w:instrText>PAGE</w:instrText>
    </w:r>
    <w:r>
      <w:rPr>
        <w:sz w:val="20"/>
        <w:szCs w:val="20"/>
      </w:rPr>
      <w:fldChar w:fldCharType="separate"/>
    </w:r>
    <w:r w:rsidR="00315C5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B4C41" w14:textId="77777777" w:rsidR="002E2C20" w:rsidRDefault="002E2C20">
      <w:r>
        <w:separator/>
      </w:r>
    </w:p>
  </w:footnote>
  <w:footnote w:type="continuationSeparator" w:id="0">
    <w:p w14:paraId="44CF40B6" w14:textId="77777777" w:rsidR="002E2C20" w:rsidRDefault="002E2C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C7DF7" w14:textId="7BAA3D1B" w:rsidR="008E3C94" w:rsidRPr="00315C50" w:rsidRDefault="008E3C94" w:rsidP="00315C50">
    <w:pPr>
      <w:pBdr>
        <w:bottom w:val="single" w:sz="4" w:space="4" w:color="000000"/>
      </w:pBdr>
      <w:spacing w:after="120"/>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190"/>
    <w:multiLevelType w:val="hybridMultilevel"/>
    <w:tmpl w:val="293C391A"/>
    <w:lvl w:ilvl="0" w:tplc="E97CECBC">
      <w:start w:val="1"/>
      <w:numFmt w:val="bullet"/>
      <w:lvlText w:val="●"/>
      <w:lvlJc w:val="left"/>
      <w:pPr>
        <w:ind w:left="720" w:hanging="360"/>
      </w:pPr>
    </w:lvl>
    <w:lvl w:ilvl="1" w:tplc="9F841834">
      <w:start w:val="1"/>
      <w:numFmt w:val="bullet"/>
      <w:lvlText w:val="○"/>
      <w:lvlJc w:val="left"/>
      <w:pPr>
        <w:ind w:left="1440" w:hanging="360"/>
      </w:pPr>
    </w:lvl>
    <w:lvl w:ilvl="2" w:tplc="C2D04826">
      <w:start w:val="1"/>
      <w:numFmt w:val="bullet"/>
      <w:lvlText w:val="■"/>
      <w:lvlJc w:val="left"/>
      <w:pPr>
        <w:ind w:left="2160" w:hanging="360"/>
      </w:pPr>
    </w:lvl>
    <w:lvl w:ilvl="3" w:tplc="473E6DEC">
      <w:start w:val="1"/>
      <w:numFmt w:val="bullet"/>
      <w:lvlText w:val="●"/>
      <w:lvlJc w:val="left"/>
      <w:pPr>
        <w:ind w:left="2880" w:hanging="360"/>
      </w:pPr>
    </w:lvl>
    <w:lvl w:ilvl="4" w:tplc="528ADFBA">
      <w:start w:val="1"/>
      <w:numFmt w:val="bullet"/>
      <w:lvlText w:val="○"/>
      <w:lvlJc w:val="left"/>
      <w:pPr>
        <w:ind w:left="3600" w:hanging="360"/>
      </w:pPr>
    </w:lvl>
    <w:lvl w:ilvl="5" w:tplc="8986412C">
      <w:start w:val="1"/>
      <w:numFmt w:val="bullet"/>
      <w:lvlText w:val="■"/>
      <w:lvlJc w:val="left"/>
      <w:pPr>
        <w:ind w:left="4320" w:hanging="360"/>
      </w:pPr>
    </w:lvl>
    <w:lvl w:ilvl="6" w:tplc="AE2AF970">
      <w:start w:val="1"/>
      <w:numFmt w:val="bullet"/>
      <w:lvlText w:val="●"/>
      <w:lvlJc w:val="left"/>
      <w:pPr>
        <w:ind w:left="5040" w:hanging="360"/>
      </w:pPr>
    </w:lvl>
    <w:lvl w:ilvl="7" w:tplc="022463EC">
      <w:start w:val="1"/>
      <w:numFmt w:val="bullet"/>
      <w:lvlText w:val="●"/>
      <w:lvlJc w:val="left"/>
      <w:pPr>
        <w:ind w:left="5760" w:hanging="360"/>
      </w:pPr>
    </w:lvl>
    <w:lvl w:ilvl="8" w:tplc="C7DCDBBE">
      <w:start w:val="1"/>
      <w:numFmt w:val="bullet"/>
      <w:lvlText w:val="●"/>
      <w:lvlJc w:val="left"/>
      <w:pPr>
        <w:ind w:left="6480" w:hanging="360"/>
      </w:pPr>
    </w:lvl>
  </w:abstractNum>
  <w:num w:numId="1" w16cid:durableId="8536104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C94"/>
    <w:rsid w:val="0016380A"/>
    <w:rsid w:val="002E2C20"/>
    <w:rsid w:val="00315C50"/>
    <w:rsid w:val="008E3C9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D3A08"/>
  <w15:docId w15:val="{061CD38D-64EB-4578-A2D9-29407151A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rPr>
  </w:style>
  <w:style w:type="paragraph" w:styleId="Ttulo2">
    <w:name w:val="heading 2"/>
    <w:uiPriority w:val="9"/>
    <w:unhideWhenUsed/>
    <w:qFormat/>
    <w:pPr>
      <w:spacing w:before="200" w:after="80"/>
      <w:outlineLvl w:val="1"/>
    </w:pPr>
    <w:rPr>
      <w:b/>
      <w:bCs/>
      <w:i/>
      <w:i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315C50"/>
    <w:pPr>
      <w:tabs>
        <w:tab w:val="center" w:pos="4252"/>
        <w:tab w:val="right" w:pos="8504"/>
      </w:tabs>
    </w:pPr>
  </w:style>
  <w:style w:type="character" w:customStyle="1" w:styleId="EncabezadoCar">
    <w:name w:val="Encabezado Car"/>
    <w:basedOn w:val="Fuentedeprrafopredeter"/>
    <w:link w:val="Encabezado"/>
    <w:uiPriority w:val="99"/>
    <w:rsid w:val="00315C50"/>
  </w:style>
  <w:style w:type="paragraph" w:styleId="Piedepgina">
    <w:name w:val="footer"/>
    <w:basedOn w:val="Normal"/>
    <w:link w:val="PiedepginaCar"/>
    <w:uiPriority w:val="99"/>
    <w:unhideWhenUsed/>
    <w:rsid w:val="00315C50"/>
    <w:pPr>
      <w:tabs>
        <w:tab w:val="center" w:pos="4252"/>
        <w:tab w:val="right" w:pos="8504"/>
      </w:tabs>
    </w:pPr>
  </w:style>
  <w:style w:type="character" w:customStyle="1" w:styleId="PiedepginaCar">
    <w:name w:val="Pie de página Car"/>
    <w:basedOn w:val="Fuentedeprrafopredeter"/>
    <w:link w:val="Piedepgina"/>
    <w:uiPriority w:val="99"/>
    <w:rsid w:val="00315C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2781</Words>
  <Characters>15299</Characters>
  <Application>Microsoft Office Word</Application>
  <DocSecurity>0</DocSecurity>
  <Lines>127</Lines>
  <Paragraphs>36</Paragraphs>
  <ScaleCrop>false</ScaleCrop>
  <Company/>
  <LinksUpToDate>false</LinksUpToDate>
  <CharactersWithSpaces>18044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SANTIAGO GARCIA HERRERA</cp:lastModifiedBy>
  <cp:revision>2</cp:revision>
  <dcterms:created xsi:type="dcterms:W3CDTF">2026-06-11T14:59:00Z</dcterms:created>
  <dcterms:modified xsi:type="dcterms:W3CDTF">2026-06-11T15:03:00Z</dcterms:modified>
</cp:coreProperties>
</file>