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bookmarkStart w:id="1" w:name="_GoBack"/>
            <w:bookmarkEnd w:id="1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52252BA6" w14:textId="253530AA" w:rsidR="004104AF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4307539" w:history="1">
        <w:r w:rsidR="004104AF" w:rsidRPr="002A6D66">
          <w:rPr>
            <w:rStyle w:val="Hyperlink"/>
            <w:noProof/>
          </w:rPr>
          <w:t>Revision History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_Toc34307539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</w:t>
        </w:r>
        <w:r w:rsidR="004104AF">
          <w:rPr>
            <w:noProof/>
            <w:webHidden/>
          </w:rPr>
          <w:fldChar w:fldCharType="end"/>
        </w:r>
      </w:hyperlink>
    </w:p>
    <w:p w14:paraId="77084DAD" w14:textId="0DE3BDCA" w:rsidR="004104AF" w:rsidRDefault="00A4117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0" w:history="1">
        <w:r w:rsidR="004104AF" w:rsidRPr="002A6D66">
          <w:rPr>
            <w:rStyle w:val="Hyperlink"/>
            <w:noProof/>
          </w:rPr>
          <w:t>Overview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1498E5E7" w14:textId="36D637A0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1" w:history="1">
        <w:r w:rsidR="004104AF" w:rsidRPr="002A6D66">
          <w:rPr>
            <w:rStyle w:val="Hyperlink"/>
            <w:noProof/>
          </w:rPr>
          <w:t>Dialog Module Flow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48B892BA" w14:textId="704BD079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2" w:history="1">
        <w:r w:rsidR="004104AF" w:rsidRPr="002A6D66">
          <w:rPr>
            <w:rStyle w:val="Hyperlink"/>
            <w:noProof/>
          </w:rPr>
          <w:t>Dialog Module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4</w:t>
        </w:r>
        <w:r w:rsidR="004104AF">
          <w:rPr>
            <w:noProof/>
            <w:webHidden/>
          </w:rPr>
          <w:fldChar w:fldCharType="end"/>
        </w:r>
      </w:hyperlink>
    </w:p>
    <w:p w14:paraId="6BE1D22B" w14:textId="628232FC" w:rsidR="004104AF" w:rsidRDefault="00A4117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3" w:history="1">
        <w:r w:rsidR="004104AF" w:rsidRPr="002A6D66">
          <w:rPr>
            <w:rStyle w:val="Hyperlink"/>
            <w:noProof/>
          </w:rPr>
          <w:t>Global Behavior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5148AB57" w14:textId="2A9C59B2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4" w:history="1">
        <w:r w:rsidR="004104AF" w:rsidRPr="002A6D66">
          <w:rPr>
            <w:rStyle w:val="Hyperlink"/>
            <w:noProof/>
          </w:rPr>
          <w:t>Global Commands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6BE1FBD9" w14:textId="6C19EBA3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5" w:history="1">
        <w:r w:rsidR="004104AF" w:rsidRPr="002A6D66">
          <w:rPr>
            <w:rStyle w:val="Hyperlink"/>
            <w:noProof/>
          </w:rPr>
          <w:t>Global Confirms (the “If necessary” prompt)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6</w:t>
        </w:r>
        <w:r w:rsidR="004104AF">
          <w:rPr>
            <w:noProof/>
            <w:webHidden/>
          </w:rPr>
          <w:fldChar w:fldCharType="end"/>
        </w:r>
      </w:hyperlink>
    </w:p>
    <w:p w14:paraId="5787AC77" w14:textId="797BA9A0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6" w:history="1">
        <w:r w:rsidR="004104AF" w:rsidRPr="002A6D66">
          <w:rPr>
            <w:rStyle w:val="Hyperlink"/>
            <w:noProof/>
          </w:rPr>
          <w:t>Global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7</w:t>
        </w:r>
        <w:r w:rsidR="004104AF">
          <w:rPr>
            <w:noProof/>
            <w:webHidden/>
          </w:rPr>
          <w:fldChar w:fldCharType="end"/>
        </w:r>
      </w:hyperlink>
    </w:p>
    <w:p w14:paraId="0AF03C28" w14:textId="6C45828A" w:rsidR="004104AF" w:rsidRDefault="00A4117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7" w:history="1">
        <w:r w:rsidR="004104AF" w:rsidRPr="002A6D66">
          <w:rPr>
            <w:rStyle w:val="Hyperlink"/>
            <w:noProof/>
          </w:rPr>
          <w:t>Dialog Modules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3D4085BA" w14:textId="55FB4B16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8" w:history="1">
        <w:r w:rsidR="004104AF" w:rsidRPr="002A6D66">
          <w:rPr>
            <w:rStyle w:val="Hyperlink"/>
            <w:noProof/>
          </w:rPr>
          <w:t>0110_MainMenu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6F56F713" w14:textId="46CDA899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9" w:history="1">
        <w:r w:rsidR="004104AF" w:rsidRPr="002A6D66">
          <w:rPr>
            <w:rStyle w:val="Hyperlink"/>
            <w:noProof/>
          </w:rPr>
          <w:t>0120_MoreOptions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9</w:t>
        </w:r>
        <w:r w:rsidR="004104AF">
          <w:rPr>
            <w:noProof/>
            <w:webHidden/>
          </w:rPr>
          <w:fldChar w:fldCharType="end"/>
        </w:r>
      </w:hyperlink>
    </w:p>
    <w:p w14:paraId="7651912E" w14:textId="7881F0BE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0" w:history="1">
        <w:r w:rsidR="004104AF" w:rsidRPr="002A6D66">
          <w:rPr>
            <w:rStyle w:val="Hyperlink"/>
            <w:noProof/>
          </w:rPr>
          <w:t>0200_AskAcctNbr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10</w:t>
        </w:r>
        <w:r w:rsidR="004104AF">
          <w:rPr>
            <w:noProof/>
            <w:webHidden/>
          </w:rPr>
          <w:fldChar w:fldCharType="end"/>
        </w:r>
      </w:hyperlink>
    </w:p>
    <w:p w14:paraId="323B8686" w14:textId="5D6E3543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1" w:history="1">
        <w:r w:rsidR="004104AF" w:rsidRPr="002A6D66">
          <w:rPr>
            <w:rStyle w:val="Hyperlink"/>
            <w:noProof/>
          </w:rPr>
          <w:t>0210_AskDOB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11</w:t>
        </w:r>
        <w:r w:rsidR="004104AF">
          <w:rPr>
            <w:noProof/>
            <w:webHidden/>
          </w:rPr>
          <w:fldChar w:fldCharType="end"/>
        </w:r>
      </w:hyperlink>
    </w:p>
    <w:p w14:paraId="30A4A36A" w14:textId="49548081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2" w:history="1">
        <w:r w:rsidR="004104AF" w:rsidRPr="002A6D66">
          <w:rPr>
            <w:rStyle w:val="Hyperlink"/>
            <w:noProof/>
          </w:rPr>
          <w:t>0220_RetryAcctNbr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12</w:t>
        </w:r>
        <w:r w:rsidR="004104AF">
          <w:rPr>
            <w:noProof/>
            <w:webHidden/>
          </w:rPr>
          <w:fldChar w:fldCharType="end"/>
        </w:r>
      </w:hyperlink>
    </w:p>
    <w:p w14:paraId="371DE017" w14:textId="30FDB4E4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3" w:history="1">
        <w:r w:rsidR="004104AF" w:rsidRPr="002A6D66">
          <w:rPr>
            <w:rStyle w:val="Hyperlink"/>
            <w:noProof/>
          </w:rPr>
          <w:t>0300_TitleSvcsMenu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13</w:t>
        </w:r>
        <w:r w:rsidR="004104AF">
          <w:rPr>
            <w:noProof/>
            <w:webHidden/>
          </w:rPr>
          <w:fldChar w:fldCharType="end"/>
        </w:r>
      </w:hyperlink>
    </w:p>
    <w:p w14:paraId="102AB03E" w14:textId="541C8F8D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4" w:history="1">
        <w:r w:rsidR="004104AF" w:rsidRPr="002A6D66">
          <w:rPr>
            <w:rStyle w:val="Hyperlink"/>
            <w:noProof/>
          </w:rPr>
          <w:t>0310_ConfirmLtrYN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14</w:t>
        </w:r>
        <w:r w:rsidR="004104AF">
          <w:rPr>
            <w:noProof/>
            <w:webHidden/>
          </w:rPr>
          <w:fldChar w:fldCharType="end"/>
        </w:r>
      </w:hyperlink>
    </w:p>
    <w:p w14:paraId="50B804DA" w14:textId="42744A1F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5" w:history="1">
        <w:r w:rsidR="004104AF" w:rsidRPr="002A6D66">
          <w:rPr>
            <w:rStyle w:val="Hyperlink"/>
            <w:noProof/>
          </w:rPr>
          <w:t>320_ChangeMenu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15</w:t>
        </w:r>
        <w:r w:rsidR="004104AF">
          <w:rPr>
            <w:noProof/>
            <w:webHidden/>
          </w:rPr>
          <w:fldChar w:fldCharType="end"/>
        </w:r>
      </w:hyperlink>
    </w:p>
    <w:p w14:paraId="3E9F003A" w14:textId="7DCA124A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6" w:history="1">
        <w:r w:rsidR="004104AF" w:rsidRPr="002A6D66">
          <w:rPr>
            <w:rStyle w:val="Hyperlink"/>
            <w:noProof/>
          </w:rPr>
          <w:t>0330_InstrLtrYN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16</w:t>
        </w:r>
        <w:r w:rsidR="004104AF">
          <w:rPr>
            <w:noProof/>
            <w:webHidden/>
          </w:rPr>
          <w:fldChar w:fldCharType="end"/>
        </w:r>
      </w:hyperlink>
    </w:p>
    <w:p w14:paraId="74D89386" w14:textId="767A915B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7" w:history="1">
        <w:r w:rsidR="004104AF" w:rsidRPr="002A6D66">
          <w:rPr>
            <w:rStyle w:val="Hyperlink"/>
            <w:noProof/>
          </w:rPr>
          <w:t>0400_FinSvcsMenu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17</w:t>
        </w:r>
        <w:r w:rsidR="004104AF">
          <w:rPr>
            <w:noProof/>
            <w:webHidden/>
          </w:rPr>
          <w:fldChar w:fldCharType="end"/>
        </w:r>
      </w:hyperlink>
    </w:p>
    <w:p w14:paraId="33A06F72" w14:textId="6A3F165D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8" w:history="1">
        <w:r w:rsidR="004104AF" w:rsidRPr="002A6D66">
          <w:rPr>
            <w:rStyle w:val="Hyperlink"/>
            <w:noProof/>
          </w:rPr>
          <w:t>0410_FinSvcsHWSE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18</w:t>
        </w:r>
        <w:r w:rsidR="004104AF">
          <w:rPr>
            <w:noProof/>
            <w:webHidden/>
          </w:rPr>
          <w:fldChar w:fldCharType="end"/>
        </w:r>
      </w:hyperlink>
    </w:p>
    <w:p w14:paraId="2CE03451" w14:textId="12AF0E46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9" w:history="1">
        <w:r w:rsidR="004104AF" w:rsidRPr="002A6D66">
          <w:rPr>
            <w:rStyle w:val="Hyperlink"/>
            <w:noProof/>
          </w:rPr>
          <w:t>0450_MakePaymentYN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19</w:t>
        </w:r>
        <w:r w:rsidR="004104AF">
          <w:rPr>
            <w:noProof/>
            <w:webHidden/>
          </w:rPr>
          <w:fldChar w:fldCharType="end"/>
        </w:r>
      </w:hyperlink>
    </w:p>
    <w:p w14:paraId="3043E157" w14:textId="3C89499D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0" w:history="1">
        <w:r w:rsidR="004104AF" w:rsidRPr="002A6D66">
          <w:rPr>
            <w:rStyle w:val="Hyperlink"/>
            <w:noProof/>
          </w:rPr>
          <w:t>0470_DocMenu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20</w:t>
        </w:r>
        <w:r w:rsidR="004104AF">
          <w:rPr>
            <w:noProof/>
            <w:webHidden/>
          </w:rPr>
          <w:fldChar w:fldCharType="end"/>
        </w:r>
      </w:hyperlink>
    </w:p>
    <w:p w14:paraId="37289F3F" w14:textId="13F33B6E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1" w:history="1">
        <w:r w:rsidR="004104AF" w:rsidRPr="002A6D66">
          <w:rPr>
            <w:rStyle w:val="Hyperlink"/>
            <w:noProof/>
          </w:rPr>
          <w:t>0475_CancelLtrYN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21</w:t>
        </w:r>
        <w:r w:rsidR="004104AF">
          <w:rPr>
            <w:noProof/>
            <w:webHidden/>
          </w:rPr>
          <w:fldChar w:fldCharType="end"/>
        </w:r>
      </w:hyperlink>
    </w:p>
    <w:p w14:paraId="2C720928" w14:textId="38253AB4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2" w:history="1">
        <w:r w:rsidR="004104AF" w:rsidRPr="002A6D66">
          <w:rPr>
            <w:rStyle w:val="Hyperlink"/>
            <w:noProof/>
          </w:rPr>
          <w:t>0480_StatementTypeYN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22</w:t>
        </w:r>
        <w:r w:rsidR="004104AF">
          <w:rPr>
            <w:noProof/>
            <w:webHidden/>
          </w:rPr>
          <w:fldChar w:fldCharType="end"/>
        </w:r>
      </w:hyperlink>
    </w:p>
    <w:p w14:paraId="2DD61222" w14:textId="2615F432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3" w:history="1">
        <w:r w:rsidR="004104AF" w:rsidRPr="002A6D66">
          <w:rPr>
            <w:rStyle w:val="Hyperlink"/>
            <w:noProof/>
          </w:rPr>
          <w:t>0485 _PayoffYN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23</w:t>
        </w:r>
        <w:r w:rsidR="004104AF">
          <w:rPr>
            <w:noProof/>
            <w:webHidden/>
          </w:rPr>
          <w:fldChar w:fldCharType="end"/>
        </w:r>
      </w:hyperlink>
    </w:p>
    <w:p w14:paraId="08826A96" w14:textId="3E151F47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4" w:history="1">
        <w:r w:rsidR="004104AF" w:rsidRPr="002A6D66">
          <w:rPr>
            <w:rStyle w:val="Hyperlink"/>
            <w:noProof/>
          </w:rPr>
          <w:t>0490 _TaxDocYN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24</w:t>
        </w:r>
        <w:r w:rsidR="004104AF">
          <w:rPr>
            <w:noProof/>
            <w:webHidden/>
          </w:rPr>
          <w:fldChar w:fldCharType="end"/>
        </w:r>
      </w:hyperlink>
    </w:p>
    <w:p w14:paraId="0E3FB3DE" w14:textId="01B30283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5" w:history="1">
        <w:r w:rsidR="004104AF" w:rsidRPr="002A6D66">
          <w:rPr>
            <w:rStyle w:val="Hyperlink"/>
            <w:noProof/>
          </w:rPr>
          <w:t>0500_PayInFullYN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25</w:t>
        </w:r>
        <w:r w:rsidR="004104AF">
          <w:rPr>
            <w:noProof/>
            <w:webHidden/>
          </w:rPr>
          <w:fldChar w:fldCharType="end"/>
        </w:r>
      </w:hyperlink>
    </w:p>
    <w:p w14:paraId="3CE4080B" w14:textId="66CCFD57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6" w:history="1">
        <w:r w:rsidR="004104AF" w:rsidRPr="002A6D66">
          <w:rPr>
            <w:rStyle w:val="Hyperlink"/>
            <w:noProof/>
          </w:rPr>
          <w:t>0920_WrapMenu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26</w:t>
        </w:r>
        <w:r w:rsidR="004104AF">
          <w:rPr>
            <w:noProof/>
            <w:webHidden/>
          </w:rPr>
          <w:fldChar w:fldCharType="end"/>
        </w:r>
      </w:hyperlink>
    </w:p>
    <w:p w14:paraId="131550E9" w14:textId="1A0D84AF" w:rsidR="004104AF" w:rsidRDefault="00A4117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7" w:history="1">
        <w:r w:rsidR="004104AF" w:rsidRPr="002A6D66">
          <w:rPr>
            <w:rStyle w:val="Hyperlink"/>
            <w:noProof/>
          </w:rPr>
          <w:t>0930 _WrapMenu2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27</w:t>
        </w:r>
        <w:r w:rsidR="004104AF">
          <w:rPr>
            <w:noProof/>
            <w:webHidden/>
          </w:rPr>
          <w:fldChar w:fldCharType="end"/>
        </w:r>
      </w:hyperlink>
    </w:p>
    <w:p w14:paraId="7DC49456" w14:textId="33CDB5FD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2" w:name="_Toc34307539"/>
      <w:r>
        <w:t>Revision History</w:t>
      </w:r>
      <w:bookmarkEnd w:id="2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BD176C" w:rsidRPr="00907B70" w14:paraId="343EF1C8" w14:textId="77777777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D8AC" w14:textId="5527A430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FF27" w14:textId="5D41090E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704C2546" w14:textId="605EFC74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3" w:name="_Toc34307540"/>
      <w:r w:rsidRPr="00907B70">
        <w:lastRenderedPageBreak/>
        <w:t>Overview</w:t>
      </w:r>
      <w:bookmarkEnd w:id="0"/>
      <w:bookmarkEnd w:id="3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4" w:name="_Toc34307541"/>
      <w:r w:rsidRPr="009B0F1E">
        <w:t>Dialog Module Flow</w:t>
      </w:r>
      <w:bookmarkEnd w:id="4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5" w:name="_Toc34307542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5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6" w:name="_Global_Commands"/>
      <w:bookmarkEnd w:id="6"/>
    </w:p>
    <w:p w14:paraId="1E457746" w14:textId="5485DD51" w:rsidR="000F3F7C" w:rsidRPr="00907B70" w:rsidRDefault="000F3F7C" w:rsidP="000F3F7C">
      <w:pPr>
        <w:pStyle w:val="Heading1"/>
      </w:pPr>
      <w:bookmarkStart w:id="7" w:name="_Global_Grammar_Properties_5"/>
      <w:bookmarkStart w:id="8" w:name="_Global_Confirmation_Loop"/>
      <w:bookmarkStart w:id="9" w:name="_Toc34307543"/>
      <w:bookmarkEnd w:id="7"/>
      <w:bookmarkEnd w:id="8"/>
      <w:r w:rsidRPr="00907B70">
        <w:lastRenderedPageBreak/>
        <w:t xml:space="preserve">Global </w:t>
      </w:r>
      <w:r w:rsidR="00841F58">
        <w:t>Behavior</w:t>
      </w:r>
      <w:bookmarkEnd w:id="9"/>
    </w:p>
    <w:p w14:paraId="158BF5C0" w14:textId="77777777" w:rsidR="00841F58" w:rsidRPr="008F4D03" w:rsidRDefault="00841F58" w:rsidP="00841F58">
      <w:pPr>
        <w:pStyle w:val="Heading2"/>
      </w:pPr>
      <w:bookmarkStart w:id="10" w:name="_Toc529451521"/>
      <w:bookmarkStart w:id="11" w:name="_Toc34307544"/>
      <w:bookmarkStart w:id="12" w:name="_Toc308163202"/>
      <w:bookmarkStart w:id="13" w:name="_Toc329098106"/>
      <w:r w:rsidRPr="008F4D03">
        <w:t xml:space="preserve">Global </w:t>
      </w:r>
      <w:r>
        <w:t>Commands</w:t>
      </w:r>
      <w:bookmarkEnd w:id="10"/>
      <w:bookmarkEnd w:id="11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A8EF5" w14:textId="0BC10637" w:rsidR="00841F58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&lt;rep&gt;</w:t>
            </w:r>
          </w:p>
          <w:p w14:paraId="0C90BB50" w14:textId="77777777" w:rsidR="006F6A52" w:rsidRDefault="00841F58" w:rsidP="00841F58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operator,</w:t>
            </w:r>
          </w:p>
          <w:p w14:paraId="6D5F8E87" w14:textId="5BAE8E80" w:rsidR="00841F58" w:rsidRDefault="006F6A52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agent,</w:t>
            </w:r>
            <w:r w:rsidR="00841F58">
              <w:rPr>
                <w:rFonts w:ascii="Arial" w:eastAsia="Arial" w:hAnsi="Arial" w:cs="Arial"/>
                <w:sz w:val="16"/>
              </w:rPr>
              <w:t xml:space="preserve"> representative, </w:t>
            </w:r>
            <w:r>
              <w:rPr>
                <w:rFonts w:ascii="Arial" w:eastAsia="Arial" w:hAnsi="Arial" w:cs="Arial"/>
                <w:sz w:val="16"/>
              </w:rPr>
              <w:t>customer service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4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5" w:name="_Toc34307545"/>
      <w:r w:rsidRPr="00601C11">
        <w:lastRenderedPageBreak/>
        <w:t>Global Confirms</w:t>
      </w:r>
      <w:r>
        <w:t xml:space="preserve"> (the “If necessary” prompt)</w:t>
      </w:r>
      <w:bookmarkEnd w:id="14"/>
      <w:bookmarkEnd w:id="15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4846E509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</w:rPr>
              <w:t>That was</w:t>
            </w:r>
            <w:r w:rsidRPr="007B1D5D">
              <w:rPr>
                <w:rFonts w:ascii="Arial" w:eastAsia="Arial" w:hAnsi="Arial" w:cs="Arial"/>
                <w:color w:val="0070C0"/>
                <w:sz w:val="16"/>
              </w:rPr>
              <w:t xml:space="preserve"> ...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509ACF5C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…is that right?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0C66605D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Arial" w:hAnsi="Arial" w:cs="Arial"/>
                <w:color w:val="0070C0"/>
                <w:sz w:val="16"/>
              </w:rPr>
              <w:t>Sorry.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03650A1E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77777777" w:rsidR="009B0F1E" w:rsidRPr="005A14F6" w:rsidRDefault="009B0F1E" w:rsidP="009B0F1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yes, yep, correct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57F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56496C4D" w14:textId="77777777" w:rsidR="009B0F1E" w:rsidRPr="002543E4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no, nope, wrong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6" w:name="_Toc529451523"/>
      <w:bookmarkStart w:id="17" w:name="_Toc34307546"/>
      <w:r w:rsidRPr="008F4D03">
        <w:lastRenderedPageBreak/>
        <w:t xml:space="preserve">Global </w:t>
      </w:r>
      <w:r>
        <w:t>Config Parameters</w:t>
      </w:r>
      <w:bookmarkEnd w:id="16"/>
      <w:bookmarkEnd w:id="17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8" w:name="_Toc34307547"/>
      <w:r>
        <w:lastRenderedPageBreak/>
        <w:t>Dialog Modules</w:t>
      </w:r>
      <w:bookmarkEnd w:id="18"/>
    </w:p>
    <w:p w14:paraId="57C603B3" w14:textId="2FB81652" w:rsidR="009C4A6A" w:rsidRDefault="00730886" w:rsidP="009C4A6A">
      <w:pPr>
        <w:pStyle w:val="Heading2"/>
      </w:pPr>
      <w:bookmarkStart w:id="19" w:name="_1010_MainMenu"/>
      <w:bookmarkStart w:id="20" w:name="_1010_MainMenu_1"/>
      <w:bookmarkStart w:id="21" w:name="_2020_GetCallbackNbr"/>
      <w:bookmarkStart w:id="22" w:name="_2030_AskEmpID"/>
      <w:bookmarkStart w:id="23" w:name="_Toc34307548"/>
      <w:bookmarkEnd w:id="12"/>
      <w:bookmarkEnd w:id="13"/>
      <w:bookmarkEnd w:id="19"/>
      <w:bookmarkEnd w:id="20"/>
      <w:bookmarkEnd w:id="21"/>
      <w:bookmarkEnd w:id="22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9C7D98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25857D05" w:rsidR="00C811AC" w:rsidRPr="009C7D98" w:rsidRDefault="00056B5B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Which</w:t>
            </w:r>
            <w:r w:rsidR="00996549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would you like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? You can say... reservations, payments and statements, title &amp; ownership changes,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76E8DB05" w14:textId="497EDC74" w:rsidR="00C811AC" w:rsidRPr="009C7D98" w:rsidRDefault="00A91B5F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For 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reservations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,</w:t>
            </w:r>
            <w:r w:rsidR="00611563">
              <w:rPr>
                <w:rFonts w:ascii="Tahoma" w:hAnsi="Tahoma" w:cs="Tahoma"/>
                <w:color w:val="0070C0"/>
                <w:sz w:val="16"/>
                <w:szCs w:val="16"/>
              </w:rPr>
              <w:t xml:space="preserve"> press 1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payments and statements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2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title &amp; ownership changes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3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4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 w:rsidR="00C03142">
              <w:rPr>
                <w:rFonts w:ascii="Tahoma" w:hAnsi="Tahoma" w:cs="Tahoma"/>
                <w:color w:val="0070C0"/>
                <w:sz w:val="16"/>
                <w:szCs w:val="16"/>
              </w:rPr>
              <w:t xml:space="preserve">&lt;pause&gt; 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>To speak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 xml:space="preserve"> to a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0FDA31B2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="00C811AC"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F2FB5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1D89B" w14:textId="5BCF2E52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&lt;reservations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18684AA" w14:textId="509A26DE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Reservation(s)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F2FB5" w:rsidRPr="009C7D98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Reservations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7D089D85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Reservations.</w:t>
            </w:r>
          </w:p>
        </w:tc>
      </w:tr>
      <w:tr w:rsidR="00DF2FB5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2F620" w14:textId="26BD40A5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&lt;payments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6B63491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  <w:p w14:paraId="5C3BF1AD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Statement(s)</w:t>
            </w:r>
          </w:p>
          <w:p w14:paraId="7DB3D639" w14:textId="611420D2" w:rsidR="00DF2FB5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F2FB5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Payments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6E3186AD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Payments and statements.</w:t>
            </w:r>
          </w:p>
        </w:tc>
      </w:tr>
      <w:tr w:rsidR="00EF0FD1" w:rsidRPr="009C7D9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4B9F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2D5DEEC9" w14:textId="77777777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Title</w:t>
            </w:r>
          </w:p>
          <w:p w14:paraId="75BE3F0E" w14:textId="413C65E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Ownership change(s)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Title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2CF5EBFB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Title and ownership changes.</w:t>
            </w:r>
          </w:p>
        </w:tc>
      </w:tr>
      <w:tr w:rsidR="00EF0FD1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4373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1334D57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MoreOptions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B3B1164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4" w:name="_Toc34307549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2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C5F09" w:rsidRPr="009C7D98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785AF75C" w:rsidR="00FC5F09" w:rsidRPr="009C7D98" w:rsidRDefault="00256BF7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256BF7">
              <w:rPr>
                <w:rFonts w:ascii="Tahoma" w:hAnsi="Tahoma" w:cs="Tahoma"/>
                <w:color w:val="0070C0"/>
                <w:sz w:val="16"/>
                <w:szCs w:val="16"/>
              </w:rPr>
              <w:t>You can say... Wyndham rewards, points conversion, personal interval choice, or speak to a representative.</w:t>
            </w:r>
          </w:p>
        </w:tc>
      </w:tr>
      <w:tr w:rsidR="00AD1F20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HWSEMenuRetry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6738F8E" w:rsidR="00AD1F20" w:rsidRPr="009C7D98" w:rsidRDefault="00256BF7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For Wyndham rewards, press 1. Points conversion, 2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 xml:space="preserve">. Questions about your personal interval choice, </w:t>
            </w:r>
            <w:r w:rsidR="00CA7F15">
              <w:rPr>
                <w:rFonts w:ascii="Tahoma" w:hAnsi="Tahoma" w:cs="Tahoma"/>
                <w:color w:val="0070C0"/>
                <w:sz w:val="16"/>
                <w:szCs w:val="16"/>
              </w:rPr>
              <w:t>3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>. To speak to a representative press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414A5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B6F1" w14:textId="3F39947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1F019C0F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18610BB" w14:textId="3E041F82" w:rsidR="003414A5" w:rsidRPr="00AD1F20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Rewards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75023EDB" w:rsidR="003414A5" w:rsidRPr="007B1D5D" w:rsidRDefault="003414A5" w:rsidP="003414A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Wyndham rewards.</w:t>
            </w:r>
          </w:p>
        </w:tc>
      </w:tr>
      <w:tr w:rsidR="003414A5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E7234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4ABBAD3C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FC2082B" w14:textId="636A2CB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Points conversion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Points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6430F133" w:rsidR="003414A5" w:rsidRPr="007B1D5D" w:rsidRDefault="003414A5" w:rsidP="003414A5"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Points conversion.</w:t>
            </w:r>
          </w:p>
        </w:tc>
      </w:tr>
      <w:tr w:rsidR="003414A5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4294A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1A75FE81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1E6B8560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Personal interval choice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Interval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E938C2A" w:rsidR="003414A5" w:rsidRPr="003414A5" w:rsidRDefault="003414A5" w:rsidP="003414A5">
            <w:pPr>
              <w:rPr>
                <w:color w:val="0070C0"/>
              </w:rPr>
            </w:pPr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Personal interval choice.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5" w:name="_Toc34307550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</w:t>
            </w:r>
            <w:r w:rsidR="00386840">
              <w:rPr>
                <w:rFonts w:ascii="Arial" w:hAnsi="Arial" w:cs="Arial"/>
                <w:sz w:val="16"/>
                <w:szCs w:val="16"/>
              </w:rPr>
              <w:t>0AccountNum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5A49FA1E" w:rsidR="00AD1F20" w:rsidRPr="009C7D98" w:rsidRDefault="00331AF5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To get started, what is 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AD1F20" w:rsidRPr="009C7D98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6D963D4D" w:rsidR="00AD1F20" w:rsidRPr="009C7D98" w:rsidRDefault="003965C1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AD17C" w14:textId="63172E85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7935764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A8C6CE5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083A77AB" w14:textId="77777777" w:rsidR="00AD1F20" w:rsidRPr="00AD1F20" w:rsidRDefault="00AD1F20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11C82DE3" w14:textId="2ECA3E1A" w:rsidR="00AD1F20" w:rsidRPr="00AD1F20" w:rsidRDefault="00AD1F20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number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47950BC5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6" w:name="_Toc34307551"/>
      <w:r>
        <w:lastRenderedPageBreak/>
        <w:t>0</w:t>
      </w:r>
      <w:r w:rsidR="00FF1F84">
        <w:t>21</w:t>
      </w:r>
      <w:r>
        <w:t>0_AskDOB</w:t>
      </w:r>
      <w:bookmarkEnd w:id="2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2D3B079B" w:rsidR="00FE0EAC" w:rsidRPr="009C7D98" w:rsidRDefault="00B61198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And the date of birth for the </w:t>
            </w:r>
            <w:r w:rsidR="00FF1F84">
              <w:rPr>
                <w:rFonts w:ascii="Arial" w:hAnsi="Arial" w:cs="Arial"/>
                <w:color w:val="0070C0"/>
                <w:sz w:val="16"/>
                <w:szCs w:val="16"/>
              </w:rPr>
              <w:t>primary owner</w:t>
            </w:r>
            <w:r w:rsidR="00650405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FE0EAC" w:rsidRPr="009C7D98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="00386840">
              <w:rPr>
                <w:rFonts w:ascii="Arial" w:hAnsi="Arial" w:cs="Arial"/>
                <w:sz w:val="16"/>
                <w:szCs w:val="16"/>
              </w:rPr>
              <w:t>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6ECF6C20" w:rsidR="00FE0EAC" w:rsidRPr="009C7D98" w:rsidRDefault="00650405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tell me </w:t>
            </w:r>
            <w:r w:rsidR="006A4608">
              <w:rPr>
                <w:rFonts w:ascii="Arial" w:hAnsi="Arial" w:cs="Arial"/>
                <w:color w:val="0070C0"/>
                <w:sz w:val="16"/>
                <w:szCs w:val="16"/>
              </w:rPr>
              <w:t>the primary owner’s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date of birth including month, day, and year or enter it using 2 digits for month, 2 digits for day, and 4 digits for year.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848C64" w14:textId="2F3E44E7" w:rsidR="00FE0EAC" w:rsidRPr="009C7D98" w:rsidRDefault="00650405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C53602">
              <w:rPr>
                <w:rFonts w:ascii="Arial" w:eastAsia="Times New Roman" w:hAnsi="Arial" w:cs="Arial"/>
                <w:sz w:val="16"/>
                <w:szCs w:val="16"/>
              </w:rPr>
              <w:t>dob</w:t>
            </w:r>
            <w:r w:rsidR="00FE0EAC"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70AA8BB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EF7BD97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51311169" w14:textId="77777777" w:rsidR="00FE0EAC" w:rsidRPr="00AD1F20" w:rsidRDefault="00FE0EAC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5D75104F" w14:textId="4809CC08" w:rsidR="00FE0EAC" w:rsidRPr="00AD1F20" w:rsidRDefault="00FE0EAC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/the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(birth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day/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 xml:space="preserve">birth 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/date of birth)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6EFF8C99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7" w:name="_Toc34307552"/>
      <w:r>
        <w:lastRenderedPageBreak/>
        <w:t>0220_</w:t>
      </w:r>
      <w:r w:rsidR="00DC7CD8">
        <w:t>Retry</w:t>
      </w:r>
      <w:r w:rsidR="00C53602">
        <w:t>AcctNbr</w:t>
      </w:r>
      <w:bookmarkEnd w:id="27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5D6E55" w:rsidRPr="003965C1" w:rsidRDefault="005D6E55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4D308427" w:rsidR="005D6E55" w:rsidRPr="009C7D98" w:rsidRDefault="00DD37D4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I 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couldn't find an account matching the information you provided. Let's try one more time. What is your </w:t>
            </w:r>
            <w:r w:rsidR="00C53602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5D6E55" w:rsidRPr="009C7D98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5D6E55" w:rsidRPr="003965C1" w:rsidRDefault="005D6E55" w:rsidP="003C042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6F5FA7E1" w:rsidR="005D6E55" w:rsidRPr="009C7D98" w:rsidRDefault="005D6E55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your </w:t>
            </w:r>
            <w:r w:rsidR="00E34DE4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997802" w14:textId="7A56AD3D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69DCDED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EF1D7D5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1EF2054F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45C2762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My number is</w:t>
            </w:r>
          </w:p>
          <w:p w14:paraId="503B707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35644D9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5A8994B" w14:textId="6F9BF479" w:rsidR="005D6E55" w:rsidRPr="00AD1F20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Any (x) digits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8" w:name="_Toc34307553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B0F1E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9B0F1E" w:rsidRPr="00D07F18" w:rsidRDefault="0038684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9B0F1E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59C450C4" w:rsidR="009B0F1E" w:rsidRPr="009C7D98" w:rsidRDefault="00925063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You can say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>ownership</w:t>
            </w:r>
            <w:r w:rsidR="0038684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changes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check status, make a payment, or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help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 xml:space="preserve"> me with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>something else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>. Which would you like?</w:t>
            </w:r>
          </w:p>
        </w:tc>
      </w:tr>
      <w:tr w:rsidR="009B0F1E" w:rsidRPr="009C7D98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</w:t>
            </w:r>
            <w:r w:rsidR="00386840">
              <w:rPr>
                <w:rFonts w:ascii="Arial" w:hAnsi="Arial" w:cs="Arial"/>
                <w:sz w:val="16"/>
                <w:szCs w:val="16"/>
              </w:rPr>
              <w:t>TitleSvcsMenuRetry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776DDB2C" w:rsidR="009B0F1E" w:rsidRDefault="00DC2231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To </w:t>
            </w:r>
            <w:r w:rsidR="00386840">
              <w:rPr>
                <w:rFonts w:ascii="Tahoma" w:hAnsi="Tahoma" w:cs="Tahoma"/>
                <w:color w:val="0070C0"/>
                <w:sz w:val="16"/>
                <w:szCs w:val="16"/>
              </w:rPr>
              <w:t>change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 owner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ship, press 1. Check the </w:t>
            </w:r>
            <w:proofErr w:type="spellStart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>staus</w:t>
            </w:r>
            <w:proofErr w:type="spellEnd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of a transfer that is already in progress, 2. Make a payment, 3. Something else 4. To speak 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>to a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7F18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1E3F2" w14:textId="6BB2517A" w:rsidR="00D07F18" w:rsidRPr="00D07F18" w:rsidRDefault="00D07F18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D3F4A">
              <w:rPr>
                <w:rFonts w:ascii="Arial" w:hAnsi="Arial" w:cs="Arial"/>
                <w:sz w:val="16"/>
                <w:szCs w:val="16"/>
              </w:rPr>
              <w:t>ownership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E682883" w14:textId="77777777" w:rsid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 ownership,</w:t>
            </w:r>
          </w:p>
          <w:p w14:paraId="27CB492C" w14:textId="77777777" w:rsid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Transfer,</w:t>
            </w:r>
          </w:p>
          <w:p w14:paraId="0B1B07BD" w14:textId="7A973EC8" w:rsidR="00B9422A" w:rsidRP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Ownership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2C0BE35" w:rsidR="00D07F18" w:rsidRPr="00D07F18" w:rsidRDefault="00595507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07F18" w:rsidRPr="00D07F18" w:rsidRDefault="00D07F18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07F18" w:rsidRPr="00D07F18" w:rsidRDefault="00D07F18" w:rsidP="00D07F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2E2CD" w14:textId="7510E866" w:rsidR="00595507" w:rsidRPr="00D07F18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&lt;status&gt;</w:t>
            </w:r>
          </w:p>
          <w:p w14:paraId="1AA63C15" w14:textId="77777777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status,</w:t>
            </w:r>
          </w:p>
          <w:p w14:paraId="48BCE5FD" w14:textId="1F2F7A69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Account status,</w:t>
            </w:r>
          </w:p>
          <w:p w14:paraId="04EBB9B0" w14:textId="25F3C00F" w:rsidR="00595507" w:rsidRPr="00A37D0A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C41959B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AF312" w14:textId="20A55D3B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&lt;payment&gt;</w:t>
            </w:r>
          </w:p>
          <w:p w14:paraId="3E11685B" w14:textId="58996E16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Payment</w:t>
            </w:r>
            <w:r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31FFD650" w:rsidR="00595507" w:rsidRP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Make (a) payment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7DF4F66E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DBA5A" w14:textId="4E0230D7" w:rsidR="00595507" w:rsidRPr="00D07F18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66A3452" w14:textId="77777777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Something else,</w:t>
            </w:r>
          </w:p>
          <w:p w14:paraId="2891EFAC" w14:textId="6C6429E4" w:rsidR="00595507" w:rsidRP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5DE36C43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9" w:name="_Toc34307554"/>
      <w:r>
        <w:lastRenderedPageBreak/>
        <w:t>0310_</w:t>
      </w:r>
      <w:r w:rsidR="00861988">
        <w:t>ConfirmLtr</w:t>
      </w:r>
      <w:r w:rsidR="00592C4D">
        <w:t>YN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54E75" w:rsidRPr="009C7D98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654E75" w:rsidRPr="00D07F18" w:rsidRDefault="00654E75" w:rsidP="00D75C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654E75" w:rsidRPr="00D07F18" w:rsidRDefault="003306D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</w:t>
            </w:r>
            <w:r w:rsidR="00386840">
              <w:rPr>
                <w:rFonts w:ascii="Arial" w:hAnsi="Arial" w:cs="Arial"/>
                <w:sz w:val="16"/>
                <w:szCs w:val="16"/>
              </w:rPr>
              <w:t>StatusSendLetter</w:t>
            </w:r>
            <w:r w:rsidR="00BD176C">
              <w:rPr>
                <w:rFonts w:ascii="Arial" w:hAnsi="Arial" w:cs="Arial"/>
                <w:sz w:val="16"/>
                <w:szCs w:val="16"/>
              </w:rPr>
              <w:t>1</w:t>
            </w:r>
            <w:r w:rsidR="00654E75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03392D98" w:rsidR="00654E75" w:rsidRPr="009C7D98" w:rsidRDefault="00BD176C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Your request to transfer ownership was processed on &lt;date&gt;.</w:t>
            </w:r>
          </w:p>
        </w:tc>
      </w:tr>
      <w:tr w:rsidR="003306DC" w:rsidRPr="009C7D98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3306DC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3306DC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</w:t>
            </w:r>
            <w:r w:rsidR="00386840">
              <w:rPr>
                <w:rFonts w:ascii="Arial" w:hAnsi="Arial" w:cs="Arial"/>
                <w:sz w:val="16"/>
                <w:szCs w:val="16"/>
              </w:rPr>
              <w:t>StatusSendLetter</w:t>
            </w:r>
            <w:r w:rsidR="00BD176C">
              <w:rPr>
                <w:rFonts w:ascii="Arial" w:hAnsi="Arial" w:cs="Arial"/>
                <w:sz w:val="16"/>
                <w:szCs w:val="16"/>
              </w:rPr>
              <w:t>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2E3D3C1D" w:rsidR="003306DC" w:rsidRPr="00545528" w:rsidRDefault="003306DC" w:rsidP="003306DC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copy of the confirmation letter</w:t>
            </w:r>
            <w:r w:rsidR="00BD176C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BD176C" w:rsidRPr="009C7D98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BD176C" w:rsidRDefault="00BD176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BD176C" w:rsidRDefault="00BD176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BD176C" w:rsidRDefault="00BD176C" w:rsidP="003306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7D69A510" w:rsidR="00BD176C" w:rsidRPr="00545528" w:rsidRDefault="00BD176C" w:rsidP="003306DC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If you would like to speak with someone, just say "representative."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66712B98" w:rsidR="003306DC" w:rsidRPr="000A7FD5" w:rsidRDefault="00937ED7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455054E6" w:rsidR="003C0428" w:rsidRDefault="003C0428">
      <w:pPr>
        <w:pStyle w:val="Heading2"/>
      </w:pPr>
      <w:bookmarkStart w:id="30" w:name="_Toc34307555"/>
      <w:r>
        <w:lastRenderedPageBreak/>
        <w:t>320_ChangeMenu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3C0428" w:rsidRPr="00D07F18" w:rsidRDefault="003C0428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86840">
              <w:rPr>
                <w:rFonts w:ascii="Arial" w:hAnsi="Arial" w:cs="Arial"/>
                <w:sz w:val="16"/>
                <w:szCs w:val="16"/>
              </w:rPr>
              <w:t>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75872DC8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I can help you add an owner, remove an owner, change your name, transfer ownership to someone else, or place ownership into your trust or company.  Which would you like?  &lt;pause&gt; To hear these options again, say repeat that.  If you would like to speak with someone, say representative</w:t>
            </w:r>
          </w:p>
        </w:tc>
      </w:tr>
      <w:tr w:rsidR="003C0428" w:rsidRPr="00545528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3C042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20A04">
              <w:rPr>
                <w:rFonts w:ascii="Arial" w:hAnsi="Arial" w:cs="Arial"/>
                <w:sz w:val="16"/>
                <w:szCs w:val="16"/>
              </w:rPr>
              <w:t>0</w:t>
            </w:r>
            <w:r w:rsidR="001B6416">
              <w:rPr>
                <w:rFonts w:ascii="Arial" w:hAnsi="Arial" w:cs="Arial"/>
                <w:sz w:val="16"/>
                <w:szCs w:val="16"/>
              </w:rPr>
              <w:t>RepeatorRep</w:t>
            </w:r>
            <w:r w:rsidR="00320A04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CF7B310" w14:textId="22AADC08" w:rsidR="003C0428" w:rsidRPr="00545528" w:rsidRDefault="001B6416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hear these options again, say repeat that.  If you would like to speak with someone, say representative.</w:t>
            </w:r>
          </w:p>
        </w:tc>
      </w:tr>
      <w:tr w:rsidR="003C0428" w:rsidRPr="005A14F6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77777777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63E2590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5A14F6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D07F18" w14:paraId="17F94CD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03DA6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43A0516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 letter,</w:t>
            </w:r>
          </w:p>
          <w:p w14:paraId="30E1F988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Information,</w:t>
            </w:r>
          </w:p>
          <w:p w14:paraId="682E9665" w14:textId="77777777" w:rsidR="003C0428" w:rsidRPr="000A7FD5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C7F2D" w14:textId="77777777" w:rsidR="003C0428" w:rsidRPr="000A7FD5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2D59791D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 that,</w:t>
            </w:r>
          </w:p>
          <w:p w14:paraId="5C88091A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5D5C476" w14:textId="6F93C7E7" w:rsidR="003C0428" w:rsidRDefault="003C0428" w:rsidP="003C0428"/>
    <w:p w14:paraId="1368E8AC" w14:textId="3AB2DCC9" w:rsidR="003C0428" w:rsidRDefault="003C0428" w:rsidP="003C0428"/>
    <w:p w14:paraId="7ACCDDBD" w14:textId="206389E2" w:rsidR="003C0428" w:rsidRDefault="003C0428" w:rsidP="003C0428"/>
    <w:p w14:paraId="25AD5E12" w14:textId="06FEB082" w:rsidR="003C0428" w:rsidRDefault="003C0428" w:rsidP="003C0428"/>
    <w:p w14:paraId="73C62824" w14:textId="13FEE0C5" w:rsidR="003C0428" w:rsidRDefault="003C0428" w:rsidP="003C0428"/>
    <w:p w14:paraId="3401AA6D" w14:textId="3EF3EEAA" w:rsidR="003C0428" w:rsidRDefault="003C0428" w:rsidP="003C0428"/>
    <w:p w14:paraId="2F17CC25" w14:textId="3EFF7FDB" w:rsidR="003C0428" w:rsidRDefault="003C0428" w:rsidP="003C0428"/>
    <w:p w14:paraId="6AD8DB48" w14:textId="1C615A7C" w:rsidR="003C0428" w:rsidRDefault="003C0428" w:rsidP="003C0428"/>
    <w:p w14:paraId="5DD90E4D" w14:textId="77777777" w:rsidR="003C0428" w:rsidRPr="003C0428" w:rsidRDefault="003C0428" w:rsidP="003C0428"/>
    <w:p w14:paraId="659D9D98" w14:textId="4593FA61" w:rsidR="009C66BC" w:rsidRPr="00907B70" w:rsidRDefault="00592C4D" w:rsidP="009C66BC">
      <w:pPr>
        <w:pStyle w:val="Heading2"/>
      </w:pPr>
      <w:bookmarkStart w:id="31" w:name="_Toc34307556"/>
      <w:r>
        <w:t>0330</w:t>
      </w:r>
      <w:r w:rsidR="0085604A">
        <w:t>_InstrLtrYN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9C7D98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728AE9BB" w:rsidR="00665056" w:rsidRPr="009C7D98" w:rsidRDefault="00665056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To hear this information again, say repeat that. If you would like me to send you a letter with instructions to start the process, say information letter.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262BBCC1" w:rsidR="00665056" w:rsidRPr="00545528" w:rsidRDefault="00665056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To hear th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e instructions 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again,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press 1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 a letter with instructions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by mail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2. To speak to a representative, press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55497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945B1B" w14:textId="77777777" w:rsidR="00665056" w:rsidRPr="000A7FD5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477E62F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 letter,</w:t>
            </w:r>
          </w:p>
          <w:p w14:paraId="16C68EF0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Information,</w:t>
            </w:r>
          </w:p>
          <w:p w14:paraId="71B8197E" w14:textId="5A665C4F" w:rsidR="00855497" w:rsidRPr="000A7FD5" w:rsidRDefault="00665056" w:rsidP="006650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855497" w:rsidRPr="000A7FD5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855497" w:rsidRPr="00D07F1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855497" w:rsidRPr="00D07F18" w:rsidRDefault="0085549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B172B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4D94C15C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 that,</w:t>
            </w:r>
          </w:p>
          <w:p w14:paraId="37E02170" w14:textId="5ECAC042" w:rsidR="00855497" w:rsidRPr="000A7FD5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855497" w:rsidRPr="000A7FD5" w:rsidRDefault="00965C35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855497" w:rsidRPr="00D07F1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855497" w:rsidRPr="00D07F18" w:rsidRDefault="0085549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55497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55497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2" w:name="_Toc34307557"/>
      <w:r>
        <w:lastRenderedPageBreak/>
        <w:t>0400_FinSvcsMenu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</w:t>
            </w:r>
            <w:r w:rsidR="006E6A3E">
              <w:rPr>
                <w:rFonts w:ascii="Arial" w:hAnsi="Arial" w:cs="Arial"/>
                <w:sz w:val="16"/>
                <w:szCs w:val="16"/>
              </w:rPr>
              <w:t>0FinSvcs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7A8DC65" w:rsidR="00AD68A0" w:rsidRPr="009C7D98" w:rsidRDefault="006A23E6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 xml:space="preserve">You can say make a payment, check account status, request a document, or </w:t>
            </w:r>
            <w:r w:rsidR="00E01842">
              <w:rPr>
                <w:rFonts w:ascii="Arial" w:hAnsi="Arial" w:cs="Arial"/>
                <w:color w:val="0070C0"/>
                <w:sz w:val="16"/>
                <w:szCs w:val="16"/>
              </w:rPr>
              <w:t>more options</w:t>
            </w: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>. Which would you like?</w:t>
            </w:r>
          </w:p>
        </w:tc>
      </w:tr>
      <w:tr w:rsidR="00AD68A0" w:rsidRPr="009C7D98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6E6A3E">
              <w:rPr>
                <w:rFonts w:ascii="Arial" w:hAnsi="Arial" w:cs="Arial"/>
                <w:sz w:val="16"/>
                <w:szCs w:val="16"/>
              </w:rPr>
              <w:t>FinSvcsMenuRetry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2920C971" w:rsidR="00AD68A0" w:rsidRDefault="00AD4731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make a payment, press 1. Check account status, 2. Request a document, 3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 xml:space="preserve"> More options, 4. 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To</w:t>
            </w:r>
            <w:r w:rsidR="00D92CBB">
              <w:rPr>
                <w:rFonts w:ascii="Arial" w:hAnsi="Arial" w:cs="Arial"/>
                <w:color w:val="0070C0"/>
                <w:sz w:val="16"/>
                <w:szCs w:val="16"/>
              </w:rPr>
              <w:t xml:space="preserve"> speak to a representative, press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DB5F" w14:textId="733A186C" w:rsidR="00AD68A0" w:rsidRPr="000A7FD5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70375">
              <w:rPr>
                <w:rFonts w:ascii="Arial" w:hAnsi="Arial" w:cs="Arial"/>
                <w:sz w:val="16"/>
                <w:szCs w:val="16"/>
              </w:rPr>
              <w:t>payment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792A30A" w14:textId="77777777" w:rsidR="00AD68A0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Make (a) payment,</w:t>
            </w:r>
          </w:p>
          <w:p w14:paraId="6328B8D5" w14:textId="60DD2255" w:rsidR="008D4B99" w:rsidRPr="008D4B99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16B4147F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Make a payment.</w:t>
            </w:r>
          </w:p>
        </w:tc>
      </w:tr>
      <w:tr w:rsidR="00AD68A0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31500" w14:textId="7DBA1F7F" w:rsidR="00AD68A0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8D4B99">
              <w:rPr>
                <w:rFonts w:ascii="Arial" w:hAnsi="Arial" w:cs="Arial"/>
                <w:sz w:val="16"/>
                <w:szCs w:val="16"/>
              </w:rPr>
              <w:t>status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22390" w14:textId="77777777" w:rsidR="00F56391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="00F56391">
              <w:rPr>
                <w:rFonts w:ascii="Arial" w:eastAsia="Times New Roman" w:hAnsi="Arial" w:cs="Arial"/>
                <w:sz w:val="16"/>
                <w:szCs w:val="16"/>
              </w:rPr>
              <w:t xml:space="preserve"> status,</w:t>
            </w:r>
          </w:p>
          <w:p w14:paraId="01F97659" w14:textId="321B4F87" w:rsidR="00F56391" w:rsidRPr="008D4B99" w:rsidRDefault="00F56391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18B8980B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Account status.</w:t>
            </w:r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F51D21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&lt;documents&gt;</w:t>
            </w:r>
          </w:p>
          <w:p w14:paraId="2D337769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Request a document,</w:t>
            </w:r>
          </w:p>
          <w:p w14:paraId="291C2E27" w14:textId="768D9AA5" w:rsidR="00F56391" w:rsidRPr="000A7FD5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1A3C35C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Documents.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7EBBE" w14:textId="77777777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FE2B8A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1743E69E" w:rsidR="00FE2B8A" w:rsidRDefault="00FE2B8A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9BD98D9" w:rsidR="009A65FF" w:rsidRPr="00C31D7C" w:rsidRDefault="009A65FF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785F9BEE" w:rsidR="009062B3" w:rsidRPr="00907B70" w:rsidRDefault="009062B3" w:rsidP="009062B3">
      <w:pPr>
        <w:pStyle w:val="Heading2"/>
      </w:pPr>
      <w:bookmarkStart w:id="33" w:name="_Toc34307558"/>
      <w:r>
        <w:t>04</w:t>
      </w:r>
      <w:r w:rsidR="000018B1">
        <w:t>1</w:t>
      </w:r>
      <w:r>
        <w:t>0_FinSvcs</w:t>
      </w:r>
      <w:r w:rsidR="000018B1">
        <w:t>HWSE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9062B3" w:rsidRPr="009C66BC" w:rsidRDefault="006E6A3E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6E632654" w:rsidR="009062B3" w:rsidRPr="009C7D98" w:rsidRDefault="000018B1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0018B1">
              <w:rPr>
                <w:rFonts w:ascii="Arial" w:hAnsi="Arial" w:cs="Arial"/>
                <w:color w:val="0070C0"/>
                <w:sz w:val="16"/>
                <w:szCs w:val="16"/>
              </w:rPr>
              <w:t>You can say Perks by Club Wyndham, mailing address, wire transfer information, down payment questions, or speak to a representative. Which would you like?</w:t>
            </w:r>
          </w:p>
        </w:tc>
      </w:tr>
      <w:tr w:rsidR="009062B3" w:rsidRPr="009C7D98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9062B3" w:rsidRPr="009C66BC" w:rsidRDefault="006E6A3E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76368F7F" w:rsidR="009062B3" w:rsidRDefault="002156D4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For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Perks by Club Wyndham,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press 1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r w:rsidR="00C21472">
              <w:rPr>
                <w:rFonts w:ascii="Arial" w:hAnsi="Arial" w:cs="Arial"/>
                <w:color w:val="0070C0"/>
                <w:sz w:val="16"/>
                <w:szCs w:val="16"/>
              </w:rPr>
              <w:t xml:space="preserve">payment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mailing address,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2,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wire transfer information, 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3,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down payment questions,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4. </w:t>
            </w:r>
            <w:r w:rsidR="009062B3">
              <w:rPr>
                <w:rFonts w:ascii="Arial" w:hAnsi="Arial" w:cs="Arial"/>
                <w:color w:val="0070C0"/>
                <w:sz w:val="16"/>
                <w:szCs w:val="16"/>
              </w:rPr>
              <w:t>To speak to a representative, press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E0066E" w14:textId="7C5F8412" w:rsidR="009062B3" w:rsidRPr="000A7FD5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E437F6">
              <w:rPr>
                <w:rFonts w:ascii="Arial" w:hAnsi="Arial" w:cs="Arial"/>
                <w:sz w:val="16"/>
                <w:szCs w:val="16"/>
              </w:rPr>
              <w:t>perks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E0E8BA4" w14:textId="77777777" w:rsidR="009062B3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Perks,</w:t>
            </w:r>
          </w:p>
          <w:p w14:paraId="1BDE421C" w14:textId="77777777" w:rsid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Club Wyndham,</w:t>
            </w:r>
          </w:p>
          <w:p w14:paraId="67636C32" w14:textId="2C19DE6D" w:rsidR="00E437F6" w:rsidRP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 by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016DE6F0" w:rsidR="009062B3" w:rsidRPr="00D07F18" w:rsidRDefault="0092503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6E207B2F" w:rsidR="009062B3" w:rsidRPr="00D07F18" w:rsidRDefault="0092503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Perks by Club Wyndham</w:t>
            </w:r>
            <w:r w:rsidR="00672EA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062B3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3CA67" w14:textId="7E7C47C0" w:rsidR="009062B3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92503F">
              <w:rPr>
                <w:rFonts w:ascii="Arial" w:hAnsi="Arial" w:cs="Arial"/>
                <w:sz w:val="16"/>
                <w:szCs w:val="16"/>
              </w:rPr>
              <w:t>address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0F342D0" w14:textId="77777777" w:rsidR="009062B3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Mailing address,</w:t>
            </w:r>
          </w:p>
          <w:p w14:paraId="506070B2" w14:textId="77777777" w:rsid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 address,</w:t>
            </w:r>
          </w:p>
          <w:p w14:paraId="78C89D18" w14:textId="43A5F2CD" w:rsidR="0092503F" w:rsidRP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64A9E854" w:rsidR="009062B3" w:rsidRPr="00D07F18" w:rsidRDefault="008051C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1E639A3B" w:rsidR="009062B3" w:rsidRPr="00D07F18" w:rsidRDefault="00672EA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 m</w:t>
            </w:r>
            <w:r w:rsidR="008051C5">
              <w:rPr>
                <w:rFonts w:ascii="Arial" w:hAnsi="Arial" w:cs="Arial"/>
                <w:sz w:val="16"/>
                <w:szCs w:val="16"/>
              </w:rPr>
              <w:t>ailing</w:t>
            </w:r>
            <w:r>
              <w:rPr>
                <w:rFonts w:ascii="Arial" w:hAnsi="Arial" w:cs="Arial"/>
                <w:sz w:val="16"/>
                <w:szCs w:val="16"/>
              </w:rPr>
              <w:t xml:space="preserve"> address.</w:t>
            </w:r>
          </w:p>
        </w:tc>
      </w:tr>
      <w:tr w:rsidR="0023434E" w:rsidRPr="009C7D98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25DD8" w14:textId="77777777" w:rsidR="0023434E" w:rsidRDefault="0023434E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downpayment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50A42EE" w14:textId="77777777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questions,</w:t>
            </w:r>
          </w:p>
          <w:p w14:paraId="6A2A1189" w14:textId="77777777" w:rsidR="00672EAA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Payment,</w:t>
            </w:r>
          </w:p>
          <w:p w14:paraId="09BB1AB2" w14:textId="5F8990B1" w:rsidR="00672EAA" w:rsidRPr="000A7FD5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Questions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624F6AD1" w:rsidR="0023434E" w:rsidRDefault="00672EA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7A9F4353" w:rsidR="0023434E" w:rsidRDefault="000D2F81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Heading2"/>
      </w:pPr>
      <w:bookmarkStart w:id="34" w:name="_Toc34307559"/>
      <w:r>
        <w:lastRenderedPageBreak/>
        <w:t>04</w:t>
      </w:r>
      <w:r w:rsidR="00DC6B02">
        <w:t>5</w:t>
      </w:r>
      <w:r>
        <w:t>0_MakePaymentYN</w:t>
      </w:r>
      <w:bookmarkEnd w:id="3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72374" w:rsidRPr="009C7D98" w14:paraId="10AB5E8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77777777" w:rsidR="00F72374" w:rsidRPr="00C811AC" w:rsidRDefault="00F72374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72374" w:rsidRPr="009C7D98" w14:paraId="11649D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F72374" w:rsidRPr="009C7D98" w14:paraId="0573C060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72374" w:rsidRPr="009C7D98" w14:paraId="12FEFB6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4A7E1D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8ED8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E1794CF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9B4AA88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72374" w:rsidRPr="009C7D98" w14:paraId="75312F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AFE4ECA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9218F12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77A90C3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4105FE8" w14:textId="08A03985" w:rsidR="006E6A3E" w:rsidRPr="006E6A3E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 w:rsidR="006E6A3E">
              <w:rPr>
                <w:rFonts w:ascii="Arial" w:hAnsi="Arial" w:cs="Arial"/>
                <w:sz w:val="16"/>
                <w:szCs w:val="16"/>
              </w:rPr>
              <w:t>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3C23AB" w14:textId="2F47A284" w:rsidR="00F72374" w:rsidRPr="009C7D98" w:rsidRDefault="00A66CB9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Your current amount due is [amount] which includes a loan payment of [amount] for contract number(s) [</w:t>
            </w:r>
            <w:proofErr w:type="spellStart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xxxxxxxxxx</w:t>
            </w:r>
            <w:proofErr w:type="spellEnd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] and an assessment balance of [amount]. Would you like to make a payment today?</w:t>
            </w:r>
          </w:p>
        </w:tc>
      </w:tr>
      <w:tr w:rsidR="00F72374" w:rsidRPr="009C7D98" w14:paraId="4B0AB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F9817E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0E9C02D" w14:textId="77777777" w:rsidR="00F72374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7E4C80" w14:textId="09BD9808" w:rsidR="00F72374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 w:rsidR="006E6A3E">
              <w:rPr>
                <w:rFonts w:ascii="Arial" w:hAnsi="Arial" w:cs="Arial"/>
                <w:sz w:val="16"/>
                <w:szCs w:val="16"/>
              </w:rPr>
              <w:t>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2498F49" w14:textId="77969599" w:rsidR="00F72374" w:rsidRPr="00545528" w:rsidRDefault="00A66CB9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Would you like to make a payment today?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r w:rsidR="004C2CBB">
              <w:rPr>
                <w:rFonts w:ascii="Arial" w:hAnsi="Arial" w:cs="Arial"/>
                <w:color w:val="0070C0"/>
                <w:sz w:val="16"/>
                <w:szCs w:val="16"/>
              </w:rPr>
              <w:t>Press 1 for yes or 2 for no. To speak to a representative, press 0</w:t>
            </w:r>
          </w:p>
        </w:tc>
      </w:tr>
      <w:tr w:rsidR="00F72374" w:rsidRPr="005A14F6" w14:paraId="743D433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2F26052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766141C" w14:textId="77777777" w:rsidR="00F72374" w:rsidRPr="005A14F6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72374" w:rsidRPr="005A14F6" w14:paraId="59AC2D9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4EC2152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C70C8D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72374" w:rsidRPr="009C7D98" w14:paraId="4E45423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181F52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8B3DE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76E8239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868FDB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49CBE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72374" w:rsidRPr="009C7D98" w14:paraId="4F330A4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80C56" w14:textId="3F1894B4" w:rsidR="00F72374" w:rsidRPr="000A7FD5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D233B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77777777" w:rsidR="00F72374" w:rsidRPr="000A7FD5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77777777" w:rsidR="00F72374" w:rsidRPr="000A7FD5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F72374" w:rsidRPr="00D07F18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390F30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E1597" w14:textId="7D2D6714" w:rsidR="00F72374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2D233B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412F2CDA" w14:textId="77777777" w:rsidR="00F72374" w:rsidRPr="000A7FD5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2A6ED99A" w:rsidR="00F72374" w:rsidRPr="000A7FD5" w:rsidRDefault="002D233B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F72374" w:rsidRPr="00D07F18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1D2DD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0F7F88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72374" w:rsidRPr="009C7D98" w14:paraId="56340D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72374" w:rsidRPr="009C7D98" w14:paraId="22A4D8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00A28C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1688AE3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72374" w:rsidRPr="009C7D98" w14:paraId="7E5C0D9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91326AF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5EBFC7AC" w14:textId="33EB4D58" w:rsidR="00F72374" w:rsidRPr="009C7D98" w:rsidRDefault="00EC0D3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F7237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F72374" w:rsidRPr="00EA6DFA" w14:paraId="1791B1A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F72374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77777777" w:rsidR="00F72374" w:rsidRPr="00EA6DFA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77777777" w:rsidR="00F72374" w:rsidRPr="00EA6DFA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080A97F" w14:textId="32F3348B" w:rsidR="005312F6" w:rsidRDefault="005312F6" w:rsidP="005312F6"/>
    <w:p w14:paraId="3733964F" w14:textId="4552465E" w:rsidR="005312F6" w:rsidRDefault="005312F6" w:rsidP="005312F6"/>
    <w:p w14:paraId="0062699B" w14:textId="77777777" w:rsidR="00C54E08" w:rsidRDefault="00C54E08" w:rsidP="005312F6"/>
    <w:p w14:paraId="7119DC9A" w14:textId="0830E208" w:rsidR="005312F6" w:rsidRDefault="005312F6" w:rsidP="005312F6"/>
    <w:p w14:paraId="565BF78A" w14:textId="55C60A78" w:rsidR="005312F6" w:rsidRDefault="005312F6" w:rsidP="005312F6"/>
    <w:p w14:paraId="298C8D04" w14:textId="77777777" w:rsidR="00690D44" w:rsidRDefault="00690D44" w:rsidP="005312F6"/>
    <w:p w14:paraId="6F0264B8" w14:textId="49DED596" w:rsidR="005312F6" w:rsidRDefault="005312F6" w:rsidP="005312F6"/>
    <w:p w14:paraId="04B4C751" w14:textId="264F3084" w:rsidR="005312F6" w:rsidRDefault="005312F6" w:rsidP="005312F6"/>
    <w:p w14:paraId="4704F35F" w14:textId="77777777" w:rsidR="005312F6" w:rsidRPr="005312F6" w:rsidRDefault="005312F6" w:rsidP="005312F6"/>
    <w:p w14:paraId="333A9190" w14:textId="28A79F2C" w:rsidR="00B5628A" w:rsidRPr="00907B70" w:rsidRDefault="00B5628A" w:rsidP="00B5628A">
      <w:pPr>
        <w:pStyle w:val="Heading2"/>
        <w:jc w:val="both"/>
      </w:pPr>
      <w:bookmarkStart w:id="35" w:name="_Toc34307560"/>
      <w:r>
        <w:lastRenderedPageBreak/>
        <w:t>0470_</w:t>
      </w:r>
      <w:r w:rsidR="004D1F2F">
        <w:t>DocMenu</w:t>
      </w:r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6F292846" w:rsidR="00B5628A" w:rsidRPr="009C7D98" w:rsidRDefault="00AA05B2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A05B2">
              <w:rPr>
                <w:rFonts w:ascii="Arial" w:hAnsi="Arial" w:cs="Arial"/>
                <w:color w:val="0070C0"/>
                <w:sz w:val="16"/>
                <w:szCs w:val="16"/>
              </w:rPr>
              <w:t>Which document would you like? You can say pay-off quote, statements, cancellation letter or tax documents.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2CADFAFA" w:rsidR="00B5628A" w:rsidRPr="00545528" w:rsidRDefault="004D1F2F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For a pay-off quote, press 1. Statements, 2. Cancellation letter, 3. Tax 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doucments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4. TO speak to a representative, press 0.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77777777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91801" w14:textId="13C91165" w:rsidR="00B5628A" w:rsidRPr="000A7FD5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payoff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DAAF82" w14:textId="5489660B" w:rsidR="00B5628A" w:rsidRPr="000A7FD5" w:rsidRDefault="00B050D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Payoff quote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FC67" w14:textId="2A24DDDF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statement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DB7E224" w14:textId="359A9330" w:rsidR="00B5628A" w:rsidRPr="000A7FD5" w:rsidRDefault="00B050D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F871A" w14:textId="77777777" w:rsidR="00B050D3" w:rsidRDefault="00B050D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7D61F7">
              <w:rPr>
                <w:rFonts w:ascii="Arial" w:hAnsi="Arial" w:cs="Arial"/>
                <w:sz w:val="16"/>
                <w:szCs w:val="16"/>
              </w:rPr>
              <w:t>cancel&gt;</w:t>
            </w:r>
          </w:p>
          <w:p w14:paraId="718109C6" w14:textId="49D8AE13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Cancellation 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E9624" w14:textId="77777777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&lt;tax&gt;</w:t>
            </w:r>
          </w:p>
          <w:p w14:paraId="54BDBEB6" w14:textId="77777777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Tax document(s),</w:t>
            </w:r>
          </w:p>
          <w:p w14:paraId="6E81C710" w14:textId="3DACEFFC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36" w:name="_Toc34307561"/>
      <w:r>
        <w:lastRenderedPageBreak/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EF1956" w:rsidRPr="00D07F18" w:rsidRDefault="00EF195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004B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 w:rsidR="00C37C0D"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F853B0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7B7ABEB3" w:rsidR="00F853B0" w:rsidRPr="00545528" w:rsidRDefault="00F853B0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If you would like to speak with someone, just say "representative."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D50F4" w14:textId="21E996CC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77777777" w:rsidR="00EF1956" w:rsidRPr="000A7FD5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EF1956" w:rsidRPr="000A7FD5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EF1956" w:rsidRPr="00D07F18" w:rsidRDefault="00EF195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82724" w14:textId="64A59E82" w:rsidR="00EF1956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7C724DD1" w14:textId="77777777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EF1956" w:rsidRPr="00D07F18" w:rsidRDefault="00EF195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37" w:name="_Toc34307562"/>
      <w:r>
        <w:lastRenderedPageBreak/>
        <w:t>04</w:t>
      </w:r>
      <w:r w:rsidR="000B0918">
        <w:t>80</w:t>
      </w:r>
      <w:r>
        <w:t>_</w:t>
      </w:r>
      <w:r w:rsidR="00610705">
        <w:t>StatementTypeYN</w:t>
      </w:r>
      <w:bookmarkEnd w:id="3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122516" w:rsidRPr="00D07F18" w:rsidRDefault="00122516" w:rsidP="00AA522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122516" w:rsidRPr="009C66BC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122516" w:rsidRPr="009C66BC" w:rsidRDefault="0012251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0B0918">
              <w:rPr>
                <w:rFonts w:ascii="Arial" w:hAnsi="Arial" w:cs="Arial"/>
                <w:sz w:val="16"/>
                <w:szCs w:val="16"/>
              </w:rPr>
              <w:t>80</w:t>
            </w:r>
            <w:r w:rsidR="003679E9">
              <w:rPr>
                <w:rFonts w:ascii="Arial" w:hAnsi="Arial" w:cs="Arial"/>
                <w:sz w:val="16"/>
                <w:szCs w:val="16"/>
              </w:rPr>
              <w:t>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242DC826" w:rsidR="00122516" w:rsidRPr="00387EC4" w:rsidRDefault="00AA5226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A5226">
              <w:rPr>
                <w:rFonts w:ascii="Arial" w:hAnsi="Arial" w:cs="Arial"/>
                <w:color w:val="0070C0"/>
                <w:sz w:val="16"/>
                <w:szCs w:val="16"/>
              </w:rPr>
              <w:t>I can send you a copy of your most recent annual statement, or a copy of your most recent monthly statement. Which one would you like, annual or monthly?</w:t>
            </w:r>
          </w:p>
        </w:tc>
      </w:tr>
      <w:tr w:rsidR="00AA5226" w:rsidRPr="009C7D98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A5226" w:rsidRPr="00D07F18" w:rsidRDefault="00AA522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A5226" w:rsidRDefault="00AA5226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AA5226" w:rsidRDefault="00AA5226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</w:t>
            </w:r>
            <w:r w:rsidR="003679E9">
              <w:rPr>
                <w:rFonts w:ascii="Arial" w:hAnsi="Arial" w:cs="Arial"/>
                <w:sz w:val="16"/>
                <w:szCs w:val="16"/>
              </w:rPr>
              <w:t>SelectStatementRetry.wav</w:t>
            </w:r>
          </w:p>
        </w:tc>
        <w:tc>
          <w:tcPr>
            <w:tcW w:w="4140" w:type="dxa"/>
          </w:tcPr>
          <w:p w14:paraId="007C1A53" w14:textId="3B15F0B4" w:rsidR="00AA5226" w:rsidRPr="00AA5226" w:rsidRDefault="00AB0532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 a copy of your most recent annual statement, press 1. For you most recent monthly statement, 2. To speak to a representative, press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0EA814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7F7DB7BE" w:rsidR="00122516" w:rsidRPr="00387EC4" w:rsidRDefault="00AA522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Monthly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38" w:name="_Toc34307563"/>
      <w:r>
        <w:lastRenderedPageBreak/>
        <w:t>0485 _</w:t>
      </w:r>
      <w:proofErr w:type="spellStart"/>
      <w:r>
        <w:t>PayoffYN</w:t>
      </w:r>
      <w:bookmarkEnd w:id="38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C3FE943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0AE4642B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76E37B44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52D8F8D0" w:rsidR="00063A83" w:rsidRPr="00387EC4" w:rsidRDefault="004F2579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Your current payoff amount is [amount]. Would you like me to send you a payoff letter with this information?</w:t>
            </w:r>
          </w:p>
        </w:tc>
      </w:tr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28C37" w14:textId="77777777" w:rsidR="00063A83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77777777" w:rsidR="00063A83" w:rsidRPr="003153F4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63A83" w:rsidRPr="000A7FD5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63A83" w:rsidRPr="00D07F1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65F28" w14:textId="77777777" w:rsidR="00063A83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7777777" w:rsidR="00063A83" w:rsidRPr="00387EC4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63A83" w:rsidRPr="000A7FD5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63A83" w:rsidRPr="00D07F1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39" w:name="_Toc34307564"/>
      <w:r>
        <w:lastRenderedPageBreak/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9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6BAB6B03" w:rsidR="00387EC4" w:rsidRPr="00387EC4" w:rsidRDefault="00BE534D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E534D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a copy of your most recent 1098 tax document to the address on file?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B3806" w14:textId="77777777" w:rsidR="00387EC4" w:rsidRDefault="00387EC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4FEBD772" w:rsidR="003153F4" w:rsidRPr="003153F4" w:rsidRDefault="003153F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1D72B" w14:textId="1A3AA8DD" w:rsidR="00387EC4" w:rsidRDefault="00387EC4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71352D94" w:rsidR="00387EC4" w:rsidRPr="00387EC4" w:rsidRDefault="003153F4" w:rsidP="00387EC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40" w:name="_Toc34307565"/>
      <w:r>
        <w:lastRenderedPageBreak/>
        <w:t>0500_PayInFullYN</w:t>
      </w:r>
      <w:bookmarkEnd w:id="4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8E4FE7A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4034EC1" w14:textId="37291FFE" w:rsidR="00826E73" w:rsidRDefault="001C4FC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826E73">
              <w:rPr>
                <w:rFonts w:ascii="Arial" w:eastAsia="Arial" w:hAnsi="Arial" w:cs="Arial"/>
                <w:sz w:val="16"/>
                <w:szCs w:val="16"/>
              </w:rPr>
              <w:t>nd</w:t>
            </w:r>
          </w:p>
          <w:p w14:paraId="6CC06134" w14:textId="17DC4CAE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2B5DF789" w14:textId="77777777" w:rsidR="00826E73" w:rsidRPr="009C66BC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62BF3B3B" w:rsidR="00826E73" w:rsidRPr="009C66BC" w:rsidRDefault="00826E7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C4FCE">
              <w:rPr>
                <w:rFonts w:ascii="Arial" w:hAnsi="Arial" w:cs="Arial"/>
                <w:sz w:val="16"/>
                <w:szCs w:val="16"/>
              </w:rPr>
              <w:t>500</w:t>
            </w:r>
            <w:r w:rsidR="003679E9">
              <w:rPr>
                <w:rFonts w:ascii="Arial" w:hAnsi="Arial" w:cs="Arial"/>
                <w:sz w:val="16"/>
                <w:szCs w:val="16"/>
              </w:rPr>
              <w:t>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64C57076" w:rsidR="00826E73" w:rsidRPr="00387EC4" w:rsidRDefault="0032138C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2138C">
              <w:rPr>
                <w:rFonts w:ascii="Arial" w:hAnsi="Arial" w:cs="Arial"/>
                <w:color w:val="0070C0"/>
                <w:sz w:val="16"/>
                <w:szCs w:val="16"/>
              </w:rPr>
              <w:t>You have a past due balance of [amount]. Would you like to make that payment in full today?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17409" w14:textId="1E8E8436" w:rsidR="00826E73" w:rsidRPr="000A7FD5" w:rsidRDefault="00826E7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31CC7442" w:rsidR="00826E73" w:rsidRPr="00387EC4" w:rsidRDefault="003153F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826E73" w:rsidRPr="000A7FD5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826E73" w:rsidRPr="00D07F18" w:rsidRDefault="00826E7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E8CA2" w14:textId="03764D8D" w:rsidR="00826E73" w:rsidRDefault="00826E7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01FC8923" w:rsidR="00826E73" w:rsidRPr="00387EC4" w:rsidRDefault="003153F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826E73" w:rsidRPr="000A7FD5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826E73" w:rsidRPr="00D07F18" w:rsidRDefault="00826E7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41" w:name="_Toc34307566"/>
      <w:r>
        <w:lastRenderedPageBreak/>
        <w:t>0920_WrapMenu</w:t>
      </w:r>
      <w:bookmarkEnd w:id="4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C2086DB" w:rsidR="00ED4CD7" w:rsidRPr="00387EC4" w:rsidRDefault="0020144D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I've processed your request. Is there anything else I can help you with today? You can say main menu or simply hang up.</w:t>
            </w:r>
          </w:p>
        </w:tc>
      </w:tr>
      <w:tr w:rsidR="0020144D" w:rsidRPr="009C7D98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2825353B" w:rsidR="0020144D" w:rsidRPr="0020144D" w:rsidRDefault="0020144D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7777777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42" w:name="_Toc34307567"/>
      <w:r>
        <w:lastRenderedPageBreak/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4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387EC4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0BBB97D7" w:rsidR="005D2D6F" w:rsidRPr="00387EC4" w:rsidRDefault="005D2D6F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20144D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77777777" w:rsidR="005D2D6F" w:rsidRPr="0020144D" w:rsidRDefault="005D2D6F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A70A" w14:textId="77777777" w:rsidR="00A4117B" w:rsidRDefault="00A4117B" w:rsidP="00187403">
      <w:pPr>
        <w:spacing w:after="0" w:line="240" w:lineRule="auto"/>
      </w:pPr>
      <w:r>
        <w:separator/>
      </w:r>
    </w:p>
  </w:endnote>
  <w:endnote w:type="continuationSeparator" w:id="0">
    <w:p w14:paraId="7EA631E7" w14:textId="77777777" w:rsidR="00A4117B" w:rsidRDefault="00A4117B" w:rsidP="00187403">
      <w:pPr>
        <w:spacing w:after="0" w:line="240" w:lineRule="auto"/>
      </w:pPr>
      <w:r>
        <w:continuationSeparator/>
      </w:r>
    </w:p>
  </w:endnote>
  <w:endnote w:type="continuationNotice" w:id="1">
    <w:p w14:paraId="3B81985B" w14:textId="77777777" w:rsidR="00A4117B" w:rsidRDefault="00A411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51FFD8F4" w:rsidR="003C0428" w:rsidRPr="00187403" w:rsidRDefault="003C0428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Wyndham_VUI_20200102.docx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367EBEC7" w:rsidR="003C0428" w:rsidRPr="00187403" w:rsidRDefault="003C0428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F57441">
      <w:rPr>
        <w:noProof/>
        <w:sz w:val="16"/>
        <w:szCs w:val="16"/>
      </w:rPr>
      <w:t>4/6/20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F57441">
      <w:rPr>
        <w:noProof/>
        <w:sz w:val="16"/>
        <w:szCs w:val="16"/>
      </w:rPr>
      <w:t>8:14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3C0428" w:rsidRPr="00187403" w:rsidRDefault="003C0428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3C0428" w:rsidRDefault="003C04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EE38D" w14:textId="77777777" w:rsidR="00A4117B" w:rsidRDefault="00A4117B" w:rsidP="00187403">
      <w:pPr>
        <w:spacing w:after="0" w:line="240" w:lineRule="auto"/>
      </w:pPr>
      <w:r>
        <w:separator/>
      </w:r>
    </w:p>
  </w:footnote>
  <w:footnote w:type="continuationSeparator" w:id="0">
    <w:p w14:paraId="1EEE52CD" w14:textId="77777777" w:rsidR="00A4117B" w:rsidRDefault="00A4117B" w:rsidP="00187403">
      <w:pPr>
        <w:spacing w:after="0" w:line="240" w:lineRule="auto"/>
      </w:pPr>
      <w:r>
        <w:continuationSeparator/>
      </w:r>
    </w:p>
  </w:footnote>
  <w:footnote w:type="continuationNotice" w:id="1">
    <w:p w14:paraId="56B50F1C" w14:textId="77777777" w:rsidR="00A4117B" w:rsidRDefault="00A411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099980-662A-4426-A890-A6166C60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4010</Words>
  <Characters>22858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Andrea Stanger</cp:lastModifiedBy>
  <cp:revision>2</cp:revision>
  <cp:lastPrinted>2020-01-24T14:49:00Z</cp:lastPrinted>
  <dcterms:created xsi:type="dcterms:W3CDTF">2020-04-06T13:16:00Z</dcterms:created>
  <dcterms:modified xsi:type="dcterms:W3CDTF">2020-04-06T13:16:00Z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