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Sistema de Apoyo a los Puntos Limpios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Ubicacion geolocalizada de los camiones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&lt;1.1&gt;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04/05/2019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Creacion del document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Clementi, Gonzalo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13/05/2019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agregaron los criterios de aceptación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Clementi, Gonzalo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06/06/2019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Correciones sobre criterios de aceptacion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2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2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2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Salias, Leandro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Ubicacion geolocalizada de los camiones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4">
      <w:pPr>
        <w:ind w:left="720"/>
        <w:rPr/>
      </w:pPr>
      <w:r w:rsidDel="00000000" w:rsidR="00000000" w:rsidRPr="00000000">
        <w:rPr>
          <w:rtl w:val="0"/>
        </w:rPr>
        <w:t xml:space="preserve">Como municipio quiero acceder a la sección “Recolecciones” para visualizar un mapa en tiempo real con la ubicación de los camiones itinerantes</w:t>
      </w:r>
    </w:p>
    <w:p w:rsidR="00000000" w:rsidDel="00000000" w:rsidP="00000000" w:rsidRDefault="00000000" w:rsidRPr="00000000" w14:paraId="00000035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Verificar que el mapa se muestre correctamente.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Verificar que haya un botón de actualizar, para revertir fallos en el mapa.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Verificar correcto funcionamiento de chip de rastreo en camiones.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2</w:t>
    </w:r>
  </w:p>
  <w:p w:rsidR="00000000" w:rsidDel="00000000" w:rsidP="00000000" w:rsidRDefault="00000000" w:rsidRPr="00000000" w14:paraId="0000003D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