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760809" w14:textId="77777777" w:rsidR="00CA45FE" w:rsidRPr="00CA45FE" w:rsidRDefault="00CA45FE" w:rsidP="00CA45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Manual Simplificado de Compras y Contrataciones</w:t>
      </w:r>
    </w:p>
    <w:p w14:paraId="151F2933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PalermIA S.A.</w:t>
      </w:r>
    </w:p>
    <w:p w14:paraId="677C3A87" w14:textId="77777777" w:rsidR="00CA45FE" w:rsidRPr="00CA45FE" w:rsidRDefault="00CA45FE" w:rsidP="00CA45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Versión 1.0</w:t>
      </w:r>
    </w:p>
    <w:p w14:paraId="23DE454E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7A358A73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21158945" w14:textId="77777777" w:rsidR="00CA45FE" w:rsidRPr="00CA45FE" w:rsidRDefault="00CA45FE" w:rsidP="00CA45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I – DISPOSICIONES GENERALES</w:t>
      </w:r>
    </w:p>
    <w:p w14:paraId="523FDDED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Artículo 1. Objeto</w:t>
      </w:r>
    </w:p>
    <w:p w14:paraId="7731C056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 xml:space="preserve">El presente Manual establece las reglas para la adquisición de bienes, contratación de servicios y ejecución de obras de </w:t>
      </w: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PalermIA S.A.</w:t>
      </w:r>
      <w:r w:rsidRPr="00CA45FE">
        <w:rPr>
          <w:rFonts w:ascii="Times New Roman" w:eastAsia="Times New Roman" w:hAnsi="Times New Roman" w:cs="Times New Roman"/>
          <w:lang w:eastAsia="es-MX"/>
        </w:rPr>
        <w:t>, procurando garantizar:</w:t>
      </w:r>
    </w:p>
    <w:p w14:paraId="4AAC8B04" w14:textId="77777777" w:rsidR="00CA45FE" w:rsidRPr="00CA45FE" w:rsidRDefault="00CA45FE" w:rsidP="00CA45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Transparencia.</w:t>
      </w:r>
    </w:p>
    <w:p w14:paraId="585E0852" w14:textId="77777777" w:rsidR="00CA45FE" w:rsidRPr="00CA45FE" w:rsidRDefault="00CA45FE" w:rsidP="00CA45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Igualdad entre proveedores.</w:t>
      </w:r>
    </w:p>
    <w:p w14:paraId="2A7212E6" w14:textId="77777777" w:rsidR="00CA45FE" w:rsidRPr="00CA45FE" w:rsidRDefault="00CA45FE" w:rsidP="00CA45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Eficiencia.</w:t>
      </w:r>
    </w:p>
    <w:p w14:paraId="754BC49D" w14:textId="77777777" w:rsidR="00CA45FE" w:rsidRPr="00CA45FE" w:rsidRDefault="00CA45FE" w:rsidP="00CA45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Trazabilidad.</w:t>
      </w:r>
    </w:p>
    <w:p w14:paraId="76C2AAAD" w14:textId="77777777" w:rsidR="00CA45FE" w:rsidRPr="00CA45FE" w:rsidRDefault="00CA45FE" w:rsidP="00CA45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Uso responsable de los recursos.</w:t>
      </w:r>
    </w:p>
    <w:p w14:paraId="251AA16A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Todas las contrataciones deberán ajustarse a las disposiciones aquí establecidas.</w:t>
      </w:r>
    </w:p>
    <w:p w14:paraId="09AF2F03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21226342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20AB2EDA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Artículo 2. Principios Generales</w:t>
      </w:r>
    </w:p>
    <w:p w14:paraId="623133D7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Toda contratación deberá respetar los siguientes principios:</w:t>
      </w:r>
    </w:p>
    <w:p w14:paraId="149EA65C" w14:textId="77777777" w:rsidR="00CA45FE" w:rsidRPr="00CA45FE" w:rsidRDefault="00CA45FE" w:rsidP="00CA45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Transparencia.</w:t>
      </w:r>
    </w:p>
    <w:p w14:paraId="2560D670" w14:textId="77777777" w:rsidR="00CA45FE" w:rsidRPr="00CA45FE" w:rsidRDefault="00CA45FE" w:rsidP="00CA45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Competencia entre oferentes.</w:t>
      </w:r>
    </w:p>
    <w:p w14:paraId="0F0F5750" w14:textId="77777777" w:rsidR="00CA45FE" w:rsidRPr="00CA45FE" w:rsidRDefault="00CA45FE" w:rsidP="00CA45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Igualdad de oportunidades.</w:t>
      </w:r>
    </w:p>
    <w:p w14:paraId="5A955C9F" w14:textId="77777777" w:rsidR="00CA45FE" w:rsidRPr="00CA45FE" w:rsidRDefault="00CA45FE" w:rsidP="00CA45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Economía.</w:t>
      </w:r>
    </w:p>
    <w:p w14:paraId="2F0F2152" w14:textId="77777777" w:rsidR="00CA45FE" w:rsidRPr="00CA45FE" w:rsidRDefault="00CA45FE" w:rsidP="00CA45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Eficiencia.</w:t>
      </w:r>
    </w:p>
    <w:p w14:paraId="727E0D4B" w14:textId="77777777" w:rsidR="00CA45FE" w:rsidRPr="00CA45FE" w:rsidRDefault="00CA45FE" w:rsidP="00CA45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Integridad.</w:t>
      </w:r>
    </w:p>
    <w:p w14:paraId="68D0F386" w14:textId="77777777" w:rsidR="00CA45FE" w:rsidRPr="00CA45FE" w:rsidRDefault="00CA45FE" w:rsidP="00CA45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Publicidad de las actuaciones.</w:t>
      </w:r>
    </w:p>
    <w:p w14:paraId="331B507E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Queda prohibida cualquier práctica destinada a favorecer indebidamente a un proveedor o alterar la competencia.</w:t>
      </w:r>
    </w:p>
    <w:p w14:paraId="39EBD26E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lastRenderedPageBreak/>
        <w:pict w14:anchorId="32F9789F">
          <v:rect id="_x0000_i1037" style="width:0;height:1.5pt" o:hralign="center" o:hrstd="t" o:hr="t" fillcolor="#a0a0a0" stroked="f"/>
        </w:pict>
      </w:r>
    </w:p>
    <w:p w14:paraId="26F4ABF1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Artículo 3. Definiciones</w:t>
      </w:r>
    </w:p>
    <w:p w14:paraId="1374F832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A los efectos del presente Manual se entiende por:</w:t>
      </w:r>
    </w:p>
    <w:p w14:paraId="0962601F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Área Requirente:</w:t>
      </w:r>
      <w:r w:rsidRPr="00CA45FE">
        <w:rPr>
          <w:rFonts w:ascii="Times New Roman" w:eastAsia="Times New Roman" w:hAnsi="Times New Roman" w:cs="Times New Roman"/>
          <w:lang w:eastAsia="es-MX"/>
        </w:rPr>
        <w:t xml:space="preserve"> Sector que solicita la contratación.</w:t>
      </w:r>
    </w:p>
    <w:p w14:paraId="1E0E4374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Proveedor:</w:t>
      </w:r>
      <w:r w:rsidRPr="00CA45FE">
        <w:rPr>
          <w:rFonts w:ascii="Times New Roman" w:eastAsia="Times New Roman" w:hAnsi="Times New Roman" w:cs="Times New Roman"/>
          <w:lang w:eastAsia="es-MX"/>
        </w:rPr>
        <w:t xml:space="preserve"> Persona humana o jurídica que ofrece bienes o servicios.</w:t>
      </w:r>
    </w:p>
    <w:p w14:paraId="243E89D7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Comisión Evaluadora:</w:t>
      </w:r>
      <w:r w:rsidRPr="00CA45FE">
        <w:rPr>
          <w:rFonts w:ascii="Times New Roman" w:eastAsia="Times New Roman" w:hAnsi="Times New Roman" w:cs="Times New Roman"/>
          <w:lang w:eastAsia="es-MX"/>
        </w:rPr>
        <w:t xml:space="preserve"> Equipo responsable de analizar las ofertas recibidas y emitir una recomendación.</w:t>
      </w:r>
    </w:p>
    <w:p w14:paraId="0E3AC8A3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Proceso de Selección:</w:t>
      </w:r>
      <w:r w:rsidRPr="00CA45FE">
        <w:rPr>
          <w:rFonts w:ascii="Times New Roman" w:eastAsia="Times New Roman" w:hAnsi="Times New Roman" w:cs="Times New Roman"/>
          <w:lang w:eastAsia="es-MX"/>
        </w:rPr>
        <w:t xml:space="preserve"> Procedimiento utilizado para elegir un proveedor.</w:t>
      </w:r>
    </w:p>
    <w:p w14:paraId="002FCC4B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Valor Módulo (VM):</w:t>
      </w:r>
      <w:r w:rsidRPr="00CA45FE">
        <w:rPr>
          <w:rFonts w:ascii="Times New Roman" w:eastAsia="Times New Roman" w:hAnsi="Times New Roman" w:cs="Times New Roman"/>
          <w:lang w:eastAsia="es-MX"/>
        </w:rPr>
        <w:t xml:space="preserve"> Unidad de medida utilizada para determinar el procedimiento de contratación.</w:t>
      </w:r>
    </w:p>
    <w:p w14:paraId="44BCF9C4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12369DB3">
          <v:rect id="_x0000_i1036" style="width:0;height:1.5pt" o:hralign="center" o:hrstd="t" o:hr="t" fillcolor="#a0a0a0" stroked="f"/>
        </w:pict>
      </w:r>
    </w:p>
    <w:p w14:paraId="20C6A79A" w14:textId="77777777" w:rsidR="00CA45FE" w:rsidRPr="00CA45FE" w:rsidRDefault="00CA45FE" w:rsidP="00CA45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II – VALOR MÓDULO</w:t>
      </w:r>
    </w:p>
    <w:p w14:paraId="0018872E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Artículo 4. Valor Módulo</w:t>
      </w:r>
    </w:p>
    <w:p w14:paraId="4806A715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 xml:space="preserve">Todas las escalas económicas previstas en este Manual se expresan en </w:t>
      </w: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Valores Módulo (VM)</w:t>
      </w:r>
      <w:r w:rsidRPr="00CA45FE">
        <w:rPr>
          <w:rFonts w:ascii="Times New Roman" w:eastAsia="Times New Roman" w:hAnsi="Times New Roman" w:cs="Times New Roman"/>
          <w:lang w:eastAsia="es-MX"/>
        </w:rPr>
        <w:t>.</w:t>
      </w:r>
    </w:p>
    <w:p w14:paraId="4244B363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El Directorio de PalermIA S.A. establecerá periódicamente el valor monetario de un módulo.</w:t>
      </w:r>
    </w:p>
    <w:p w14:paraId="60A2AD83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Importante</w:t>
      </w:r>
    </w:p>
    <w:p w14:paraId="5BE75E8B" w14:textId="77777777" w:rsidR="00CA45FE" w:rsidRPr="00CA45FE" w:rsidRDefault="00CA45FE" w:rsidP="00CA45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 xml:space="preserve">El presente Manual </w:t>
      </w: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NO contiene el valor vigente del módulo</w:t>
      </w:r>
      <w:r w:rsidRPr="00CA45FE">
        <w:rPr>
          <w:rFonts w:ascii="Times New Roman" w:eastAsia="Times New Roman" w:hAnsi="Times New Roman" w:cs="Times New Roman"/>
          <w:lang w:eastAsia="es-MX"/>
        </w:rPr>
        <w:t>.</w:t>
      </w:r>
    </w:p>
    <w:p w14:paraId="5622E02C" w14:textId="77777777" w:rsidR="00CA45FE" w:rsidRPr="00CA45FE" w:rsidRDefault="00CA45FE" w:rsidP="00CA45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El valor deberá consultarse siempre en el sistema corporativo oficial.</w:t>
      </w:r>
    </w:p>
    <w:p w14:paraId="12FEE47C" w14:textId="77777777" w:rsidR="00CA45FE" w:rsidRPr="00CA45FE" w:rsidRDefault="00CA45FE" w:rsidP="00CA45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El valor del módulo puede modificarse sin necesidad de modificar este Manual.</w:t>
      </w:r>
    </w:p>
    <w:p w14:paraId="57901D1F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4522BE8A">
          <v:rect id="_x0000_i1035" style="width:0;height:1.5pt" o:hralign="center" o:hrstd="t" o:hr="t" fillcolor="#a0a0a0" stroked="f"/>
        </w:pict>
      </w:r>
    </w:p>
    <w:p w14:paraId="4EBA1151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Artículo 5. Cálculo de módulos</w:t>
      </w:r>
    </w:p>
    <w:p w14:paraId="53372F36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Para determinar el procedimiento de contratación se deberá aplicar la siguiente fórmula:</w:t>
      </w:r>
    </w:p>
    <w:p w14:paraId="071AFBD8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Cantidad de módulos = Monto estimado de la contratación / Valor Módulo vigente</w:t>
      </w:r>
    </w:p>
    <w:p w14:paraId="313C3D0D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lastRenderedPageBreak/>
        <w:t>Ejemplo:</w:t>
      </w:r>
    </w:p>
    <w:p w14:paraId="6EFEDC4F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Monto estimado:</w:t>
      </w:r>
      <w:r w:rsidRPr="00CA45FE">
        <w:rPr>
          <w:rFonts w:ascii="Times New Roman" w:eastAsia="Times New Roman" w:hAnsi="Times New Roman" w:cs="Times New Roman"/>
          <w:lang w:eastAsia="es-MX"/>
        </w:rPr>
        <w:br/>
        <w:t>$8.000.000</w:t>
      </w:r>
    </w:p>
    <w:p w14:paraId="4256B291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Valor Módulo vigente:</w:t>
      </w:r>
      <w:r w:rsidRPr="00CA45FE">
        <w:rPr>
          <w:rFonts w:ascii="Times New Roman" w:eastAsia="Times New Roman" w:hAnsi="Times New Roman" w:cs="Times New Roman"/>
          <w:lang w:eastAsia="es-MX"/>
        </w:rPr>
        <w:br/>
        <w:t>$20.000</w:t>
      </w:r>
    </w:p>
    <w:p w14:paraId="130D45DC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Cantidad de módulos:</w:t>
      </w:r>
    </w:p>
    <w:p w14:paraId="7F3DD2F3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 xml:space="preserve">8.000.000 / 20.000 = </w:t>
      </w: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400 VM</w:t>
      </w:r>
    </w:p>
    <w:p w14:paraId="01D29FCE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La decisión sobre el procedimiento deberá tomarse utilizando siempre la cantidad de módulos obtenida.</w:t>
      </w:r>
    </w:p>
    <w:p w14:paraId="08494821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06774A0B">
          <v:rect id="_x0000_i1034" style="width:0;height:1.5pt" o:hralign="center" o:hrstd="t" o:hr="t" fillcolor="#a0a0a0" stroked="f"/>
        </w:pict>
      </w:r>
    </w:p>
    <w:p w14:paraId="7E60C67F" w14:textId="77777777" w:rsidR="00CA45FE" w:rsidRPr="00CA45FE" w:rsidRDefault="00CA45FE" w:rsidP="00CA45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III – PROCEDIMIENTOS DE CONTRATACIÓN</w:t>
      </w:r>
    </w:p>
    <w:p w14:paraId="61ABE2EC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Artículo 6. Procedimientos</w:t>
      </w:r>
    </w:p>
    <w:p w14:paraId="1A2D5EC3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Los procedimientos serán los siguientes:</w:t>
      </w:r>
    </w:p>
    <w:p w14:paraId="59992F50" w14:textId="77777777" w:rsidR="00CA45FE" w:rsidRPr="00CA45FE" w:rsidRDefault="00CA45FE" w:rsidP="00CA45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a) Compra Directa</w:t>
      </w:r>
    </w:p>
    <w:p w14:paraId="64B8ED0C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 xml:space="preserve">Corresponde cuando la contratación no supera </w:t>
      </w: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100 VM</w:t>
      </w:r>
      <w:r w:rsidRPr="00CA45FE">
        <w:rPr>
          <w:rFonts w:ascii="Times New Roman" w:eastAsia="Times New Roman" w:hAnsi="Times New Roman" w:cs="Times New Roman"/>
          <w:lang w:eastAsia="es-MX"/>
        </w:rPr>
        <w:t>.</w:t>
      </w:r>
    </w:p>
    <w:p w14:paraId="256ACF29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Características:</w:t>
      </w:r>
    </w:p>
    <w:p w14:paraId="0D9A1DA8" w14:textId="77777777" w:rsidR="00CA45FE" w:rsidRPr="00CA45FE" w:rsidRDefault="00CA45FE" w:rsidP="00CA45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Solicitud simple.</w:t>
      </w:r>
    </w:p>
    <w:p w14:paraId="6C706DA0" w14:textId="77777777" w:rsidR="00CA45FE" w:rsidRPr="00CA45FE" w:rsidRDefault="00CA45FE" w:rsidP="00CA45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Un proveedor.</w:t>
      </w:r>
    </w:p>
    <w:p w14:paraId="302A8AC9" w14:textId="77777777" w:rsidR="00CA45FE" w:rsidRPr="00CA45FE" w:rsidRDefault="00CA45FE" w:rsidP="00CA45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Justificación del gasto.</w:t>
      </w:r>
    </w:p>
    <w:p w14:paraId="6B1B1E01" w14:textId="77777777" w:rsidR="00CA45FE" w:rsidRPr="00CA45FE" w:rsidRDefault="00CA45FE" w:rsidP="00CA45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Orden de compra.</w:t>
      </w:r>
    </w:p>
    <w:p w14:paraId="0A5AF62A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5C982286">
          <v:rect id="_x0000_i1033" style="width:0;height:1.5pt" o:hralign="center" o:hrstd="t" o:hr="t" fillcolor="#a0a0a0" stroked="f"/>
        </w:pict>
      </w:r>
    </w:p>
    <w:p w14:paraId="5EA26F04" w14:textId="77777777" w:rsidR="00CA45FE" w:rsidRPr="00CA45FE" w:rsidRDefault="00CA45FE" w:rsidP="00CA45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b) Concurso de Precios</w:t>
      </w:r>
    </w:p>
    <w:p w14:paraId="1889CA6A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 xml:space="preserve">Corresponde para contrataciones mayores a </w:t>
      </w: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100 VM</w:t>
      </w:r>
      <w:r w:rsidRPr="00CA45FE">
        <w:rPr>
          <w:rFonts w:ascii="Times New Roman" w:eastAsia="Times New Roman" w:hAnsi="Times New Roman" w:cs="Times New Roman"/>
          <w:lang w:eastAsia="es-MX"/>
        </w:rPr>
        <w:t xml:space="preserve"> y hasta </w:t>
      </w: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500 VM</w:t>
      </w:r>
      <w:r w:rsidRPr="00CA45FE">
        <w:rPr>
          <w:rFonts w:ascii="Times New Roman" w:eastAsia="Times New Roman" w:hAnsi="Times New Roman" w:cs="Times New Roman"/>
          <w:lang w:eastAsia="es-MX"/>
        </w:rPr>
        <w:t>.</w:t>
      </w:r>
    </w:p>
    <w:p w14:paraId="792715CD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Características:</w:t>
      </w:r>
    </w:p>
    <w:p w14:paraId="6B7C5CBF" w14:textId="77777777" w:rsidR="00CA45FE" w:rsidRPr="00CA45FE" w:rsidRDefault="00CA45FE" w:rsidP="00CA45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Invitación a un mínimo de tres proveedores.</w:t>
      </w:r>
    </w:p>
    <w:p w14:paraId="1CFEEE38" w14:textId="77777777" w:rsidR="00CA45FE" w:rsidRPr="00CA45FE" w:rsidRDefault="00CA45FE" w:rsidP="00CA45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lastRenderedPageBreak/>
        <w:t>Comparación técnica y económica.</w:t>
      </w:r>
    </w:p>
    <w:p w14:paraId="7B05A44B" w14:textId="77777777" w:rsidR="00CA45FE" w:rsidRPr="00CA45FE" w:rsidRDefault="00CA45FE" w:rsidP="00CA45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Informe de evaluación.</w:t>
      </w:r>
    </w:p>
    <w:p w14:paraId="227CDC2A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082A704E">
          <v:rect id="_x0000_i1032" style="width:0;height:1.5pt" o:hralign="center" o:hrstd="t" o:hr="t" fillcolor="#a0a0a0" stroked="f"/>
        </w:pict>
      </w:r>
    </w:p>
    <w:p w14:paraId="2B1707F5" w14:textId="77777777" w:rsidR="00CA45FE" w:rsidRPr="00CA45FE" w:rsidRDefault="00CA45FE" w:rsidP="00CA45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c) Licitación Pública</w:t>
      </w:r>
    </w:p>
    <w:p w14:paraId="2D990D88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 xml:space="preserve">Corresponde para contrataciones superiores a </w:t>
      </w: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500 VM</w:t>
      </w:r>
      <w:r w:rsidRPr="00CA45FE">
        <w:rPr>
          <w:rFonts w:ascii="Times New Roman" w:eastAsia="Times New Roman" w:hAnsi="Times New Roman" w:cs="Times New Roman"/>
          <w:lang w:eastAsia="es-MX"/>
        </w:rPr>
        <w:t>.</w:t>
      </w:r>
    </w:p>
    <w:p w14:paraId="63A8F7D7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Características:</w:t>
      </w:r>
    </w:p>
    <w:p w14:paraId="6438E059" w14:textId="77777777" w:rsidR="00CA45FE" w:rsidRPr="00CA45FE" w:rsidRDefault="00CA45FE" w:rsidP="00CA45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Publicación abierta.</w:t>
      </w:r>
    </w:p>
    <w:p w14:paraId="7503B016" w14:textId="77777777" w:rsidR="00CA45FE" w:rsidRPr="00CA45FE" w:rsidRDefault="00CA45FE" w:rsidP="00CA45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Presentación formal de ofertas.</w:t>
      </w:r>
    </w:p>
    <w:p w14:paraId="29874291" w14:textId="77777777" w:rsidR="00CA45FE" w:rsidRPr="00CA45FE" w:rsidRDefault="00CA45FE" w:rsidP="00CA45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Comisión Evaluadora.</w:t>
      </w:r>
    </w:p>
    <w:p w14:paraId="451170D8" w14:textId="77777777" w:rsidR="00CA45FE" w:rsidRPr="00CA45FE" w:rsidRDefault="00CA45FE" w:rsidP="00CA45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Dictamen de evaluación.</w:t>
      </w:r>
    </w:p>
    <w:p w14:paraId="4922E2D6" w14:textId="77777777" w:rsidR="00CA45FE" w:rsidRPr="00CA45FE" w:rsidRDefault="00CA45FE" w:rsidP="00CA45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Acto de adjudicación.</w:t>
      </w:r>
    </w:p>
    <w:p w14:paraId="5A6519D0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7841AF39">
          <v:rect id="_x0000_i1031" style="width:0;height:1.5pt" o:hralign="center" o:hrstd="t" o:hr="t" fillcolor="#a0a0a0" stroked="f"/>
        </w:pict>
      </w:r>
    </w:p>
    <w:p w14:paraId="739C13E1" w14:textId="77777777" w:rsidR="00CA45FE" w:rsidRPr="00CA45FE" w:rsidRDefault="00CA45FE" w:rsidP="00CA45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IV – EVALUACIÓN</w:t>
      </w:r>
    </w:p>
    <w:p w14:paraId="45B39E57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Artículo 7. Comisión Evaluadora</w:t>
      </w:r>
    </w:p>
    <w:p w14:paraId="16CE5656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La Comisión Evaluadora analizará las ofertas considerando:</w:t>
      </w:r>
    </w:p>
    <w:p w14:paraId="04D2D5D9" w14:textId="77777777" w:rsidR="00CA45FE" w:rsidRPr="00CA45FE" w:rsidRDefault="00CA45FE" w:rsidP="00CA45F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Cumplimiento técnico.</w:t>
      </w:r>
    </w:p>
    <w:p w14:paraId="27628694" w14:textId="77777777" w:rsidR="00CA45FE" w:rsidRPr="00CA45FE" w:rsidRDefault="00CA45FE" w:rsidP="00CA45F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Cumplimiento administrativo.</w:t>
      </w:r>
    </w:p>
    <w:p w14:paraId="09D19DB5" w14:textId="77777777" w:rsidR="00CA45FE" w:rsidRPr="00CA45FE" w:rsidRDefault="00CA45FE" w:rsidP="00CA45F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Conveniencia económica.</w:t>
      </w:r>
    </w:p>
    <w:p w14:paraId="499BD63C" w14:textId="77777777" w:rsidR="00CA45FE" w:rsidRPr="00CA45FE" w:rsidRDefault="00CA45FE" w:rsidP="00CA45F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Antecedentes del proveedor.</w:t>
      </w:r>
    </w:p>
    <w:p w14:paraId="7A769F73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La recomendación será elevada a la autoridad competente para su aprobación.</w:t>
      </w:r>
    </w:p>
    <w:p w14:paraId="33CFEEF2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1A6BD489">
          <v:rect id="_x0000_i1030" style="width:0;height:1.5pt" o:hralign="center" o:hrstd="t" o:hr="t" fillcolor="#a0a0a0" stroked="f"/>
        </w:pict>
      </w:r>
    </w:p>
    <w:p w14:paraId="4B0E909B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Artículo 8. Oferta más conveniente</w:t>
      </w:r>
    </w:p>
    <w:p w14:paraId="08CE6A38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La adjudicación no recaerá necesariamente sobre la oferta de menor precio.</w:t>
      </w:r>
    </w:p>
    <w:p w14:paraId="71CDAD00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La Comisión Evaluadora podrá recomendar otra propuesta cuando exista una justificación técnica o económica debidamente fundada.</w:t>
      </w:r>
    </w:p>
    <w:p w14:paraId="7A72BDDA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332A00DA">
          <v:rect id="_x0000_i1029" style="width:0;height:1.5pt" o:hralign="center" o:hrstd="t" o:hr="t" fillcolor="#a0a0a0" stroked="f"/>
        </w:pict>
      </w:r>
    </w:p>
    <w:p w14:paraId="1EEA40C5" w14:textId="77777777" w:rsidR="00CA45FE" w:rsidRPr="00CA45FE" w:rsidRDefault="00CA45FE" w:rsidP="00CA45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lastRenderedPageBreak/>
        <w:t>CAPÍTULO V – INTEGRIDAD</w:t>
      </w:r>
    </w:p>
    <w:p w14:paraId="1BC380B0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Artículo 9. Conducta ética</w:t>
      </w:r>
    </w:p>
    <w:p w14:paraId="362C9F7A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Durante todo el procedimiento queda prohibido:</w:t>
      </w:r>
    </w:p>
    <w:p w14:paraId="68EEE65B" w14:textId="77777777" w:rsidR="00CA45FE" w:rsidRPr="00CA45FE" w:rsidRDefault="00CA45FE" w:rsidP="00CA45F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Ofrecer dádivas.</w:t>
      </w:r>
    </w:p>
    <w:p w14:paraId="30082580" w14:textId="77777777" w:rsidR="00CA45FE" w:rsidRPr="00CA45FE" w:rsidRDefault="00CA45FE" w:rsidP="00CA45F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Recibir beneficios indebidos.</w:t>
      </w:r>
    </w:p>
    <w:p w14:paraId="43935D51" w14:textId="77777777" w:rsidR="00CA45FE" w:rsidRPr="00CA45FE" w:rsidRDefault="00CA45FE" w:rsidP="00CA45F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Fraccionar contrataciones para evitar un procedimiento superior.</w:t>
      </w:r>
    </w:p>
    <w:p w14:paraId="076FC0A6" w14:textId="77777777" w:rsidR="00CA45FE" w:rsidRPr="00CA45FE" w:rsidRDefault="00CA45FE" w:rsidP="00CA45F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Falsear información.</w:t>
      </w:r>
    </w:p>
    <w:p w14:paraId="653E5A13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El incumplimiento podrá ocasionar:</w:t>
      </w:r>
    </w:p>
    <w:p w14:paraId="24126677" w14:textId="77777777" w:rsidR="00CA45FE" w:rsidRPr="00CA45FE" w:rsidRDefault="00CA45FE" w:rsidP="00CA45F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Rechazo de la oferta.</w:t>
      </w:r>
    </w:p>
    <w:p w14:paraId="70F1BBB8" w14:textId="77777777" w:rsidR="00CA45FE" w:rsidRPr="00CA45FE" w:rsidRDefault="00CA45FE" w:rsidP="00CA45F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Cancelación del procedimiento.</w:t>
      </w:r>
    </w:p>
    <w:p w14:paraId="04BB6F8B" w14:textId="77777777" w:rsidR="00CA45FE" w:rsidRPr="00CA45FE" w:rsidRDefault="00CA45FE" w:rsidP="00CA45F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Exclusión del proveedor.</w:t>
      </w:r>
    </w:p>
    <w:p w14:paraId="25B2D7FA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46ED2FC5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914594D" w14:textId="77777777" w:rsidR="00CA45FE" w:rsidRPr="00CA45FE" w:rsidRDefault="00CA45FE" w:rsidP="00CA45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VI – NIVELES DE APROBACIÓN</w:t>
      </w:r>
    </w:p>
    <w:p w14:paraId="7CB2C3BF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Artículo 10. Autoridad competente</w:t>
      </w:r>
    </w:p>
    <w:p w14:paraId="710C825A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La aprobación de la contratación corresponderá según la siguiente escala: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69"/>
        <w:gridCol w:w="4353"/>
      </w:tblGrid>
      <w:tr w:rsidR="00CA45FE" w:rsidRPr="00CA45FE" w14:paraId="205694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9C3A" w14:textId="77777777" w:rsidR="00CA45FE" w:rsidRPr="00CA45FE" w:rsidRDefault="00CA45FE" w:rsidP="00CA45F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</w:pPr>
            <w:r w:rsidRPr="00CA45FE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Cantidad de 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1557" w14:textId="77777777" w:rsidR="00CA45FE" w:rsidRPr="00CA45FE" w:rsidRDefault="00CA45FE" w:rsidP="00CA45F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</w:pPr>
            <w:r w:rsidRPr="00CA45FE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Autoridad</w:t>
            </w:r>
          </w:p>
        </w:tc>
      </w:tr>
      <w:tr w:rsidR="00CA45FE" w:rsidRPr="00CA45FE" w14:paraId="4932FC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25FCD" w14:textId="77777777" w:rsidR="00CA45FE" w:rsidRPr="00CA45FE" w:rsidRDefault="00CA45FE" w:rsidP="00CA4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CA45FE">
              <w:rPr>
                <w:rFonts w:ascii="Times New Roman" w:eastAsia="Times New Roman" w:hAnsi="Times New Roman" w:cs="Times New Roman"/>
                <w:lang w:eastAsia="es-MX"/>
              </w:rPr>
              <w:t>Hasta 100 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1FB51" w14:textId="77777777" w:rsidR="00CA45FE" w:rsidRPr="00CA45FE" w:rsidRDefault="00CA45FE" w:rsidP="00CA4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CA45FE">
              <w:rPr>
                <w:rFonts w:ascii="Times New Roman" w:eastAsia="Times New Roman" w:hAnsi="Times New Roman" w:cs="Times New Roman"/>
                <w:lang w:eastAsia="es-MX"/>
              </w:rPr>
              <w:t>Gerente de Compras</w:t>
            </w:r>
          </w:p>
        </w:tc>
      </w:tr>
      <w:tr w:rsidR="00CA45FE" w:rsidRPr="00CA45FE" w14:paraId="3936F7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1D0A0" w14:textId="77777777" w:rsidR="00CA45FE" w:rsidRPr="00CA45FE" w:rsidRDefault="00CA45FE" w:rsidP="00CA4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CA45FE">
              <w:rPr>
                <w:rFonts w:ascii="Times New Roman" w:eastAsia="Times New Roman" w:hAnsi="Times New Roman" w:cs="Times New Roman"/>
                <w:lang w:eastAsia="es-MX"/>
              </w:rPr>
              <w:t>Más de 100 y hasta 500 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D6FCD" w14:textId="77777777" w:rsidR="00CA45FE" w:rsidRPr="00CA45FE" w:rsidRDefault="00CA45FE" w:rsidP="00CA4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CA45FE">
              <w:rPr>
                <w:rFonts w:ascii="Times New Roman" w:eastAsia="Times New Roman" w:hAnsi="Times New Roman" w:cs="Times New Roman"/>
                <w:lang w:eastAsia="es-MX"/>
              </w:rPr>
              <w:t>Director de Administración</w:t>
            </w:r>
          </w:p>
        </w:tc>
      </w:tr>
      <w:tr w:rsidR="00CA45FE" w:rsidRPr="00CA45FE" w14:paraId="4D9038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3BF89" w14:textId="77777777" w:rsidR="00CA45FE" w:rsidRPr="00CA45FE" w:rsidRDefault="00CA45FE" w:rsidP="00CA4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CA45FE">
              <w:rPr>
                <w:rFonts w:ascii="Times New Roman" w:eastAsia="Times New Roman" w:hAnsi="Times New Roman" w:cs="Times New Roman"/>
                <w:lang w:eastAsia="es-MX"/>
              </w:rPr>
              <w:t>Más de 500 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7A776" w14:textId="77777777" w:rsidR="00CA45FE" w:rsidRPr="00CA45FE" w:rsidRDefault="00CA45FE" w:rsidP="00CA45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CA45FE">
              <w:rPr>
                <w:rFonts w:ascii="Times New Roman" w:eastAsia="Times New Roman" w:hAnsi="Times New Roman" w:cs="Times New Roman"/>
                <w:lang w:eastAsia="es-MX"/>
              </w:rPr>
              <w:t>Directorio</w:t>
            </w:r>
          </w:p>
        </w:tc>
      </w:tr>
    </w:tbl>
    <w:p w14:paraId="30DA2FE4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14753148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D6C13C5" w14:textId="77777777" w:rsidR="00CA45FE" w:rsidRPr="00CA45FE" w:rsidRDefault="00CA45FE" w:rsidP="00CA45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CAPÍTULO VII – OBSERVACIONES</w:t>
      </w:r>
    </w:p>
    <w:p w14:paraId="763F5384" w14:textId="77777777" w:rsidR="00CA45FE" w:rsidRPr="00CA45FE" w:rsidRDefault="00CA45FE" w:rsidP="00CA45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Artículo 11. Interpretación</w:t>
      </w:r>
    </w:p>
    <w:p w14:paraId="7673DED1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Cuando exista duda respecto del procedimiento aplicable:</w:t>
      </w:r>
    </w:p>
    <w:p w14:paraId="5637FF78" w14:textId="77777777" w:rsidR="00CA45FE" w:rsidRPr="00CA45FE" w:rsidRDefault="00CA45FE" w:rsidP="00CA45F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lastRenderedPageBreak/>
        <w:t>Deberá consultarse el Valor Módulo vigente.</w:t>
      </w:r>
    </w:p>
    <w:p w14:paraId="3D508F10" w14:textId="77777777" w:rsidR="00CA45FE" w:rsidRPr="00CA45FE" w:rsidRDefault="00CA45FE" w:rsidP="00CA45F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Deberá calcularse la cantidad de módulos.</w:t>
      </w:r>
    </w:p>
    <w:p w14:paraId="568D24F0" w14:textId="77777777" w:rsidR="00CA45FE" w:rsidRPr="00CA45FE" w:rsidRDefault="00CA45FE" w:rsidP="00CA45F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El procedimiento será determinado exclusivamente por la cantidad de módulos obtenida.</w:t>
      </w:r>
    </w:p>
    <w:p w14:paraId="7FCEFA01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En ningún caso deberá determinarse el procedimiento utilizando importes monetarios absolutos.</w:t>
      </w:r>
    </w:p>
    <w:p w14:paraId="4259EB01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0F4571DD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E995BC2" w14:textId="77777777" w:rsidR="00CA45FE" w:rsidRPr="00CA45FE" w:rsidRDefault="00CA45FE" w:rsidP="00CA45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Anexo A – Procedimiento resumido</w:t>
      </w:r>
    </w:p>
    <w:p w14:paraId="2C61E583" w14:textId="77777777" w:rsidR="00CA45FE" w:rsidRPr="00CA45FE" w:rsidRDefault="00CA45FE" w:rsidP="00CA45F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El usuario informa el monto estimado.</w:t>
      </w:r>
    </w:p>
    <w:p w14:paraId="42AEA9BB" w14:textId="77777777" w:rsidR="00CA45FE" w:rsidRPr="00CA45FE" w:rsidRDefault="00CA45FE" w:rsidP="00CA45F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Se consulta el Valor Módulo vigente.</w:t>
      </w:r>
    </w:p>
    <w:p w14:paraId="41B24E4A" w14:textId="77777777" w:rsidR="00CA45FE" w:rsidRPr="00CA45FE" w:rsidRDefault="00CA45FE" w:rsidP="00CA45F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Se calcula la cantidad de VM.</w:t>
      </w:r>
    </w:p>
    <w:p w14:paraId="7072412D" w14:textId="77777777" w:rsidR="00CA45FE" w:rsidRPr="00CA45FE" w:rsidRDefault="00CA45FE" w:rsidP="00CA45F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Se determina el procedimiento correspondiente.</w:t>
      </w:r>
    </w:p>
    <w:p w14:paraId="6A3B4272" w14:textId="77777777" w:rsidR="00CA45FE" w:rsidRPr="00CA45FE" w:rsidRDefault="00CA45FE" w:rsidP="00CA45F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>Se inicia el proceso de contratación.</w:t>
      </w:r>
    </w:p>
    <w:p w14:paraId="7E710D37" w14:textId="77777777" w:rsidR="00CA45FE" w:rsidRPr="00CA45FE" w:rsidRDefault="00154044" w:rsidP="00CA45FE">
      <w:pPr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noProof/>
          <w:lang w:eastAsia="es-MX"/>
        </w:rPr>
        <w:pict w14:anchorId="39A61A18">
          <v:rect id="_x0000_i1025" style="width:0;height:1.5pt" o:hralign="center" o:hrstd="t" o:hr="t" fillcolor="#a0a0a0" stroked="f"/>
        </w:pict>
      </w:r>
    </w:p>
    <w:p w14:paraId="5214F635" w14:textId="77777777" w:rsidR="00CA45FE" w:rsidRPr="00CA45FE" w:rsidRDefault="00CA45FE" w:rsidP="00CA45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CA4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Nota Importante</w:t>
      </w:r>
    </w:p>
    <w:p w14:paraId="0936396E" w14:textId="77777777" w:rsidR="00CA45FE" w:rsidRPr="00CA45FE" w:rsidRDefault="00CA45FE" w:rsidP="00CA45F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CA45FE">
        <w:rPr>
          <w:rFonts w:ascii="Times New Roman" w:eastAsia="Times New Roman" w:hAnsi="Times New Roman" w:cs="Times New Roman"/>
          <w:lang w:eastAsia="es-MX"/>
        </w:rPr>
        <w:t xml:space="preserve">El presente Manual constituye una versión simplificada con fines académicos para el desarrollo del proyecto </w:t>
      </w:r>
      <w:r w:rsidRPr="00CA45FE">
        <w:rPr>
          <w:rFonts w:ascii="Times New Roman" w:eastAsia="Times New Roman" w:hAnsi="Times New Roman" w:cs="Times New Roman"/>
          <w:b/>
          <w:bCs/>
          <w:lang w:eastAsia="es-MX"/>
        </w:rPr>
        <w:t>“Analista Corporativo Multiagente”</w:t>
      </w:r>
      <w:r w:rsidRPr="00CA45FE">
        <w:rPr>
          <w:rFonts w:ascii="Times New Roman" w:eastAsia="Times New Roman" w:hAnsi="Times New Roman" w:cs="Times New Roman"/>
          <w:lang w:eastAsia="es-MX"/>
        </w:rPr>
        <w:t>, manteniendo la lógica de un procedimiento real de compras y contrataciones basado en Valor Módulo.</w:t>
      </w:r>
    </w:p>
    <w:p w14:paraId="39179796" w14:textId="77777777" w:rsidR="008D0703" w:rsidRDefault="008D0703"/>
    <w:sectPr w:rsidR="008D07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C06937"/>
    <w:multiLevelType w:val="multilevel"/>
    <w:tmpl w:val="7D2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67D3F"/>
    <w:multiLevelType w:val="multilevel"/>
    <w:tmpl w:val="3EE8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7277A"/>
    <w:multiLevelType w:val="multilevel"/>
    <w:tmpl w:val="3652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E161D"/>
    <w:multiLevelType w:val="multilevel"/>
    <w:tmpl w:val="2E0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D63C6"/>
    <w:multiLevelType w:val="multilevel"/>
    <w:tmpl w:val="F1C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E6276"/>
    <w:multiLevelType w:val="multilevel"/>
    <w:tmpl w:val="149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D6017"/>
    <w:multiLevelType w:val="multilevel"/>
    <w:tmpl w:val="2D30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A0C4F"/>
    <w:multiLevelType w:val="multilevel"/>
    <w:tmpl w:val="BA0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876EE"/>
    <w:multiLevelType w:val="multilevel"/>
    <w:tmpl w:val="BAE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1166E"/>
    <w:multiLevelType w:val="multilevel"/>
    <w:tmpl w:val="6BC6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A9711B"/>
    <w:multiLevelType w:val="multilevel"/>
    <w:tmpl w:val="B74E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47522">
    <w:abstractNumId w:val="7"/>
  </w:num>
  <w:num w:numId="2" w16cid:durableId="142738929">
    <w:abstractNumId w:val="3"/>
  </w:num>
  <w:num w:numId="3" w16cid:durableId="131140729">
    <w:abstractNumId w:val="0"/>
  </w:num>
  <w:num w:numId="4" w16cid:durableId="1510946034">
    <w:abstractNumId w:val="1"/>
  </w:num>
  <w:num w:numId="5" w16cid:durableId="795224882">
    <w:abstractNumId w:val="8"/>
  </w:num>
  <w:num w:numId="6" w16cid:durableId="337585778">
    <w:abstractNumId w:val="5"/>
  </w:num>
  <w:num w:numId="7" w16cid:durableId="1223634291">
    <w:abstractNumId w:val="2"/>
  </w:num>
  <w:num w:numId="8" w16cid:durableId="1899390674">
    <w:abstractNumId w:val="4"/>
  </w:num>
  <w:num w:numId="9" w16cid:durableId="508911962">
    <w:abstractNumId w:val="6"/>
  </w:num>
  <w:num w:numId="10" w16cid:durableId="176970974">
    <w:abstractNumId w:val="9"/>
  </w:num>
  <w:num w:numId="11" w16cid:durableId="17596827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FE"/>
    <w:rsid w:val="000E3FFE"/>
    <w:rsid w:val="00154044"/>
    <w:rsid w:val="002A24AA"/>
    <w:rsid w:val="004B2F8B"/>
    <w:rsid w:val="008D0703"/>
    <w:rsid w:val="009931FC"/>
    <w:rsid w:val="00CA45FE"/>
    <w:rsid w:val="00CE67F3"/>
    <w:rsid w:val="00DA29B1"/>
    <w:rsid w:val="00E1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1FB2D"/>
  <w15:chartTrackingRefBased/>
  <w15:docId w15:val="{5EC36458-DCDA-974D-9F57-7AA6257E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4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4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45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45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45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45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4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A4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5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45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4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45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4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4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45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45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45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45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45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45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4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45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45FE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uentedeprrafopredeter"/>
    <w:rsid w:val="00CA45FE"/>
  </w:style>
  <w:style w:type="paragraph" w:customStyle="1" w:styleId="p3">
    <w:name w:val="p3"/>
    <w:basedOn w:val="Normal"/>
    <w:rsid w:val="00CA45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customStyle="1" w:styleId="p4">
    <w:name w:val="p4"/>
    <w:basedOn w:val="Normal"/>
    <w:rsid w:val="00CA45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customStyle="1" w:styleId="p5">
    <w:name w:val="p5"/>
    <w:basedOn w:val="Normal"/>
    <w:rsid w:val="00CA45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customStyle="1" w:styleId="p6">
    <w:name w:val="p6"/>
    <w:basedOn w:val="Normal"/>
    <w:rsid w:val="00CA45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customStyle="1" w:styleId="s2">
    <w:name w:val="s2"/>
    <w:basedOn w:val="Fuentedeprrafopredeter"/>
    <w:rsid w:val="00CA45FE"/>
  </w:style>
  <w:style w:type="paragraph" w:customStyle="1" w:styleId="p7">
    <w:name w:val="p7"/>
    <w:basedOn w:val="Normal"/>
    <w:rsid w:val="00CA45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customStyle="1" w:styleId="p8">
    <w:name w:val="p8"/>
    <w:basedOn w:val="Normal"/>
    <w:rsid w:val="00CA45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customStyle="1" w:styleId="p1">
    <w:name w:val="p1"/>
    <w:basedOn w:val="Normal"/>
    <w:rsid w:val="00CA45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655</Words>
  <Characters>4243</Characters>
  <Application>Microsoft Office Word</Application>
  <DocSecurity>0</DocSecurity>
  <Lines>151</Lines>
  <Paragraphs>132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Van Der Wildt</dc:creator>
  <cp:keywords/>
  <dc:description/>
  <cp:lastModifiedBy>Leandro Van Der Wildt</cp:lastModifiedBy>
  <cp:revision>1</cp:revision>
  <dcterms:created xsi:type="dcterms:W3CDTF">2026-07-09T18:01:00Z</dcterms:created>
  <dcterms:modified xsi:type="dcterms:W3CDTF">2026-07-09T18:02:00Z</dcterms:modified>
</cp:coreProperties>
</file>