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1.0" w:type="dxa"/>
        <w:jc w:val="left"/>
        <w:tblInd w:w="70.0" w:type="pct"/>
        <w:tblLayout w:type="fixed"/>
        <w:tblLook w:val="0000"/>
      </w:tblPr>
      <w:tblGrid>
        <w:gridCol w:w="1772"/>
        <w:gridCol w:w="1971"/>
        <w:gridCol w:w="5148"/>
        <w:tblGridChange w:id="0">
          <w:tblGrid>
            <w:gridCol w:w="1772"/>
            <w:gridCol w:w="1971"/>
            <w:gridCol w:w="514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Proyecto: </w:t>
            </w:r>
          </w:p>
        </w:tc>
        <w:tc>
          <w:tcPr>
            <w:gridSpan w:val="2"/>
            <w:tcBorders>
              <w:top w:color="c0c0c0" w:space="0" w:sz="12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120"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Desarrollo ecommerce - TuTienda!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100" w:before="100"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Cliente:</w:t>
            </w:r>
          </w:p>
        </w:tc>
        <w:tc>
          <w:tcPr>
            <w:gridSpan w:val="2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8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TuTienda! (razón social NathaInc Rut 215572550019)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Cotización:</w:t>
            </w:r>
          </w:p>
        </w:tc>
        <w:tc>
          <w:tcPr>
            <w:gridSpan w:val="2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8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6"/>
                <w:szCs w:val="26"/>
                <w:rtl w:val="0"/>
              </w:rPr>
              <w:t xml:space="preserve">21-161 Issue SDVP-326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C">
      <w:pPr>
        <w:widowControl w:val="0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329832" cy="105577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832" cy="1055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4a86e8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6"/>
          <w:szCs w:val="26"/>
          <w:rtl w:val="0"/>
        </w:rPr>
        <w:t xml:space="preserve">Histórico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8496b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94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94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108.0" w:type="pct"/>
        <w:tblLayout w:type="fixed"/>
        <w:tblLook w:val="0000"/>
      </w:tblPr>
      <w:tblGrid>
        <w:gridCol w:w="1368"/>
        <w:gridCol w:w="1657"/>
        <w:gridCol w:w="1716"/>
        <w:gridCol w:w="4269"/>
        <w:tblGridChange w:id="0">
          <w:tblGrid>
            <w:gridCol w:w="1368"/>
            <w:gridCol w:w="1657"/>
            <w:gridCol w:w="1716"/>
            <w:gridCol w:w="426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Cambio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01/09/2022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Leandro Dutra</w:t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6" w:val="single"/>
              <w:left w:color="000080" w:space="0" w:sz="6" w:val="single"/>
              <w:bottom w:color="000080" w:space="0" w:sz="6" w:val="single"/>
              <w:right w:color="000080" w:space="0" w:sz="6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Nunito" w:cs="Nunito" w:eastAsia="Nunito" w:hAnsi="Nunito"/>
          <w:b w:val="1"/>
          <w:color w:val="4a86e8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0b777"/>
          <w:sz w:val="24"/>
          <w:szCs w:val="24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4a86e8"/>
          <w:sz w:val="26"/>
          <w:szCs w:val="26"/>
          <w:rtl w:val="0"/>
        </w:rPr>
        <w:t xml:space="preserve">Alcance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Nunito" w:cs="Nunito" w:eastAsia="Nunito" w:hAnsi="Nunito"/>
          <w:b w:val="1"/>
          <w:color w:val="8496b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9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94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1"/>
        <w:spacing w:after="60" w:before="240" w:line="240" w:lineRule="auto"/>
        <w:jc w:val="both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323e4f"/>
          <w:sz w:val="26"/>
          <w:szCs w:val="26"/>
          <w:rtl w:val="0"/>
        </w:rPr>
        <w:t xml:space="preserve">Propósito: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Nunito" w:cs="Nunito" w:eastAsia="Nunito" w:hAnsi="Nunito"/>
          <w:b w:val="1"/>
          <w:color w:val="323e4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 presente documento describe el desarrollo e implementación del eCommerce “TuTienda!”, empresa de RUT 215572550019, bajo el plan de cotización 1 (plan “shift Q”).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60" w:before="240" w:line="240" w:lineRule="auto"/>
        <w:rPr>
          <w:rFonts w:ascii="Nunito" w:cs="Nunito" w:eastAsia="Nunito" w:hAnsi="Nunito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60" w:before="240" w:line="240" w:lineRule="auto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323e4f"/>
          <w:sz w:val="26"/>
          <w:szCs w:val="26"/>
          <w:rtl w:val="0"/>
        </w:rPr>
        <w:t xml:space="preserve">Concepto de la solución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 creará un sitio desde 0 para la tienda online “TuTienda!”. El sitio comprenderá productos de índole tecnológico así como adicionales para escritorios, oficinas, centros de estudio, bibliotecas.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La empresa cliente ya tiene un sitio el cual se tomará como ejemplo para seguir con el diseño corporativo y no modificar la imagen que ya tiene en el mercado.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 sitio desarrollado por SoraWebs permitirá una mejor gestión de los productos y experiencia al cliente.</w:t>
      </w:r>
    </w:p>
    <w:p w:rsidR="00000000" w:rsidDel="00000000" w:rsidP="00000000" w:rsidRDefault="00000000" w:rsidRPr="00000000" w14:paraId="00000026">
      <w:pPr>
        <w:widowControl w:val="0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4748128</wp:posOffset>
            </wp:positionH>
            <wp:positionV relativeFrom="paragraph">
              <wp:posOffset>114300</wp:posOffset>
            </wp:positionV>
            <wp:extent cx="985922" cy="788737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922" cy="78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1"/>
        <w:spacing w:after="60" w:before="240" w:line="240" w:lineRule="auto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323e4f"/>
          <w:sz w:val="26"/>
          <w:szCs w:val="26"/>
          <w:rtl w:val="0"/>
        </w:rPr>
        <w:t xml:space="preserve">Alcance del desarrollo: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Nunito" w:cs="Nunito" w:eastAsia="Nunito" w:hAnsi="Nunito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Plan base: SHIFT Q: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  <w:t xml:space="preserve">Diseño de tienda.</w:t>
        <w:br w:type="textWrapping"/>
        <w:t xml:space="preserve">Integración con medios de pago y sistemas de facturación electrónica.</w:t>
        <w:br w:type="textWrapping"/>
        <w:t xml:space="preserve">Mantenimiento y soporte.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Maquetación: se utilizará como base de look and feel el diseño actual de la empresa:https://www.tutienda.inv, aplicado sobre el diseño de SoraWebs “Beta”.</w:t>
        <w:br w:type="textWrapping"/>
        <w:br w:type="textWrapping"/>
        <w:t xml:space="preserve">Etapas:</w:t>
        <w:br w:type="textWrapping"/>
        <w:t xml:space="preserve">1. Diseño de esqueleto (Wireframe): distribución de la información del sitio web y los contenidos a mostrar.</w:t>
      </w:r>
    </w:p>
    <w:p w:rsidR="00000000" w:rsidDel="00000000" w:rsidP="00000000" w:rsidRDefault="00000000" w:rsidRPr="00000000" w14:paraId="0000002B">
      <w:pPr>
        <w:spacing w:after="12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2. Diseño final (Mockup): diseño final propuesto, se realizarán las modificaciones necesarias previo al desarrollo final del sitio web.</w:t>
      </w:r>
    </w:p>
    <w:p w:rsidR="00000000" w:rsidDel="00000000" w:rsidP="00000000" w:rsidRDefault="00000000" w:rsidRPr="00000000" w14:paraId="0000002C">
      <w:pPr>
        <w:spacing w:after="12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3. Maquetado sin funcionalidades: sitio web navegable con las funcionalidades mínimas para su interacción.</w:t>
      </w:r>
    </w:p>
    <w:p w:rsidR="00000000" w:rsidDel="00000000" w:rsidP="00000000" w:rsidRDefault="00000000" w:rsidRPr="00000000" w14:paraId="0000002D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Desarrollo completo del sitio web.</w:t>
        <w:br w:type="textWrapping"/>
        <w:br w:type="textWrapping"/>
        <w:t xml:space="preserve">Páginas:</w:t>
        <w:br w:type="textWrapping"/>
        <w:t xml:space="preserve">1. Home.</w:t>
        <w:br w:type="textWrapping"/>
        <w:t xml:space="preserve">2. Catálogo.</w:t>
        <w:br w:type="textWrapping"/>
        <w:t xml:space="preserve">3. Productos en oferta.</w:t>
        <w:br w:type="textWrapping"/>
        <w:t xml:space="preserve">4. Noticias y novedades.</w:t>
        <w:br w:type="textWrapping"/>
        <w:t xml:space="preserve">5. Dónde estamos?</w:t>
        <w:br w:type="textWrapping"/>
        <w:t xml:space="preserve">6. Contáctenos.</w:t>
        <w:br w:type="textWrapping"/>
        <w:t xml:space="preserve">7. Login.</w:t>
        <w:br w:type="textWrapping"/>
        <w:br w:type="textWrapping"/>
        <w:t xml:space="preserve">Adicional: Versión móvil.</w:t>
        <w:br w:type="textWrapping"/>
        <w:br w:type="textWrapping"/>
        <w:t xml:space="preserve">Páginas de administración de sitio:</w:t>
        <w:br w:type="textWrapping"/>
        <w:t xml:space="preserve">1- Login.</w:t>
        <w:br w:type="textWrapping"/>
        <w:t xml:space="preserve">2- Administración de usuarios.</w:t>
        <w:br w:type="textWrapping"/>
        <w:t xml:space="preserve">3- Catálogo.</w:t>
        <w:br w:type="textWrapping"/>
        <w:t xml:space="preserve">4- Administración de medio de pago.</w:t>
        <w:br w:type="textWrapping"/>
        <w:t xml:space="preserve">5- Facturación.</w:t>
        <w:br w:type="textWrapping"/>
      </w:r>
    </w:p>
    <w:p w:rsidR="00000000" w:rsidDel="00000000" w:rsidP="00000000" w:rsidRDefault="00000000" w:rsidRPr="00000000" w14:paraId="0000002F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114300</wp:posOffset>
            </wp:positionV>
            <wp:extent cx="985922" cy="788737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922" cy="78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Configuración de medios de pago:</w:t>
        <w:br w:type="textWrapping"/>
        <w:t xml:space="preserve">A definir según costos de comisión de pasarela de pagos.</w:t>
      </w:r>
    </w:p>
    <w:p w:rsidR="00000000" w:rsidDel="00000000" w:rsidP="00000000" w:rsidRDefault="00000000" w:rsidRPr="00000000" w14:paraId="00000032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Configuración y conexión con servicio de facturación electrónica:</w:t>
        <w:br w:type="textWrapping"/>
        <w:t xml:space="preserve">A definir por la empresa cliente, opciones:</w:t>
        <w:br w:type="textWrapping"/>
        <w:t xml:space="preserve">- Uruware.</w:t>
        <w:br w:type="textWrapping"/>
        <w:t xml:space="preserve">- Memory.</w:t>
        <w:br w:type="textWrapping"/>
        <w:t xml:space="preserve">- Datalogic.</w:t>
      </w:r>
    </w:p>
    <w:p w:rsidR="00000000" w:rsidDel="00000000" w:rsidP="00000000" w:rsidRDefault="00000000" w:rsidRPr="00000000" w14:paraId="00000034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Publicación de sitio en servidores de SoraWebs.</w:t>
      </w:r>
    </w:p>
    <w:p w:rsidR="00000000" w:rsidDel="00000000" w:rsidP="00000000" w:rsidRDefault="00000000" w:rsidRPr="00000000" w14:paraId="00000036">
      <w:pPr>
        <w:spacing w:after="12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Publicidad en redes sociales: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 definir.</w:t>
      </w:r>
    </w:p>
    <w:p w:rsidR="00000000" w:rsidDel="00000000" w:rsidP="00000000" w:rsidRDefault="00000000" w:rsidRPr="00000000" w14:paraId="00000038">
      <w:pPr>
        <w:spacing w:after="120" w:line="240" w:lineRule="auto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20" w:line="240" w:lineRule="auto"/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Mantenimiento y soporte técnico:</w:t>
        <w:br w:type="textWrapping"/>
        <w:t xml:space="preserve">1. Actualización del sitio a nuevas tecnologías. </w:t>
      </w:r>
    </w:p>
    <w:p w:rsidR="00000000" w:rsidDel="00000000" w:rsidP="00000000" w:rsidRDefault="00000000" w:rsidRPr="00000000" w14:paraId="0000003A">
      <w:pPr>
        <w:spacing w:after="12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2. Corrección de errores.</w:t>
      </w:r>
    </w:p>
    <w:p w:rsidR="00000000" w:rsidDel="00000000" w:rsidP="00000000" w:rsidRDefault="00000000" w:rsidRPr="00000000" w14:paraId="0000003B">
      <w:pPr>
        <w:spacing w:after="12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3. Asesoramiento y seguimiento en la comunicación con proveedores (facturación electrónica y pasarela de pagos).</w:t>
        <w:br w:type="textWrapping"/>
        <w:t xml:space="preserve">En caso de utilizar Bamboo Payments, dada la modalidad “Gateway”, se brindará asesoramiento en el alta de las terminales según el adquirente.</w:t>
      </w:r>
    </w:p>
    <w:p w:rsidR="00000000" w:rsidDel="00000000" w:rsidP="00000000" w:rsidRDefault="00000000" w:rsidRPr="00000000" w14:paraId="0000003C">
      <w:pPr>
        <w:spacing w:after="120" w:line="240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Nunito" w:cs="Nunito" w:eastAsia="Nunito" w:hAnsi="Nunito"/>
          <w:color w:val="3128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180975</wp:posOffset>
            </wp:positionV>
            <wp:extent cx="1329832" cy="1055779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832" cy="10557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63500</wp:posOffset>
                </wp:positionV>
                <wp:extent cx="66294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widowControl w:val="0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4a86e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24"/>
          <w:szCs w:val="24"/>
          <w:rtl w:val="0"/>
        </w:rPr>
        <w:t xml:space="preserve">Estimación de esfuerzos</w:t>
      </w:r>
    </w:p>
    <w:p w:rsidR="00000000" w:rsidDel="00000000" w:rsidP="00000000" w:rsidRDefault="00000000" w:rsidRPr="00000000" w14:paraId="0000004C">
      <w:pPr>
        <w:keepNext w:val="1"/>
        <w:spacing w:after="60" w:before="240" w:line="240" w:lineRule="auto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323e4f"/>
          <w:sz w:val="26"/>
          <w:szCs w:val="26"/>
          <w:rtl w:val="0"/>
        </w:rPr>
        <w:t xml:space="preserve">Estimación de tiempo:</w:t>
      </w:r>
    </w:p>
    <w:p w:rsidR="00000000" w:rsidDel="00000000" w:rsidP="00000000" w:rsidRDefault="00000000" w:rsidRPr="00000000" w14:paraId="0000004D">
      <w:pPr>
        <w:keepNext w:val="1"/>
        <w:spacing w:after="60" w:before="240" w:line="240" w:lineRule="auto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Trabajo /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Cantidad de hs / dedicación 8 x día (full)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Análisis inicial de solución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Wireframe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Maqueta sin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Primera entrega (desarrollo de módulos - páginas)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A definir (max 32)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Segunda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Gestiones por integración con pasarela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Gestiones por integración con sistema de facturación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Entrega funcional y capacitación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Publicación de sitio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Publicidad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a definir.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542 (= 68 días).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Costo por 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23e4f"/>
                <w:sz w:val="26"/>
                <w:szCs w:val="26"/>
                <w:rtl w:val="0"/>
              </w:rPr>
              <w:t xml:space="preserve">18 USD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Nunito" w:cs="Nunito" w:eastAsia="Nunito" w:hAnsi="Nunito"/>
          <w:b w:val="1"/>
          <w:color w:val="323e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Una vez entregado el sitio web se brinda un servicio de mantenimiento por cualquier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imprevisto no verificado a la hora de entregar el sitio web, el mismo tiene una duración de 3 meses. </w:t>
        <w:br w:type="textWrapping"/>
        <w:t xml:space="preserve">Pasado ese tiempo todo mantenimiento que se deba realizar es adicional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teniendo distintas alternativas:</w:t>
        <w:br w:type="textWrapping"/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Mantenimiento mensual: costo fijo de $3.000, esto incluye revisión de errores por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cambios en las tecnologías utilizadas o errores descubiertos a futuro.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Mantenimiento según necesidad: el costo se definirá una vez que seamos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contactados, evaluando el problema y el tiempo de desarrollo que estos cambios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conllevan.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El tiempo de desarrollo e implementación comenzará en cuanto se firme el contrato y se confirme el pago inicial.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941550</wp:posOffset>
            </wp:positionH>
            <wp:positionV relativeFrom="paragraph">
              <wp:posOffset>1253537</wp:posOffset>
            </wp:positionV>
            <wp:extent cx="3843338" cy="3047218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047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