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91.0" w:type="dxa"/>
        <w:jc w:val="left"/>
        <w:tblInd w:w="70.0" w:type="pct"/>
        <w:tblLayout w:type="fixed"/>
        <w:tblLook w:val="0000"/>
      </w:tblPr>
      <w:tblGrid>
        <w:gridCol w:w="1772"/>
        <w:gridCol w:w="1971"/>
        <w:gridCol w:w="5148"/>
        <w:tblGridChange w:id="0">
          <w:tblGrid>
            <w:gridCol w:w="1772"/>
            <w:gridCol w:w="1971"/>
            <w:gridCol w:w="5148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tcBorders>
              <w:top w:color="c0c0c0" w:space="0" w:sz="12" w:val="single"/>
              <w:left w:color="c0c0c0" w:space="0" w:sz="12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100" w:before="10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Proyecto: </w:t>
            </w:r>
          </w:p>
        </w:tc>
        <w:tc>
          <w:tcPr>
            <w:gridSpan w:val="2"/>
            <w:tcBorders>
              <w:top w:color="c0c0c0" w:space="0" w:sz="12" w:val="single"/>
              <w:left w:color="c0c0c0" w:space="0" w:sz="6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12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Desarrollo ecommerce - TuTienda!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6" w:val="single"/>
              <w:left w:color="c0c0c0" w:space="0" w:sz="12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100" w:before="100" w:line="240" w:lineRule="auto"/>
              <w:rPr>
                <w:rFonts w:ascii="Nunito" w:cs="Nunito" w:eastAsia="Nunito" w:hAnsi="Nunito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sz w:val="26"/>
                <w:szCs w:val="26"/>
                <w:rtl w:val="0"/>
              </w:rPr>
              <w:t xml:space="preserve">Cliente:</w:t>
            </w:r>
          </w:p>
        </w:tc>
        <w:tc>
          <w:tcPr>
            <w:gridSpan w:val="2"/>
            <w:tcBorders>
              <w:top w:color="c0c0c0" w:space="0" w:sz="6" w:val="single"/>
              <w:left w:color="c0c0c0" w:space="0" w:sz="6" w:val="single"/>
              <w:bottom w:color="c0c0c0" w:space="0" w:sz="6" w:val="single"/>
              <w:right w:color="c0c0c0" w:space="0" w:sz="18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100" w:before="100" w:line="240" w:lineRule="auto"/>
              <w:rPr>
                <w:rFonts w:ascii="Nunito" w:cs="Nunito" w:eastAsia="Nunito" w:hAnsi="Nunito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sz w:val="26"/>
                <w:szCs w:val="26"/>
                <w:rtl w:val="0"/>
              </w:rPr>
              <w:t xml:space="preserve">TuTienda! (razón social NathaInc Rut 215572550019)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6" w:val="single"/>
              <w:left w:color="c0c0c0" w:space="0" w:sz="12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100" w:before="10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Cotización:</w:t>
            </w:r>
          </w:p>
        </w:tc>
        <w:tc>
          <w:tcPr>
            <w:gridSpan w:val="2"/>
            <w:tcBorders>
              <w:top w:color="c0c0c0" w:space="0" w:sz="6" w:val="single"/>
              <w:left w:color="c0c0c0" w:space="0" w:sz="6" w:val="single"/>
              <w:bottom w:color="c0c0c0" w:space="0" w:sz="6" w:val="single"/>
              <w:right w:color="c0c0c0" w:space="0" w:sz="18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100" w:before="10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21-161 Issue SDVP-326</w:t>
            </w:r>
          </w:p>
        </w:tc>
      </w:tr>
    </w:tbl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0C">
      <w:pPr>
        <w:widowControl w:val="0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329832" cy="1055779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832" cy="105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Nunito" w:cs="Nunito" w:eastAsia="Nunito" w:hAnsi="Nunito"/>
          <w:b w:val="1"/>
          <w:color w:val="4a86e8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24"/>
          <w:szCs w:val="24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color w:val="4a86e8"/>
          <w:sz w:val="26"/>
          <w:szCs w:val="26"/>
          <w:rtl w:val="0"/>
        </w:rPr>
        <w:t xml:space="preserve">Histórico de versiones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Nunito" w:cs="Nunito" w:eastAsia="Nunito" w:hAnsi="Nunito"/>
          <w:b w:val="1"/>
          <w:color w:val="8496b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0.0" w:type="dxa"/>
        <w:jc w:val="left"/>
        <w:tblInd w:w="108.0" w:type="pct"/>
        <w:tblLayout w:type="fixed"/>
        <w:tblLook w:val="0000"/>
      </w:tblPr>
      <w:tblGrid>
        <w:gridCol w:w="1368"/>
        <w:gridCol w:w="1657"/>
        <w:gridCol w:w="1716"/>
        <w:gridCol w:w="4269"/>
        <w:tblGridChange w:id="0">
          <w:tblGrid>
            <w:gridCol w:w="1368"/>
            <w:gridCol w:w="1657"/>
            <w:gridCol w:w="1716"/>
            <w:gridCol w:w="426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Cambio realizado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01/09/2022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Leandro Dutra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Versión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Nunito" w:cs="Nunito" w:eastAsia="Nunito" w:hAnsi="Nunito"/>
          <w:b w:val="1"/>
          <w:color w:val="4a86e8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a0b777"/>
          <w:sz w:val="24"/>
          <w:szCs w:val="24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color w:val="4a86e8"/>
          <w:sz w:val="26"/>
          <w:szCs w:val="26"/>
          <w:rtl w:val="0"/>
        </w:rPr>
        <w:t xml:space="preserve">Alcance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Nunito" w:cs="Nunito" w:eastAsia="Nunito" w:hAnsi="Nunito"/>
          <w:b w:val="1"/>
          <w:color w:val="8496b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keepNext w:val="1"/>
        <w:spacing w:after="60" w:before="240" w:line="240" w:lineRule="auto"/>
        <w:jc w:val="both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Propósito:</w:t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Nunito" w:cs="Nunito" w:eastAsia="Nunito" w:hAnsi="Nunito"/>
          <w:b w:val="1"/>
          <w:color w:val="323e4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El presente documento describe el desarrollo e implementación del eCommerce “TuTienda!”, empresa de RUT 215572550019, bajo el plan de cotización 1 (plan “Shift Q”).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Concepto de la solución</w:t>
      </w:r>
    </w:p>
    <w:p w:rsidR="00000000" w:rsidDel="00000000" w:rsidP="00000000" w:rsidRDefault="00000000" w:rsidRPr="00000000" w14:paraId="00000023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 creará un sitio desde 0 para la tienda online “TuTienda!”. El sitio comprenderá productos de índole tecnológico así como adicionales para escritorios, oficinas, centros de estudio, bibliotecas.</w:t>
      </w:r>
    </w:p>
    <w:p w:rsidR="00000000" w:rsidDel="00000000" w:rsidP="00000000" w:rsidRDefault="00000000" w:rsidRPr="00000000" w14:paraId="00000024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La empresa cliente ya tiene un sitio el cual se tomará como ejemplo para seguir con el diseño corporativo y no modificar la imagen que ya tiene en el mercado.</w:t>
      </w:r>
    </w:p>
    <w:p w:rsidR="00000000" w:rsidDel="00000000" w:rsidP="00000000" w:rsidRDefault="00000000" w:rsidRPr="00000000" w14:paraId="00000025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El sitio desarrollado por SoraWebs permitirá una mejor gestión de los productos y experiencia al cliente.</w:t>
      </w:r>
    </w:p>
    <w:p w:rsidR="00000000" w:rsidDel="00000000" w:rsidP="00000000" w:rsidRDefault="00000000" w:rsidRPr="00000000" w14:paraId="00000026">
      <w:pPr>
        <w:widowControl w:val="0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4748128</wp:posOffset>
            </wp:positionH>
            <wp:positionV relativeFrom="paragraph">
              <wp:posOffset>114300</wp:posOffset>
            </wp:positionV>
            <wp:extent cx="985922" cy="788737"/>
            <wp:effectExtent b="0" l="0" r="0" t="0"/>
            <wp:wrapNone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922" cy="788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Alcance del desarrollo:</w:t>
      </w:r>
    </w:p>
    <w:p w:rsidR="00000000" w:rsidDel="00000000" w:rsidP="00000000" w:rsidRDefault="00000000" w:rsidRPr="00000000" w14:paraId="00000028">
      <w:pPr>
        <w:spacing w:after="120" w:line="240" w:lineRule="auto"/>
        <w:rPr>
          <w:rFonts w:ascii="Nunito" w:cs="Nunito" w:eastAsia="Nunito" w:hAnsi="Nunito"/>
          <w:b w:val="1"/>
          <w:color w:val="323e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Plan base: SHIFT Q: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  <w:t xml:space="preserve">Diseño de tienda.</w:t>
        <w:br w:type="textWrapping"/>
        <w:t xml:space="preserve">Integración con medios de pago y sistemas de facturación electrónica.</w:t>
        <w:br w:type="textWrapping"/>
        <w:t xml:space="preserve">Mantenimiento y soporte.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Maquetación: se utilizará como base de look and feel el diseño actual de la empresa:https://www.tutienda.inv, aplicado sobre el diseño de SoraWebs “Beta”.</w:t>
        <w:br w:type="textWrapping"/>
        <w:br w:type="textWrapping"/>
        <w:t xml:space="preserve">Etapas:</w:t>
        <w:br w:type="textWrapping"/>
        <w:t xml:space="preserve">1. Diseño de esqueleto (Wireframe): distribución de la información del sitio web y los contenidos a mostrar.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2. Diseño final (Mockup): diseño final propuesto, se realizarán las modificaciones necesarias previo al desarrollo final del sitio web.</w:t>
      </w:r>
    </w:p>
    <w:p w:rsidR="00000000" w:rsidDel="00000000" w:rsidP="00000000" w:rsidRDefault="00000000" w:rsidRPr="00000000" w14:paraId="0000002C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3. Maquetado sin funcionalidades: sitio web navegable con las funcionalidades mínimas para su interacción.</w:t>
      </w:r>
    </w:p>
    <w:p w:rsidR="00000000" w:rsidDel="00000000" w:rsidP="00000000" w:rsidRDefault="00000000" w:rsidRPr="00000000" w14:paraId="0000002D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Desarrollo completo del sitio web.</w:t>
        <w:br w:type="textWrapping"/>
        <w:br w:type="textWrapping"/>
        <w:t xml:space="preserve">Páginas:</w:t>
        <w:br w:type="textWrapping"/>
        <w:t xml:space="preserve">1. Home.</w:t>
        <w:br w:type="textWrapping"/>
        <w:t xml:space="preserve">2. Catálogo.</w:t>
        <w:br w:type="textWrapping"/>
        <w:t xml:space="preserve">3. Productos en oferta.</w:t>
        <w:br w:type="textWrapping"/>
        <w:t xml:space="preserve">4. Noticias y novedades.</w:t>
        <w:br w:type="textWrapping"/>
        <w:t xml:space="preserve">5. Dónde estamos?</w:t>
        <w:br w:type="textWrapping"/>
        <w:t xml:space="preserve">6. Contáctenos.</w:t>
        <w:br w:type="textWrapping"/>
        <w:t xml:space="preserve">7. Login.</w:t>
        <w:br w:type="textWrapping"/>
        <w:br w:type="textWrapping"/>
        <w:t xml:space="preserve">Adicional: Versión móvil.</w:t>
        <w:br w:type="textWrapping"/>
        <w:br w:type="textWrapping"/>
        <w:t xml:space="preserve">Páginas de administración de sitio:</w:t>
        <w:br w:type="textWrapping"/>
        <w:t xml:space="preserve">1- Login.</w:t>
        <w:br w:type="textWrapping"/>
        <w:t xml:space="preserve">2- Administración de usuarios.</w:t>
        <w:br w:type="textWrapping"/>
        <w:t xml:space="preserve">3- Catálogo.</w:t>
        <w:br w:type="textWrapping"/>
        <w:t xml:space="preserve">4- Administración de medio de pago.</w:t>
        <w:br w:type="textWrapping"/>
        <w:t xml:space="preserve">5- Facturación.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4914900</wp:posOffset>
            </wp:positionH>
            <wp:positionV relativeFrom="paragraph">
              <wp:posOffset>114300</wp:posOffset>
            </wp:positionV>
            <wp:extent cx="985922" cy="788737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922" cy="788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Configuración de medios de pago:</w:t>
        <w:br w:type="textWrapping"/>
        <w:t xml:space="preserve">A definir según costos de comisión de pasarela de pagos.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Configuración y conexión con servicio de facturación electrónica:</w:t>
        <w:br w:type="textWrapping"/>
        <w:t xml:space="preserve">A definir por la empresa cliente, opciones:</w:t>
        <w:br w:type="textWrapping"/>
        <w:t xml:space="preserve">- Uruware.</w:t>
        <w:br w:type="textWrapping"/>
        <w:t xml:space="preserve">- Memory.</w:t>
        <w:br w:type="textWrapping"/>
        <w:t xml:space="preserve">- Datalogic.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Publicación de sitio en servidores de SoraWebs.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Publicidad en redes sociales: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a definir.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line="240" w:lineRule="auto"/>
        <w:ind w:left="0" w:firstLine="0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Mantenimiento y soporte técnico:</w:t>
        <w:br w:type="textWrapping"/>
        <w:t xml:space="preserve">1. Actualización del sitio a nuevas tecnologías. </w:t>
      </w:r>
    </w:p>
    <w:p w:rsidR="00000000" w:rsidDel="00000000" w:rsidP="00000000" w:rsidRDefault="00000000" w:rsidRPr="00000000" w14:paraId="0000003A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2. Corrección de errores.</w:t>
      </w:r>
    </w:p>
    <w:p w:rsidR="00000000" w:rsidDel="00000000" w:rsidP="00000000" w:rsidRDefault="00000000" w:rsidRPr="00000000" w14:paraId="0000003B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3. Asesoramiento y seguimiento en la comunicación con proveedores (facturación electrónica y pasarela de pagos).</w:t>
        <w:br w:type="textWrapping"/>
        <w:t xml:space="preserve">En caso de utilizar Bamboo Payments, dada la modalidad “Gateway”, se brindará asesoramiento en el alta de las terminales según el adquirente.</w:t>
      </w:r>
    </w:p>
    <w:p w:rsidR="00000000" w:rsidDel="00000000" w:rsidP="00000000" w:rsidRDefault="00000000" w:rsidRPr="00000000" w14:paraId="0000003C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180975</wp:posOffset>
            </wp:positionV>
            <wp:extent cx="1329832" cy="1055779"/>
            <wp:effectExtent b="0" l="0" r="0" t="0"/>
            <wp:wrapNone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832" cy="1055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widowControl w:val="0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24"/>
          <w:szCs w:val="24"/>
          <w:rtl w:val="0"/>
        </w:rPr>
        <w:t xml:space="preserve">Estimación de esfuerzos</w:t>
      </w:r>
    </w:p>
    <w:p w:rsidR="00000000" w:rsidDel="00000000" w:rsidP="00000000" w:rsidRDefault="00000000" w:rsidRPr="00000000" w14:paraId="0000004C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Estimación de tiempo:</w:t>
      </w:r>
    </w:p>
    <w:p w:rsidR="00000000" w:rsidDel="00000000" w:rsidP="00000000" w:rsidRDefault="00000000" w:rsidRPr="00000000" w14:paraId="0000004D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Trabajo / Tarea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Cantidad de hs / dedicación 8 x día (full)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Análisis inicial de solución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Wireframe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Mockup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Maqueta sin función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Primera entrega (desarrollo de módulos - páginas)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250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Correcciones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A definir (max 32)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Segunda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Gestiones por integración con pasarela de pagos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Gestiones por integración con sistema de facturación electrónica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Entrega funcional y capacitación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Publicación de sitio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Publicidad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a definir.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542 (= 68 días).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Costo por 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18 USD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Vigencia de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40 días</w:t>
            </w:r>
          </w:p>
        </w:tc>
      </w:tr>
    </w:tbl>
    <w:p w:rsidR="00000000" w:rsidDel="00000000" w:rsidP="00000000" w:rsidRDefault="00000000" w:rsidRPr="00000000" w14:paraId="0000006E">
      <w:pPr>
        <w:spacing w:after="160" w:line="259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Una vez entregado el sitio web se brinda un servicio de mantenimiento por cualquier</w:t>
      </w:r>
    </w:p>
    <w:p w:rsidR="00000000" w:rsidDel="00000000" w:rsidP="00000000" w:rsidRDefault="00000000" w:rsidRPr="00000000" w14:paraId="0000007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imprevisto no verificado a la hora de entregar el sitio web, el mismo tiene una duración de 3 meses. </w:t>
        <w:br w:type="textWrapping"/>
        <w:t xml:space="preserve">Pasado ese tiempo todo mantenimiento que se deba realizar es adicional</w:t>
      </w:r>
    </w:p>
    <w:p w:rsidR="00000000" w:rsidDel="00000000" w:rsidP="00000000" w:rsidRDefault="00000000" w:rsidRPr="00000000" w14:paraId="0000007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teniendo distintas alternativas:</w:t>
        <w:br w:type="textWrapping"/>
      </w:r>
    </w:p>
    <w:p w:rsidR="00000000" w:rsidDel="00000000" w:rsidP="00000000" w:rsidRDefault="00000000" w:rsidRPr="00000000" w14:paraId="0000007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● Mantenimiento mensual: costo fijo de $3.000, esto incluye revisión de errores por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cambios en las tecnologías utilizadas o errores descubiertos a futuro.</w:t>
      </w:r>
    </w:p>
    <w:p w:rsidR="00000000" w:rsidDel="00000000" w:rsidP="00000000" w:rsidRDefault="00000000" w:rsidRPr="00000000" w14:paraId="0000007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● Mantenimiento según necesidad: el costo se definirá una vez que seamos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contactados, evaluando el problema y el tiempo de desarrollo que estos cambios</w:t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conllevan.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El tiempo de desarrollo e implementación comenzará en cuanto se firme el contrato y se confirme el pago inicial.</w:t>
      </w:r>
    </w:p>
    <w:p w:rsidR="00000000" w:rsidDel="00000000" w:rsidP="00000000" w:rsidRDefault="00000000" w:rsidRPr="00000000" w14:paraId="0000007A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 caso de contactarse posterior a los días de vigencia del presupuesto, se ajustarán los precios si corresponde.</w:t>
      </w:r>
    </w:p>
    <w:p w:rsidR="00000000" w:rsidDel="00000000" w:rsidP="00000000" w:rsidRDefault="00000000" w:rsidRPr="00000000" w14:paraId="0000007C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1389225</wp:posOffset>
            </wp:positionH>
            <wp:positionV relativeFrom="paragraph">
              <wp:posOffset>128346</wp:posOffset>
            </wp:positionV>
            <wp:extent cx="2955426" cy="2337242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426" cy="2337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Contacto</w:t>
      </w:r>
    </w:p>
    <w:p w:rsidR="00000000" w:rsidDel="00000000" w:rsidP="00000000" w:rsidRDefault="00000000" w:rsidRPr="00000000" w14:paraId="0000008A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Teléfono: +598 97989898</w:t>
      </w:r>
    </w:p>
    <w:p w:rsidR="00000000" w:rsidDel="00000000" w:rsidP="00000000" w:rsidRDefault="00000000" w:rsidRPr="00000000" w14:paraId="0000008B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Mail: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sorawebs_contacto@sorawebs.com</w:t>
        </w:r>
      </w:hyperlink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br w:type="textWrapping"/>
      </w:r>
    </w:p>
    <w:sectPr>
      <w:foot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mailto:sorawebs_contacto@sorawebs.com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QiHfpJRGzUWbl4DTci2w31TZdA==">AMUW2mVTeL6zaOVAQtOgnssuwTqMc9zRbnyQ8CcQYMH7X8If6wmAOvrT0e7k+hW7LlmisUD4n63yF0yGKmGKwGa0zuEKjfQc4eIRI9mCzT16reRhWmqQkhQ=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