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30195" w14:textId="44657259" w:rsidR="007E4DB9" w:rsidRDefault="007E4DB9" w:rsidP="00AB282C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CYCLE DE VIE DU MEDICAMENT</w:t>
      </w:r>
      <w:r w:rsidR="00AB282C">
        <w:rPr>
          <w:b/>
          <w:bCs/>
          <w:color w:val="FF0000"/>
        </w:rPr>
        <w:t xml:space="preserve"> - </w:t>
      </w:r>
      <w:r>
        <w:rPr>
          <w:b/>
          <w:bCs/>
          <w:color w:val="FF0000"/>
        </w:rPr>
        <w:t>CHAPITRE 4</w:t>
      </w:r>
    </w:p>
    <w:p w14:paraId="752753FA" w14:textId="17911E55" w:rsidR="00BF25AB" w:rsidRDefault="007E4DB9" w:rsidP="00AB282C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CYCLE DE VIE DES PRODUITS DE SANTE – DEVELOPPEMENT CLINIQUE</w:t>
      </w:r>
    </w:p>
    <w:p w14:paraId="354561E5" w14:textId="41C95ED1" w:rsidR="007E4DB9" w:rsidRDefault="007E4DB9" w:rsidP="00AB282C">
      <w:pPr>
        <w:spacing w:after="0"/>
        <w:rPr>
          <w:b/>
          <w:bCs/>
          <w:color w:val="FF0000"/>
        </w:rPr>
      </w:pPr>
    </w:p>
    <w:p w14:paraId="65473C7C" w14:textId="6901D928" w:rsidR="007E4DB9" w:rsidRPr="00552187" w:rsidRDefault="00552187" w:rsidP="00AB282C">
      <w:pPr>
        <w:spacing w:after="0"/>
        <w:rPr>
          <w:b/>
          <w:bCs/>
          <w:color w:val="70AD47" w:themeColor="accent6"/>
        </w:rPr>
      </w:pPr>
      <w:r w:rsidRPr="00552187">
        <w:rPr>
          <w:b/>
          <w:bCs/>
          <w:color w:val="70AD47" w:themeColor="accent6"/>
          <w:u w:val="single"/>
        </w:rPr>
        <w:t>Objectifs :</w:t>
      </w:r>
      <w:r w:rsidRPr="00552187">
        <w:rPr>
          <w:b/>
          <w:bCs/>
          <w:color w:val="70AD47" w:themeColor="accent6"/>
        </w:rPr>
        <w:t xml:space="preserve"> </w:t>
      </w:r>
    </w:p>
    <w:p w14:paraId="06F4D3BD" w14:textId="5C4A6A8A" w:rsidR="00552187" w:rsidRDefault="00552187" w:rsidP="00AB282C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Différents types d’études menées chez l’homme</w:t>
      </w:r>
    </w:p>
    <w:p w14:paraId="2DE62339" w14:textId="0D613686" w:rsidR="00552187" w:rsidRDefault="00552187" w:rsidP="00AB282C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Principes méthodologiques et objectifs respectifs + règlementation appliquée</w:t>
      </w:r>
    </w:p>
    <w:p w14:paraId="65755A64" w14:textId="2B7A262C" w:rsidR="00552187" w:rsidRDefault="00552187" w:rsidP="00AB282C">
      <w:pPr>
        <w:pStyle w:val="Paragraphedeliste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Responsabilités du concepteur</w:t>
      </w:r>
    </w:p>
    <w:p w14:paraId="08174034" w14:textId="14931508" w:rsidR="00552187" w:rsidRDefault="00552187" w:rsidP="00AB282C">
      <w:pPr>
        <w:spacing w:after="0"/>
        <w:rPr>
          <w:b/>
          <w:bCs/>
        </w:rPr>
      </w:pPr>
    </w:p>
    <w:p w14:paraId="699A9611" w14:textId="36D265DE" w:rsidR="00552187" w:rsidRDefault="00552187" w:rsidP="00AB282C">
      <w:pPr>
        <w:pStyle w:val="Paragraphedeliste"/>
        <w:numPr>
          <w:ilvl w:val="0"/>
          <w:numId w:val="2"/>
        </w:numPr>
        <w:spacing w:after="0"/>
        <w:rPr>
          <w:b/>
          <w:bCs/>
          <w:color w:val="FF0000"/>
          <w:u w:val="single"/>
        </w:rPr>
      </w:pPr>
      <w:r w:rsidRPr="00640DFB">
        <w:rPr>
          <w:b/>
          <w:bCs/>
          <w:color w:val="FF0000"/>
          <w:u w:val="single"/>
        </w:rPr>
        <w:t>ETUDES CLINIQUES</w:t>
      </w:r>
    </w:p>
    <w:p w14:paraId="409AC5BF" w14:textId="77777777" w:rsidR="00640DFB" w:rsidRPr="00640DFB" w:rsidRDefault="00640DFB" w:rsidP="00640DFB">
      <w:pPr>
        <w:pStyle w:val="Paragraphedeliste"/>
        <w:spacing w:after="0"/>
        <w:ind w:left="1080"/>
        <w:rPr>
          <w:b/>
          <w:bCs/>
          <w:color w:val="FF0000"/>
          <w:u w:val="single"/>
        </w:rPr>
      </w:pPr>
    </w:p>
    <w:p w14:paraId="3DC7CF85" w14:textId="74A73DC5" w:rsidR="00552187" w:rsidRDefault="00552187" w:rsidP="00AB282C">
      <w:pPr>
        <w:spacing w:after="0"/>
      </w:pPr>
      <w:r>
        <w:t>On parle d’études cliniques pour les médicaments et évidence clinique pour les DM</w:t>
      </w:r>
    </w:p>
    <w:p w14:paraId="4EF9A4CD" w14:textId="201A31EB" w:rsidR="00930F27" w:rsidRDefault="00930F27" w:rsidP="00AB282C">
      <w:pPr>
        <w:spacing w:after="0"/>
      </w:pPr>
      <w:r>
        <w:t>Faire évoluer la prise en charge des patients + apporter de nouvelles connaissances/progrès médical</w:t>
      </w:r>
    </w:p>
    <w:p w14:paraId="27F9B992" w14:textId="77777777" w:rsidR="004B0E20" w:rsidRPr="000E4C4D" w:rsidRDefault="004B0E20" w:rsidP="00AB282C">
      <w:pPr>
        <w:spacing w:after="0"/>
        <w:rPr>
          <w:b/>
          <w:bCs/>
        </w:rPr>
      </w:pPr>
    </w:p>
    <w:p w14:paraId="5CC9D206" w14:textId="5381BC8F" w:rsidR="00930F27" w:rsidRDefault="00930F27" w:rsidP="00AB282C">
      <w:pPr>
        <w:spacing w:after="0"/>
      </w:pPr>
      <w:r w:rsidRPr="000E4C4D">
        <w:rPr>
          <w:b/>
          <w:bCs/>
          <w:color w:val="5B9BD5" w:themeColor="accent5"/>
          <w:u w:val="single"/>
        </w:rPr>
        <w:t>Objectif :</w:t>
      </w:r>
      <w:r w:rsidRPr="00FC195F">
        <w:rPr>
          <w:color w:val="5B9BD5" w:themeColor="accent5"/>
        </w:rPr>
        <w:t xml:space="preserve"> </w:t>
      </w:r>
      <w:r>
        <w:t>produit destiné à être utilisé chez l’homme, doit répondre à un besoin et être sûr</w:t>
      </w:r>
    </w:p>
    <w:p w14:paraId="332BA22D" w14:textId="4B0B3070" w:rsidR="00930F27" w:rsidRDefault="00930F27" w:rsidP="00AB282C">
      <w:pPr>
        <w:spacing w:after="0"/>
      </w:pPr>
      <w:r>
        <w:t>Il faut donc valider : intérêt du produit</w:t>
      </w:r>
      <w:r w:rsidR="00DC7F6A">
        <w:t xml:space="preserve"> (thérapeutique)</w:t>
      </w:r>
      <w:r>
        <w:t xml:space="preserve"> + performances + sécurité chez l’homme</w:t>
      </w:r>
      <w:r w:rsidR="00DC7F6A">
        <w:t xml:space="preserve"> (absence de toxicité, EI et leur maîtrise, posologie/méthode d’utilisation</w:t>
      </w:r>
    </w:p>
    <w:p w14:paraId="074E16E0" w14:textId="77777777" w:rsidR="004B0E20" w:rsidRDefault="004B0E20" w:rsidP="00AB282C">
      <w:pPr>
        <w:spacing w:after="0"/>
      </w:pPr>
    </w:p>
    <w:p w14:paraId="7DA7AE3E" w14:textId="3EAC4675" w:rsidR="00DC7F6A" w:rsidRPr="000E4C4D" w:rsidRDefault="00DC7F6A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Encadrement règlementaire :</w:t>
      </w:r>
      <w:r w:rsidRPr="000E4C4D">
        <w:rPr>
          <w:b/>
          <w:bCs/>
          <w:color w:val="5B9BD5" w:themeColor="accent5"/>
        </w:rPr>
        <w:t xml:space="preserve"> </w:t>
      </w:r>
    </w:p>
    <w:p w14:paraId="7217DCEE" w14:textId="05502CFE" w:rsidR="00DC7F6A" w:rsidRDefault="00DC7F6A" w:rsidP="00AB282C">
      <w:pPr>
        <w:pStyle w:val="Paragraphedeliste"/>
        <w:numPr>
          <w:ilvl w:val="0"/>
          <w:numId w:val="1"/>
        </w:numPr>
        <w:spacing w:after="0"/>
      </w:pPr>
      <w:r>
        <w:t xml:space="preserve">Loi Jardé (5 mars 2012) : </w:t>
      </w:r>
      <w:r w:rsidR="00DB31E5">
        <w:t>recherches impliquant la personne humaine</w:t>
      </w:r>
    </w:p>
    <w:p w14:paraId="15A2AC63" w14:textId="67D83EB5" w:rsidR="00DC7F6A" w:rsidRDefault="00DC7F6A" w:rsidP="00AB282C">
      <w:pPr>
        <w:pStyle w:val="Paragraphedeliste"/>
        <w:numPr>
          <w:ilvl w:val="0"/>
          <w:numId w:val="1"/>
        </w:numPr>
        <w:spacing w:after="0"/>
      </w:pPr>
      <w:r>
        <w:t>Règlement UE</w:t>
      </w:r>
      <w:r w:rsidR="00DB31E5">
        <w:t xml:space="preserve"> 536/2014 : essais cliniques des médicaments à usage humain</w:t>
      </w:r>
    </w:p>
    <w:p w14:paraId="6DEA91DF" w14:textId="253876BB" w:rsidR="00DB31E5" w:rsidRDefault="00DB31E5" w:rsidP="00AB282C">
      <w:pPr>
        <w:pStyle w:val="Paragraphedeliste"/>
        <w:numPr>
          <w:ilvl w:val="0"/>
          <w:numId w:val="1"/>
        </w:numPr>
        <w:spacing w:after="0"/>
      </w:pPr>
      <w:r>
        <w:t>Règlement UE 2020 : essais cliniques des DM</w:t>
      </w:r>
    </w:p>
    <w:p w14:paraId="022FA6EC" w14:textId="3130F953" w:rsidR="00DB31E5" w:rsidRDefault="00DB31E5" w:rsidP="00AB282C">
      <w:pPr>
        <w:pStyle w:val="Paragraphedeliste"/>
        <w:numPr>
          <w:ilvl w:val="0"/>
          <w:numId w:val="1"/>
        </w:numPr>
        <w:spacing w:after="0"/>
      </w:pPr>
      <w:r>
        <w:t>BPC</w:t>
      </w:r>
    </w:p>
    <w:p w14:paraId="3ED9A9C9" w14:textId="646A20C4" w:rsidR="00655939" w:rsidRDefault="00655939" w:rsidP="00AB282C">
      <w:pPr>
        <w:pStyle w:val="Paragraphedeliste"/>
        <w:numPr>
          <w:ilvl w:val="0"/>
          <w:numId w:val="1"/>
        </w:numPr>
        <w:spacing w:after="0"/>
      </w:pPr>
      <w:r>
        <w:t>2 phases d’évaluation avant autorisation :</w:t>
      </w:r>
    </w:p>
    <w:p w14:paraId="7881E7E1" w14:textId="77777777" w:rsidR="00655939" w:rsidRDefault="00655939" w:rsidP="00AB282C">
      <w:pPr>
        <w:pStyle w:val="Paragraphedeliste"/>
        <w:numPr>
          <w:ilvl w:val="0"/>
          <w:numId w:val="3"/>
        </w:numPr>
        <w:spacing w:after="0"/>
      </w:pPr>
      <w:r>
        <w:t>Comité de protection des personnes (éthique, consentement)</w:t>
      </w:r>
    </w:p>
    <w:p w14:paraId="00AA2CC3" w14:textId="2AA9983A" w:rsidR="00655939" w:rsidRDefault="00655939" w:rsidP="00AB282C">
      <w:pPr>
        <w:pStyle w:val="Paragraphedeliste"/>
        <w:numPr>
          <w:ilvl w:val="0"/>
          <w:numId w:val="3"/>
        </w:numPr>
        <w:spacing w:after="0"/>
      </w:pPr>
      <w:r>
        <w:t>ANSM (scientifique, surveillance)</w:t>
      </w:r>
    </w:p>
    <w:p w14:paraId="4741BBB7" w14:textId="27F15E5A" w:rsidR="00655939" w:rsidRDefault="00655939" w:rsidP="00AB282C">
      <w:pPr>
        <w:pStyle w:val="Paragraphedeliste"/>
        <w:numPr>
          <w:ilvl w:val="0"/>
          <w:numId w:val="1"/>
        </w:numPr>
        <w:spacing w:after="0"/>
      </w:pPr>
      <w:r>
        <w:t>CNIL</w:t>
      </w:r>
    </w:p>
    <w:p w14:paraId="71BD6B60" w14:textId="409ADC88" w:rsidR="00655939" w:rsidRDefault="00655939" w:rsidP="00AB282C">
      <w:pPr>
        <w:pStyle w:val="Paragraphedeliste"/>
        <w:numPr>
          <w:ilvl w:val="0"/>
          <w:numId w:val="1"/>
        </w:numPr>
        <w:spacing w:after="0"/>
      </w:pPr>
      <w:r>
        <w:t>Dispositions du règlement de l’UE</w:t>
      </w:r>
    </w:p>
    <w:p w14:paraId="100B333D" w14:textId="77777777" w:rsidR="00C4516D" w:rsidRDefault="00C4516D" w:rsidP="00AB282C">
      <w:pPr>
        <w:pStyle w:val="Paragraphedeliste"/>
        <w:spacing w:after="0"/>
      </w:pPr>
    </w:p>
    <w:p w14:paraId="476919FA" w14:textId="18B958DF" w:rsidR="00C4516D" w:rsidRPr="00640DFB" w:rsidRDefault="00C4516D" w:rsidP="00AB282C">
      <w:pPr>
        <w:pStyle w:val="Paragraphedeliste"/>
        <w:numPr>
          <w:ilvl w:val="0"/>
          <w:numId w:val="4"/>
        </w:numPr>
        <w:spacing w:after="0"/>
        <w:rPr>
          <w:b/>
          <w:bCs/>
          <w:color w:val="70AD47" w:themeColor="accent6"/>
          <w:u w:val="single"/>
        </w:rPr>
      </w:pPr>
      <w:r w:rsidRPr="00640DFB">
        <w:rPr>
          <w:b/>
          <w:bCs/>
          <w:color w:val="70AD47" w:themeColor="accent6"/>
          <w:u w:val="single"/>
        </w:rPr>
        <w:t>PHASE I</w:t>
      </w:r>
    </w:p>
    <w:p w14:paraId="6E62524A" w14:textId="700E22B4" w:rsidR="001316F3" w:rsidRPr="000E4C4D" w:rsidRDefault="0051280F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Objectif</w:t>
      </w:r>
      <w:r w:rsidR="00951209" w:rsidRPr="000E4C4D">
        <w:rPr>
          <w:b/>
          <w:bCs/>
          <w:color w:val="5B9BD5" w:themeColor="accent5"/>
          <w:u w:val="single"/>
        </w:rPr>
        <w:t>s</w:t>
      </w:r>
      <w:r w:rsidRPr="000E4C4D">
        <w:rPr>
          <w:b/>
          <w:bCs/>
          <w:color w:val="5B9BD5" w:themeColor="accent5"/>
          <w:u w:val="single"/>
        </w:rPr>
        <w:t> :</w:t>
      </w:r>
      <w:r w:rsidR="001316F3" w:rsidRPr="000E4C4D">
        <w:rPr>
          <w:b/>
          <w:bCs/>
          <w:color w:val="5B9BD5" w:themeColor="accent5"/>
        </w:rPr>
        <w:t xml:space="preserve"> </w:t>
      </w:r>
    </w:p>
    <w:p w14:paraId="12ADA3B7" w14:textId="2858DCE4" w:rsidR="001316F3" w:rsidRPr="001316F3" w:rsidRDefault="001316F3" w:rsidP="00AB282C">
      <w:pPr>
        <w:pStyle w:val="Paragraphedeliste"/>
        <w:numPr>
          <w:ilvl w:val="0"/>
          <w:numId w:val="1"/>
        </w:numPr>
        <w:spacing w:after="0"/>
        <w:rPr>
          <w:u w:val="single"/>
        </w:rPr>
      </w:pPr>
      <w:r>
        <w:t>Déterminer le profil de tolérance (clinique et biologique)</w:t>
      </w:r>
    </w:p>
    <w:p w14:paraId="19930ED9" w14:textId="06FFF00E" w:rsidR="00C4516D" w:rsidRPr="001316F3" w:rsidRDefault="001316F3" w:rsidP="00AB282C">
      <w:pPr>
        <w:pStyle w:val="Paragraphedeliste"/>
        <w:numPr>
          <w:ilvl w:val="0"/>
          <w:numId w:val="1"/>
        </w:numPr>
        <w:spacing w:after="0"/>
        <w:rPr>
          <w:u w:val="single"/>
        </w:rPr>
      </w:pPr>
      <w:r>
        <w:t>La dose maximale tolérée (DMT),</w:t>
      </w:r>
    </w:p>
    <w:p w14:paraId="23A8F4D9" w14:textId="41A80077" w:rsidR="001316F3" w:rsidRPr="001316F3" w:rsidRDefault="001316F3" w:rsidP="00AB282C">
      <w:pPr>
        <w:pStyle w:val="Paragraphedeliste"/>
        <w:numPr>
          <w:ilvl w:val="0"/>
          <w:numId w:val="1"/>
        </w:numPr>
        <w:spacing w:after="0"/>
        <w:rPr>
          <w:u w:val="single"/>
        </w:rPr>
      </w:pPr>
      <w:r>
        <w:t>Pharmacologie du produit</w:t>
      </w:r>
    </w:p>
    <w:p w14:paraId="74588337" w14:textId="77777777" w:rsidR="002732A6" w:rsidRPr="000E4C4D" w:rsidRDefault="001316F3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Protocole :</w:t>
      </w:r>
      <w:r w:rsidRPr="000E4C4D">
        <w:rPr>
          <w:b/>
          <w:bCs/>
          <w:color w:val="5B9BD5" w:themeColor="accent5"/>
        </w:rPr>
        <w:t xml:space="preserve"> </w:t>
      </w:r>
    </w:p>
    <w:p w14:paraId="34D31852" w14:textId="0448F88E" w:rsidR="002732A6" w:rsidRDefault="002732A6" w:rsidP="00AB282C">
      <w:pPr>
        <w:pStyle w:val="Paragraphedeliste"/>
        <w:numPr>
          <w:ilvl w:val="0"/>
          <w:numId w:val="1"/>
        </w:numPr>
        <w:spacing w:after="0"/>
      </w:pPr>
      <w:r>
        <w:t>Volontaires</w:t>
      </w:r>
      <w:r w:rsidR="001316F3">
        <w:t xml:space="preserve"> sains (20 à 50 sujets)</w:t>
      </w:r>
    </w:p>
    <w:p w14:paraId="3341FA75" w14:textId="566AC685" w:rsidR="002732A6" w:rsidRDefault="002732A6" w:rsidP="00AB282C">
      <w:pPr>
        <w:pStyle w:val="Paragraphedeliste"/>
        <w:numPr>
          <w:ilvl w:val="0"/>
          <w:numId w:val="1"/>
        </w:numPr>
        <w:spacing w:after="0"/>
      </w:pPr>
      <w:r>
        <w:t>Centres</w:t>
      </w:r>
      <w:r w:rsidR="001316F3">
        <w:t xml:space="preserve"> spécialisés agréés</w:t>
      </w:r>
    </w:p>
    <w:p w14:paraId="38956810" w14:textId="77777777" w:rsidR="002732A6" w:rsidRDefault="001316F3" w:rsidP="00AB282C">
      <w:pPr>
        <w:pStyle w:val="Paragraphedeliste"/>
        <w:numPr>
          <w:ilvl w:val="0"/>
          <w:numId w:val="1"/>
        </w:numPr>
        <w:spacing w:after="0"/>
      </w:pPr>
      <w:r>
        <w:t>Doses de plus en plus fortes (pour DMT</w:t>
      </w:r>
      <w:r w:rsidR="002732A6">
        <w:t>)</w:t>
      </w:r>
    </w:p>
    <w:p w14:paraId="2FCE2626" w14:textId="70639D46" w:rsidR="001316F3" w:rsidRDefault="001316F3" w:rsidP="00AB282C">
      <w:pPr>
        <w:pStyle w:val="Paragraphedeliste"/>
        <w:numPr>
          <w:ilvl w:val="0"/>
          <w:numId w:val="1"/>
        </w:numPr>
        <w:spacing w:after="0"/>
      </w:pPr>
      <w:r>
        <w:t>Etudes couplées à la pharmacocinétique</w:t>
      </w:r>
    </w:p>
    <w:p w14:paraId="3CF27E80" w14:textId="07225C2D" w:rsidR="00E31FA5" w:rsidRPr="000E4C4D" w:rsidRDefault="00E31FA5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Permet :</w:t>
      </w:r>
    </w:p>
    <w:p w14:paraId="4C36D68E" w14:textId="37A622F6" w:rsidR="00E31FA5" w:rsidRDefault="00E31FA5" w:rsidP="00AB282C">
      <w:pPr>
        <w:pStyle w:val="Paragraphedeliste"/>
        <w:numPr>
          <w:ilvl w:val="0"/>
          <w:numId w:val="1"/>
        </w:numPr>
        <w:spacing w:after="0"/>
      </w:pPr>
      <w:r>
        <w:t>Mise au point forme galénique</w:t>
      </w:r>
    </w:p>
    <w:p w14:paraId="7B9812DB" w14:textId="4424B78F" w:rsidR="00E31FA5" w:rsidRDefault="00E31FA5" w:rsidP="00AB282C">
      <w:pPr>
        <w:pStyle w:val="Paragraphedeliste"/>
        <w:numPr>
          <w:ilvl w:val="0"/>
          <w:numId w:val="1"/>
        </w:numPr>
        <w:spacing w:after="0"/>
      </w:pPr>
      <w:r>
        <w:t>Info/choix des doses + modes d’administration</w:t>
      </w:r>
    </w:p>
    <w:p w14:paraId="4FA2C855" w14:textId="5726CA65" w:rsidR="008274C7" w:rsidRDefault="008274C7" w:rsidP="00AB282C">
      <w:pPr>
        <w:pStyle w:val="Paragraphedeliste"/>
        <w:numPr>
          <w:ilvl w:val="0"/>
          <w:numId w:val="5"/>
        </w:numPr>
        <w:spacing w:after="0"/>
      </w:pPr>
      <w:r>
        <w:t>Idée de la dose max à administrer</w:t>
      </w:r>
    </w:p>
    <w:p w14:paraId="062F5B2A" w14:textId="72432345" w:rsidR="008274C7" w:rsidRDefault="008274C7" w:rsidP="00AB282C">
      <w:pPr>
        <w:pStyle w:val="Paragraphedeliste"/>
        <w:numPr>
          <w:ilvl w:val="0"/>
          <w:numId w:val="5"/>
        </w:numPr>
        <w:spacing w:after="0"/>
      </w:pPr>
      <w:r>
        <w:t>Optimisation de la voie d’administration</w:t>
      </w:r>
    </w:p>
    <w:p w14:paraId="14AD03EE" w14:textId="10C28D8C" w:rsidR="008274C7" w:rsidRDefault="008274C7" w:rsidP="00AB282C">
      <w:pPr>
        <w:spacing w:after="0"/>
      </w:pPr>
      <w:r>
        <w:t>Possibilité d’aboutir à l’arrêt du développement (toxicité ou absence d’effet thérapeutique)</w:t>
      </w:r>
    </w:p>
    <w:p w14:paraId="12BCF5F3" w14:textId="763426B1" w:rsidR="00951209" w:rsidRDefault="00951209" w:rsidP="00AB282C">
      <w:pPr>
        <w:spacing w:after="0"/>
      </w:pPr>
    </w:p>
    <w:p w14:paraId="49BD5614" w14:textId="2047EDA6" w:rsidR="00951209" w:rsidRPr="00640DFB" w:rsidRDefault="00951209" w:rsidP="00AB282C">
      <w:pPr>
        <w:pStyle w:val="Paragraphedeliste"/>
        <w:numPr>
          <w:ilvl w:val="0"/>
          <w:numId w:val="4"/>
        </w:numPr>
        <w:spacing w:after="0"/>
        <w:rPr>
          <w:b/>
          <w:bCs/>
          <w:color w:val="70AD47" w:themeColor="accent6"/>
          <w:u w:val="single"/>
        </w:rPr>
      </w:pPr>
      <w:r w:rsidRPr="00640DFB">
        <w:rPr>
          <w:b/>
          <w:bCs/>
          <w:color w:val="70AD47" w:themeColor="accent6"/>
          <w:u w:val="single"/>
        </w:rPr>
        <w:t>PHASE II</w:t>
      </w:r>
    </w:p>
    <w:p w14:paraId="7A9C79AB" w14:textId="77777777" w:rsidR="00951209" w:rsidRPr="000E4C4D" w:rsidRDefault="00951209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Objectifs :</w:t>
      </w:r>
      <w:r w:rsidRPr="000E4C4D">
        <w:rPr>
          <w:b/>
          <w:bCs/>
          <w:color w:val="5B9BD5" w:themeColor="accent5"/>
        </w:rPr>
        <w:t xml:space="preserve"> </w:t>
      </w:r>
    </w:p>
    <w:p w14:paraId="241F4641" w14:textId="715DF4E0" w:rsidR="00951209" w:rsidRDefault="00951209" w:rsidP="00AB282C">
      <w:pPr>
        <w:pStyle w:val="Paragraphedeliste"/>
        <w:numPr>
          <w:ilvl w:val="0"/>
          <w:numId w:val="1"/>
        </w:numPr>
        <w:spacing w:after="0"/>
      </w:pPr>
      <w:r>
        <w:t xml:space="preserve">Mise en évidence des </w:t>
      </w:r>
      <w:proofErr w:type="spellStart"/>
      <w:r>
        <w:t>ppT</w:t>
      </w:r>
      <w:proofErr w:type="spellEnd"/>
      <w:r>
        <w:t xml:space="preserve"> thérapeutiques (efficacité)</w:t>
      </w:r>
    </w:p>
    <w:p w14:paraId="3C882611" w14:textId="1C5141DE" w:rsidR="00951209" w:rsidRDefault="00951209" w:rsidP="00AB282C">
      <w:pPr>
        <w:pStyle w:val="Paragraphedeliste"/>
        <w:numPr>
          <w:ilvl w:val="0"/>
          <w:numId w:val="1"/>
        </w:numPr>
        <w:spacing w:after="0"/>
      </w:pPr>
      <w:r>
        <w:t>Détermination précise de la posologie</w:t>
      </w:r>
    </w:p>
    <w:p w14:paraId="4C5D2A56" w14:textId="77777777" w:rsidR="000C3587" w:rsidRPr="000E4C4D" w:rsidRDefault="00ED7ED6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Protocole :</w:t>
      </w:r>
      <w:r w:rsidRPr="000E4C4D">
        <w:rPr>
          <w:b/>
          <w:bCs/>
          <w:color w:val="5B9BD5" w:themeColor="accent5"/>
        </w:rPr>
        <w:t xml:space="preserve"> </w:t>
      </w:r>
    </w:p>
    <w:p w14:paraId="1FEE2F8A" w14:textId="6AC9D583" w:rsidR="000C3587" w:rsidRDefault="000C3587" w:rsidP="00AB282C">
      <w:pPr>
        <w:pStyle w:val="Paragraphedeliste"/>
        <w:numPr>
          <w:ilvl w:val="0"/>
          <w:numId w:val="1"/>
        </w:numPr>
        <w:spacing w:after="0"/>
      </w:pPr>
      <w:r>
        <w:t>M</w:t>
      </w:r>
      <w:r w:rsidR="00ED7ED6">
        <w:t>alades sélectionnés + consentants (100 à 500)</w:t>
      </w:r>
    </w:p>
    <w:p w14:paraId="745896C5" w14:textId="03063364" w:rsidR="00ED7ED6" w:rsidRPr="00ED7ED6" w:rsidRDefault="000C3587" w:rsidP="00AB282C">
      <w:pPr>
        <w:pStyle w:val="Paragraphedeliste"/>
        <w:numPr>
          <w:ilvl w:val="0"/>
          <w:numId w:val="1"/>
        </w:numPr>
        <w:spacing w:after="0"/>
      </w:pPr>
      <w:r>
        <w:t>C</w:t>
      </w:r>
      <w:r w:rsidR="00ED7ED6">
        <w:t>entre hospitalier</w:t>
      </w:r>
    </w:p>
    <w:p w14:paraId="0274BD32" w14:textId="594ED1F4" w:rsidR="00951209" w:rsidRPr="000E4C4D" w:rsidRDefault="002732A6" w:rsidP="00AB282C">
      <w:pPr>
        <w:spacing w:after="0"/>
        <w:rPr>
          <w:b/>
          <w:bCs/>
          <w:color w:val="5B9BD5" w:themeColor="accent5"/>
          <w:u w:val="single"/>
        </w:rPr>
      </w:pPr>
      <w:r w:rsidRPr="000E4C4D">
        <w:rPr>
          <w:b/>
          <w:bCs/>
          <w:color w:val="5B9BD5" w:themeColor="accent5"/>
          <w:u w:val="single"/>
        </w:rPr>
        <w:t xml:space="preserve">Permet : </w:t>
      </w:r>
    </w:p>
    <w:p w14:paraId="3FD95E39" w14:textId="4822EA58" w:rsidR="002732A6" w:rsidRDefault="002732A6" w:rsidP="00AB282C">
      <w:pPr>
        <w:pStyle w:val="Paragraphedeliste"/>
        <w:numPr>
          <w:ilvl w:val="0"/>
          <w:numId w:val="1"/>
        </w:numPr>
        <w:spacing w:after="0"/>
      </w:pPr>
      <w:r w:rsidRPr="002732A6">
        <w:lastRenderedPageBreak/>
        <w:t>Tester</w:t>
      </w:r>
      <w:r>
        <w:t xml:space="preserve"> une ou plusieurs doses</w:t>
      </w:r>
    </w:p>
    <w:p w14:paraId="7E851F53" w14:textId="4F286B10" w:rsidR="002732A6" w:rsidRDefault="002732A6" w:rsidP="00AB282C">
      <w:pPr>
        <w:pStyle w:val="Paragraphedeliste"/>
        <w:numPr>
          <w:ilvl w:val="0"/>
          <w:numId w:val="1"/>
        </w:numPr>
        <w:spacing w:after="0"/>
      </w:pPr>
      <w:r>
        <w:t>Etudes contrôlées : comparaison médicament de réf / placebo</w:t>
      </w:r>
    </w:p>
    <w:p w14:paraId="5CA03428" w14:textId="0FB29DE4" w:rsidR="003A2DB9" w:rsidRPr="000E4C4D" w:rsidRDefault="003A2DB9" w:rsidP="00AB282C">
      <w:pPr>
        <w:spacing w:after="0"/>
        <w:rPr>
          <w:b/>
          <w:bCs/>
          <w:color w:val="5B9BD5" w:themeColor="accent5"/>
          <w:u w:val="single"/>
        </w:rPr>
      </w:pPr>
      <w:r w:rsidRPr="000E4C4D">
        <w:rPr>
          <w:b/>
          <w:bCs/>
          <w:color w:val="5B9BD5" w:themeColor="accent5"/>
          <w:u w:val="single"/>
        </w:rPr>
        <w:t>Contraintes :</w:t>
      </w:r>
    </w:p>
    <w:p w14:paraId="525FF949" w14:textId="2BD0CCE8" w:rsidR="003A2DB9" w:rsidRDefault="003A2DB9" w:rsidP="00AB282C">
      <w:pPr>
        <w:pStyle w:val="Paragraphedeliste"/>
        <w:numPr>
          <w:ilvl w:val="0"/>
          <w:numId w:val="1"/>
        </w:numPr>
        <w:spacing w:after="0"/>
      </w:pPr>
      <w:r>
        <w:t>Temps : 2 ans</w:t>
      </w:r>
    </w:p>
    <w:p w14:paraId="0451ABF6" w14:textId="0D16B9B9" w:rsidR="003A2DB9" w:rsidRDefault="003A2DB9" w:rsidP="00AB282C">
      <w:pPr>
        <w:pStyle w:val="Paragraphedeliste"/>
        <w:numPr>
          <w:ilvl w:val="0"/>
          <w:numId w:val="1"/>
        </w:numPr>
        <w:spacing w:after="0"/>
      </w:pPr>
      <w:r>
        <w:t>Qualité : inspection ANSM</w:t>
      </w:r>
    </w:p>
    <w:p w14:paraId="3BDF9C23" w14:textId="5A187A34" w:rsidR="003A2DB9" w:rsidRDefault="003A2DB9" w:rsidP="00AB282C">
      <w:pPr>
        <w:pStyle w:val="Paragraphedeliste"/>
        <w:numPr>
          <w:ilvl w:val="0"/>
          <w:numId w:val="1"/>
        </w:numPr>
        <w:spacing w:after="0"/>
      </w:pPr>
      <w:r>
        <w:t>Importance des doses actives qui seront choisies</w:t>
      </w:r>
    </w:p>
    <w:p w14:paraId="78150EA1" w14:textId="477D99B5" w:rsidR="00C0426C" w:rsidRPr="000E4C4D" w:rsidRDefault="000C3587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Bilan</w:t>
      </w:r>
      <w:r w:rsidR="00AB7930" w:rsidRPr="000E4C4D">
        <w:rPr>
          <w:b/>
          <w:bCs/>
          <w:color w:val="5B9BD5" w:themeColor="accent5"/>
          <w:u w:val="single"/>
        </w:rPr>
        <w:t> :</w:t>
      </w:r>
    </w:p>
    <w:p w14:paraId="7877D424" w14:textId="6BE3A114" w:rsidR="003A2DB9" w:rsidRDefault="00AB7930" w:rsidP="00AB282C">
      <w:pPr>
        <w:pStyle w:val="Paragraphedeliste"/>
        <w:numPr>
          <w:ilvl w:val="0"/>
          <w:numId w:val="1"/>
        </w:numPr>
        <w:spacing w:after="0"/>
      </w:pPr>
      <w:r>
        <w:t>Activité du produit + efficacité thérapeutique</w:t>
      </w:r>
    </w:p>
    <w:p w14:paraId="16A75CC7" w14:textId="4F7B9583" w:rsidR="00AB7930" w:rsidRDefault="00AB7930" w:rsidP="00AB282C">
      <w:pPr>
        <w:pStyle w:val="Paragraphedeliste"/>
        <w:numPr>
          <w:ilvl w:val="0"/>
          <w:numId w:val="1"/>
        </w:numPr>
        <w:spacing w:after="0"/>
      </w:pPr>
      <w:r>
        <w:t>Sécurité d’emploi à court terme (2 ans)</w:t>
      </w:r>
    </w:p>
    <w:p w14:paraId="53239C34" w14:textId="54078682" w:rsidR="00AB7930" w:rsidRDefault="00AB7930" w:rsidP="00AB282C">
      <w:pPr>
        <w:pStyle w:val="Paragraphedeliste"/>
        <w:numPr>
          <w:ilvl w:val="0"/>
          <w:numId w:val="1"/>
        </w:numPr>
        <w:spacing w:after="0"/>
      </w:pPr>
      <w:r>
        <w:t>Doses appropriées</w:t>
      </w:r>
    </w:p>
    <w:p w14:paraId="3FBFFB80" w14:textId="0312E5F8" w:rsidR="00AB7930" w:rsidRDefault="00AB7930" w:rsidP="00AB282C">
      <w:pPr>
        <w:pStyle w:val="Paragraphedeliste"/>
        <w:numPr>
          <w:ilvl w:val="0"/>
          <w:numId w:val="1"/>
        </w:numPr>
        <w:spacing w:after="0"/>
      </w:pPr>
      <w:r>
        <w:t>Relation dose/effet</w:t>
      </w:r>
    </w:p>
    <w:p w14:paraId="070D1551" w14:textId="77777777" w:rsidR="00AB7930" w:rsidRDefault="00AB7930" w:rsidP="00AB282C">
      <w:pPr>
        <w:spacing w:after="0"/>
      </w:pPr>
    </w:p>
    <w:p w14:paraId="7292FE5B" w14:textId="102A7EA1" w:rsidR="00AB7930" w:rsidRPr="00640DFB" w:rsidRDefault="00AB7930" w:rsidP="00AB282C">
      <w:pPr>
        <w:pStyle w:val="Paragraphedeliste"/>
        <w:numPr>
          <w:ilvl w:val="0"/>
          <w:numId w:val="4"/>
        </w:numPr>
        <w:spacing w:after="0"/>
        <w:rPr>
          <w:b/>
          <w:bCs/>
          <w:color w:val="70AD47" w:themeColor="accent6"/>
          <w:u w:val="single"/>
        </w:rPr>
      </w:pPr>
      <w:r w:rsidRPr="00640DFB">
        <w:rPr>
          <w:b/>
          <w:bCs/>
          <w:color w:val="70AD47" w:themeColor="accent6"/>
          <w:u w:val="single"/>
        </w:rPr>
        <w:t>PHASE III</w:t>
      </w:r>
    </w:p>
    <w:p w14:paraId="4948B04B" w14:textId="0BEBF099" w:rsidR="002513F7" w:rsidRPr="000E4C4D" w:rsidRDefault="002513F7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Objectifs :</w:t>
      </w:r>
    </w:p>
    <w:p w14:paraId="7579E3F0" w14:textId="7F9A1D21" w:rsidR="002513F7" w:rsidRDefault="002513F7" w:rsidP="00AB282C">
      <w:pPr>
        <w:pStyle w:val="Paragraphedeliste"/>
        <w:numPr>
          <w:ilvl w:val="0"/>
          <w:numId w:val="1"/>
        </w:numPr>
        <w:spacing w:after="0"/>
      </w:pPr>
      <w:r>
        <w:t>Phase pivot (confirme ou pas la mise sur le marché) : confirmer l’efficacité et la sécurité sur une large population</w:t>
      </w:r>
      <w:r w:rsidR="000C3587">
        <w:t xml:space="preserve"> (balance B/R)</w:t>
      </w:r>
    </w:p>
    <w:p w14:paraId="565C7F3C" w14:textId="0D8BEE97" w:rsidR="005807E8" w:rsidRDefault="005807E8" w:rsidP="00AB282C">
      <w:pPr>
        <w:spacing w:after="0"/>
      </w:pPr>
      <w:r w:rsidRPr="000E4C4D">
        <w:rPr>
          <w:b/>
          <w:bCs/>
          <w:color w:val="5B9BD5" w:themeColor="accent5"/>
          <w:u w:val="single"/>
        </w:rPr>
        <w:t>Protocole :</w:t>
      </w:r>
      <w:r w:rsidRPr="003202DB">
        <w:rPr>
          <w:color w:val="5B9BD5" w:themeColor="accent5"/>
        </w:rPr>
        <w:t xml:space="preserve"> </w:t>
      </w:r>
      <w:r>
        <w:t>malades sélectionnés facteurs particuliers + consentants (500 à 20</w:t>
      </w:r>
      <w:r w:rsidR="00111D7F">
        <w:t> </w:t>
      </w:r>
      <w:r>
        <w:t>000)</w:t>
      </w:r>
    </w:p>
    <w:p w14:paraId="4C4CC310" w14:textId="667DA401" w:rsidR="00111D7F" w:rsidRDefault="00111D7F" w:rsidP="00AB282C">
      <w:pPr>
        <w:pStyle w:val="Paragraphedeliste"/>
        <w:numPr>
          <w:ilvl w:val="0"/>
          <w:numId w:val="1"/>
        </w:numPr>
        <w:spacing w:after="0"/>
      </w:pPr>
      <w:r>
        <w:t>Etudes contrôlées contre produit de référence (placebo)</w:t>
      </w:r>
    </w:p>
    <w:p w14:paraId="7D099792" w14:textId="3C16C614" w:rsidR="00111D7F" w:rsidRDefault="00111D7F" w:rsidP="00AB282C">
      <w:pPr>
        <w:pStyle w:val="Paragraphedeliste"/>
        <w:numPr>
          <w:ilvl w:val="0"/>
          <w:numId w:val="1"/>
        </w:numPr>
        <w:spacing w:after="0"/>
      </w:pPr>
      <w:r>
        <w:t>Randomisation</w:t>
      </w:r>
    </w:p>
    <w:p w14:paraId="50B9AF47" w14:textId="77468E27" w:rsidR="00111D7F" w:rsidRDefault="00111D7F" w:rsidP="00AB282C">
      <w:pPr>
        <w:pStyle w:val="Paragraphedeliste"/>
        <w:numPr>
          <w:ilvl w:val="0"/>
          <w:numId w:val="1"/>
        </w:numPr>
        <w:spacing w:after="0"/>
      </w:pPr>
      <w:r>
        <w:t>Double aveugle</w:t>
      </w:r>
    </w:p>
    <w:p w14:paraId="68C854E4" w14:textId="51EE6E46" w:rsidR="000B7411" w:rsidRPr="000E4C4D" w:rsidRDefault="000B7411" w:rsidP="00AB282C">
      <w:pPr>
        <w:spacing w:after="0"/>
        <w:rPr>
          <w:b/>
          <w:bCs/>
          <w:color w:val="5B9BD5" w:themeColor="accent5"/>
        </w:rPr>
      </w:pPr>
      <w:r w:rsidRPr="000E4C4D">
        <w:rPr>
          <w:b/>
          <w:bCs/>
          <w:color w:val="5B9BD5" w:themeColor="accent5"/>
          <w:u w:val="single"/>
        </w:rPr>
        <w:t>Bilan :</w:t>
      </w:r>
    </w:p>
    <w:p w14:paraId="430952F7" w14:textId="3C6E05EB" w:rsidR="000B7411" w:rsidRDefault="000B7411" w:rsidP="00AB282C">
      <w:pPr>
        <w:pStyle w:val="Paragraphedeliste"/>
        <w:numPr>
          <w:ilvl w:val="0"/>
          <w:numId w:val="1"/>
        </w:numPr>
        <w:spacing w:after="0"/>
      </w:pPr>
      <w:r>
        <w:t>Rédaction notice</w:t>
      </w:r>
    </w:p>
    <w:p w14:paraId="63E5E2CF" w14:textId="24E40C32" w:rsidR="000B7411" w:rsidRDefault="000B7411" w:rsidP="00AB282C">
      <w:pPr>
        <w:pStyle w:val="Paragraphedeliste"/>
        <w:numPr>
          <w:ilvl w:val="0"/>
          <w:numId w:val="1"/>
        </w:numPr>
        <w:spacing w:after="0"/>
      </w:pPr>
      <w:r>
        <w:t>Rapport B/R (efficacité/sécurité)</w:t>
      </w:r>
    </w:p>
    <w:p w14:paraId="5BB4A65D" w14:textId="28AB7964" w:rsidR="000B7411" w:rsidRDefault="000B7411" w:rsidP="00AB282C">
      <w:pPr>
        <w:pStyle w:val="Paragraphedeliste"/>
        <w:numPr>
          <w:ilvl w:val="0"/>
          <w:numId w:val="1"/>
        </w:numPr>
        <w:spacing w:after="0"/>
      </w:pPr>
      <w:r>
        <w:t>Posologie parfaitement déterminée (voies, doses, rythme d’administration)</w:t>
      </w:r>
    </w:p>
    <w:p w14:paraId="555CA9C0" w14:textId="26F27EA9" w:rsidR="000B7411" w:rsidRDefault="000B7411" w:rsidP="00AB282C">
      <w:pPr>
        <w:pStyle w:val="Paragraphedeliste"/>
        <w:numPr>
          <w:ilvl w:val="0"/>
          <w:numId w:val="1"/>
        </w:numPr>
        <w:spacing w:after="0"/>
      </w:pPr>
      <w:r>
        <w:t>EI les + courants bien cernés (gravité + fréquence)</w:t>
      </w:r>
    </w:p>
    <w:p w14:paraId="3FF1D9E8" w14:textId="77777777" w:rsidR="003202DB" w:rsidRDefault="003202DB" w:rsidP="003202DB">
      <w:pPr>
        <w:pStyle w:val="Paragraphedeliste"/>
        <w:spacing w:after="0"/>
      </w:pPr>
    </w:p>
    <w:p w14:paraId="48C7E6AA" w14:textId="2AF1EC94" w:rsidR="00773DCF" w:rsidRPr="003202DB" w:rsidRDefault="00C40A44" w:rsidP="00AB282C">
      <w:pPr>
        <w:spacing w:after="0"/>
        <w:rPr>
          <w:color w:val="FF0000"/>
        </w:rPr>
      </w:pPr>
      <w:r w:rsidRPr="003202DB">
        <w:rPr>
          <w:color w:val="FF0000"/>
        </w:rPr>
        <w:sym w:font="Wingdings" w:char="F0E8"/>
      </w:r>
      <w:r w:rsidRPr="003202DB">
        <w:rPr>
          <w:color w:val="FF0000"/>
        </w:rPr>
        <w:t xml:space="preserve"> </w:t>
      </w:r>
      <w:r w:rsidR="00773DCF" w:rsidRPr="003202DB">
        <w:rPr>
          <w:color w:val="FF0000"/>
        </w:rPr>
        <w:t xml:space="preserve">POUR CONCLURE : </w:t>
      </w:r>
    </w:p>
    <w:p w14:paraId="4EF9BD31" w14:textId="1E41160E" w:rsidR="00773DCF" w:rsidRPr="000B7411" w:rsidRDefault="00773DCF" w:rsidP="00AB282C">
      <w:pPr>
        <w:spacing w:after="0"/>
      </w:pPr>
      <w:r>
        <w:t>Grâce aux études de phase I, II et III</w:t>
      </w:r>
      <w:r w:rsidR="00C40A44">
        <w:t xml:space="preserve"> l’ensemble de la documentation du MODULE 5 DU CTD est rédigée (documentation pharmacologie clinique qui est relative à l’efficacité du produit)</w:t>
      </w:r>
    </w:p>
    <w:p w14:paraId="6D589999" w14:textId="1A98C3C4" w:rsidR="00655939" w:rsidRDefault="00655939" w:rsidP="00AB282C">
      <w:pPr>
        <w:spacing w:after="0"/>
      </w:pPr>
    </w:p>
    <w:p w14:paraId="21A51DB2" w14:textId="0781E770" w:rsidR="00F10CBC" w:rsidRPr="000E4C4D" w:rsidRDefault="004263E8" w:rsidP="000E4C4D">
      <w:pPr>
        <w:pStyle w:val="Paragraphedeliste"/>
        <w:numPr>
          <w:ilvl w:val="0"/>
          <w:numId w:val="2"/>
        </w:numPr>
        <w:spacing w:after="0"/>
        <w:rPr>
          <w:b/>
          <w:bCs/>
          <w:u w:val="single"/>
        </w:rPr>
      </w:pPr>
      <w:r w:rsidRPr="00640DFB">
        <w:rPr>
          <w:b/>
          <w:bCs/>
          <w:color w:val="FF0000"/>
          <w:u w:val="single"/>
        </w:rPr>
        <w:t xml:space="preserve">CONCEPTION ET DEVELOPPEMENT DES MEDICAMENTS </w:t>
      </w:r>
      <w:r w:rsidR="00AC7B09" w:rsidRPr="00640DFB">
        <w:rPr>
          <w:b/>
          <w:bCs/>
          <w:color w:val="FF0000"/>
          <w:u w:val="single"/>
        </w:rPr>
        <w:t>–</w:t>
      </w:r>
      <w:r w:rsidRPr="00640DFB">
        <w:rPr>
          <w:b/>
          <w:bCs/>
          <w:color w:val="FF0000"/>
          <w:u w:val="single"/>
        </w:rPr>
        <w:t xml:space="preserve"> RESPONSABILITES</w:t>
      </w:r>
    </w:p>
    <w:p w14:paraId="0CF3B3A4" w14:textId="58D57C0D" w:rsidR="00AC7B09" w:rsidRDefault="00AC7B09" w:rsidP="00AB282C">
      <w:pPr>
        <w:pStyle w:val="Paragraphedeliste"/>
        <w:numPr>
          <w:ilvl w:val="0"/>
          <w:numId w:val="6"/>
        </w:numPr>
        <w:spacing w:after="0"/>
        <w:rPr>
          <w:b/>
          <w:bCs/>
          <w:color w:val="70AD47" w:themeColor="accent6"/>
          <w:u w:val="single"/>
        </w:rPr>
      </w:pPr>
      <w:r w:rsidRPr="003202DB">
        <w:rPr>
          <w:b/>
          <w:bCs/>
          <w:color w:val="70AD47" w:themeColor="accent6"/>
          <w:u w:val="single"/>
        </w:rPr>
        <w:t>RESPONSABILITE DU CONCEPTEUR</w:t>
      </w:r>
    </w:p>
    <w:p w14:paraId="1104F064" w14:textId="77777777" w:rsidR="003202DB" w:rsidRPr="003202DB" w:rsidRDefault="003202DB" w:rsidP="003202DB">
      <w:pPr>
        <w:pStyle w:val="Paragraphedeliste"/>
        <w:spacing w:after="0"/>
        <w:rPr>
          <w:b/>
          <w:bCs/>
          <w:color w:val="70AD47" w:themeColor="accent6"/>
          <w:u w:val="single"/>
        </w:rPr>
      </w:pPr>
    </w:p>
    <w:p w14:paraId="1BB618DE" w14:textId="4E3AD424" w:rsidR="00AC7B09" w:rsidRPr="003202DB" w:rsidRDefault="00AC7B09" w:rsidP="00AB282C">
      <w:pPr>
        <w:pStyle w:val="Paragraphedeliste"/>
        <w:numPr>
          <w:ilvl w:val="1"/>
          <w:numId w:val="6"/>
        </w:numPr>
        <w:spacing w:after="0"/>
        <w:rPr>
          <w:b/>
          <w:bCs/>
          <w:u w:val="single"/>
        </w:rPr>
      </w:pPr>
      <w:r w:rsidRPr="003202DB">
        <w:rPr>
          <w:b/>
          <w:bCs/>
          <w:color w:val="5B9BD5" w:themeColor="accent5"/>
          <w:u w:val="single"/>
        </w:rPr>
        <w:t>L’INDUSTRIE</w:t>
      </w:r>
    </w:p>
    <w:p w14:paraId="41E93C40" w14:textId="050D5A45" w:rsidR="001D5BF7" w:rsidRDefault="001D5BF7" w:rsidP="00AB282C">
      <w:pPr>
        <w:spacing w:after="0"/>
      </w:pPr>
      <w:r>
        <w:t>Industrie pharmaceutique : le concepteur est responsable de la « sécurité » de la formule</w:t>
      </w:r>
    </w:p>
    <w:p w14:paraId="6C4CC95A" w14:textId="77777777" w:rsidR="003202DB" w:rsidRDefault="003202DB" w:rsidP="00AB282C">
      <w:pPr>
        <w:spacing w:after="0"/>
      </w:pPr>
    </w:p>
    <w:p w14:paraId="0C401CED" w14:textId="7E3B67D9" w:rsidR="00AC7B09" w:rsidRPr="003202DB" w:rsidRDefault="00AC7B09" w:rsidP="00AB282C">
      <w:pPr>
        <w:pStyle w:val="Paragraphedeliste"/>
        <w:numPr>
          <w:ilvl w:val="1"/>
          <w:numId w:val="6"/>
        </w:numPr>
        <w:spacing w:after="0"/>
        <w:rPr>
          <w:b/>
          <w:bCs/>
          <w:color w:val="5B9BD5" w:themeColor="accent5"/>
          <w:u w:val="single"/>
        </w:rPr>
      </w:pPr>
      <w:r w:rsidRPr="003202DB">
        <w:rPr>
          <w:b/>
          <w:bCs/>
          <w:color w:val="5B9BD5" w:themeColor="accent5"/>
          <w:u w:val="single"/>
        </w:rPr>
        <w:t>LES MATIERES PREMIERES</w:t>
      </w:r>
      <w:r w:rsidR="00A449A7" w:rsidRPr="003202DB">
        <w:rPr>
          <w:b/>
          <w:bCs/>
          <w:color w:val="5B9BD5" w:themeColor="accent5"/>
          <w:u w:val="single"/>
        </w:rPr>
        <w:t xml:space="preserve"> (PA + certains excipients)</w:t>
      </w:r>
    </w:p>
    <w:p w14:paraId="7CD432C8" w14:textId="04E07AD4" w:rsidR="001D5BF7" w:rsidRDefault="001D5BF7" w:rsidP="00AB282C">
      <w:pPr>
        <w:spacing w:after="0"/>
      </w:pPr>
      <w:r>
        <w:t>Leur fabrication ne relève pas exclusivement du monopole pharmaceutique</w:t>
      </w:r>
    </w:p>
    <w:p w14:paraId="32D4CB3E" w14:textId="319952B5" w:rsidR="001D5BF7" w:rsidRDefault="001D5BF7" w:rsidP="00AB282C">
      <w:pPr>
        <w:spacing w:after="0"/>
      </w:pPr>
      <w:r>
        <w:t xml:space="preserve">Fabriquées par </w:t>
      </w:r>
      <w:r w:rsidR="00A449A7">
        <w:t>des établissements chimiques ou pharmaceutiques</w:t>
      </w:r>
    </w:p>
    <w:p w14:paraId="6206C0E5" w14:textId="0D7976F1" w:rsidR="004A14DA" w:rsidRDefault="004A14DA" w:rsidP="00AB282C">
      <w:pPr>
        <w:spacing w:after="0"/>
      </w:pPr>
      <w:r>
        <w:t>Responsabilité des formulations/fabrication + respect des guidelines</w:t>
      </w:r>
    </w:p>
    <w:p w14:paraId="5935DB07" w14:textId="60117FB3" w:rsidR="00067CFE" w:rsidRPr="000E4C4D" w:rsidRDefault="00067CFE" w:rsidP="00AB282C">
      <w:pPr>
        <w:spacing w:after="0"/>
        <w:rPr>
          <w:b/>
          <w:bCs/>
        </w:rPr>
      </w:pPr>
      <w:r w:rsidRPr="000E4C4D">
        <w:rPr>
          <w:b/>
          <w:bCs/>
          <w:u w:val="single"/>
        </w:rPr>
        <w:t>Sécurité du concepteur :</w:t>
      </w:r>
      <w:r w:rsidRPr="000E4C4D">
        <w:rPr>
          <w:b/>
          <w:bCs/>
        </w:rPr>
        <w:t xml:space="preserve"> </w:t>
      </w:r>
    </w:p>
    <w:p w14:paraId="1A5CF230" w14:textId="6B930613" w:rsidR="00067CFE" w:rsidRDefault="00067CFE" w:rsidP="00AB282C">
      <w:pPr>
        <w:spacing w:after="0"/>
      </w:pPr>
      <w:r>
        <w:t>Pour les achats de MP à usage pharmaceutique = uniquement conformes à la pharmacopée et auprès d’établissements déclarés à l’ANSM + respectant les BPF</w:t>
      </w:r>
    </w:p>
    <w:p w14:paraId="025D07B5" w14:textId="0586F4DD" w:rsidR="00067CFE" w:rsidRDefault="00067CFE" w:rsidP="00AB282C">
      <w:pPr>
        <w:spacing w:after="0"/>
      </w:pPr>
      <w:r>
        <w:t xml:space="preserve">Usage pharmaceutique présumé pour ces matières </w:t>
      </w:r>
      <w:r w:rsidR="00201F48">
        <w:t>lorsqu’elles sont cédées à des établissements pharmaceutiques ou médecin</w:t>
      </w:r>
    </w:p>
    <w:p w14:paraId="256C6F2B" w14:textId="77777777" w:rsidR="003202DB" w:rsidRPr="00067CFE" w:rsidRDefault="003202DB" w:rsidP="00AB282C">
      <w:pPr>
        <w:spacing w:after="0"/>
      </w:pPr>
    </w:p>
    <w:p w14:paraId="3FAB2E3E" w14:textId="03A34761" w:rsidR="00F10CBC" w:rsidRPr="003202DB" w:rsidRDefault="00F10CBC" w:rsidP="00AB282C">
      <w:pPr>
        <w:pStyle w:val="Paragraphedeliste"/>
        <w:numPr>
          <w:ilvl w:val="1"/>
          <w:numId w:val="6"/>
        </w:numPr>
        <w:spacing w:after="0"/>
        <w:rPr>
          <w:b/>
          <w:bCs/>
          <w:color w:val="5B9BD5" w:themeColor="accent5"/>
          <w:u w:val="single"/>
        </w:rPr>
      </w:pPr>
      <w:r w:rsidRPr="003202DB">
        <w:rPr>
          <w:b/>
          <w:bCs/>
          <w:color w:val="5B9BD5" w:themeColor="accent5"/>
          <w:u w:val="single"/>
        </w:rPr>
        <w:t>L’OFFICINE</w:t>
      </w:r>
    </w:p>
    <w:p w14:paraId="29F5F56F" w14:textId="59E75A62" w:rsidR="000719D0" w:rsidRDefault="000719D0" w:rsidP="00AB282C">
      <w:pPr>
        <w:spacing w:after="0"/>
      </w:pPr>
      <w:r>
        <w:t>Un officinal ne peut être concepteur : il n’a pas l’initiative de la formule</w:t>
      </w:r>
    </w:p>
    <w:p w14:paraId="1B8353F2" w14:textId="77777777" w:rsidR="003202DB" w:rsidRDefault="003202DB" w:rsidP="00AB282C">
      <w:pPr>
        <w:spacing w:after="0"/>
      </w:pPr>
    </w:p>
    <w:p w14:paraId="492AA805" w14:textId="6C4F0141" w:rsidR="00F10CBC" w:rsidRPr="003202DB" w:rsidRDefault="00F10CBC" w:rsidP="00AB282C">
      <w:pPr>
        <w:pStyle w:val="Paragraphedeliste"/>
        <w:numPr>
          <w:ilvl w:val="0"/>
          <w:numId w:val="2"/>
        </w:numPr>
        <w:spacing w:after="0"/>
        <w:rPr>
          <w:b/>
          <w:bCs/>
          <w:color w:val="FF0000"/>
          <w:u w:val="single"/>
        </w:rPr>
      </w:pPr>
      <w:r w:rsidRPr="003202DB">
        <w:rPr>
          <w:b/>
          <w:bCs/>
          <w:color w:val="FF0000"/>
          <w:u w:val="single"/>
        </w:rPr>
        <w:t>CON</w:t>
      </w:r>
      <w:r w:rsidR="00063FA0" w:rsidRPr="003202DB">
        <w:rPr>
          <w:b/>
          <w:bCs/>
          <w:color w:val="FF0000"/>
          <w:u w:val="single"/>
        </w:rPr>
        <w:t>CEPTION ET DEVELOPPEMENT DES DM – RESPONSABILITES</w:t>
      </w:r>
    </w:p>
    <w:p w14:paraId="1C049A5C" w14:textId="74D610FF" w:rsidR="00F35818" w:rsidRPr="003202DB" w:rsidRDefault="00F35818" w:rsidP="00AB282C">
      <w:pPr>
        <w:pStyle w:val="Paragraphedeliste"/>
        <w:numPr>
          <w:ilvl w:val="0"/>
          <w:numId w:val="7"/>
        </w:numPr>
        <w:spacing w:after="0"/>
        <w:rPr>
          <w:b/>
          <w:bCs/>
          <w:color w:val="70AD47" w:themeColor="accent6"/>
          <w:u w:val="single"/>
        </w:rPr>
      </w:pPr>
      <w:r w:rsidRPr="003202DB">
        <w:rPr>
          <w:b/>
          <w:bCs/>
          <w:color w:val="70AD47" w:themeColor="accent6"/>
          <w:u w:val="single"/>
        </w:rPr>
        <w:t>RESPONSABILITE DU CONCEPTEUR</w:t>
      </w:r>
    </w:p>
    <w:p w14:paraId="53570A5C" w14:textId="6321C5C9" w:rsidR="00F35818" w:rsidRPr="003202DB" w:rsidRDefault="00F35818" w:rsidP="00AB282C">
      <w:pPr>
        <w:pStyle w:val="Paragraphedeliste"/>
        <w:numPr>
          <w:ilvl w:val="1"/>
          <w:numId w:val="7"/>
        </w:numPr>
        <w:spacing w:after="0"/>
        <w:rPr>
          <w:b/>
          <w:bCs/>
          <w:color w:val="5B9BD5" w:themeColor="accent5"/>
          <w:u w:val="single"/>
        </w:rPr>
      </w:pPr>
      <w:r w:rsidRPr="003202DB">
        <w:rPr>
          <w:b/>
          <w:bCs/>
          <w:color w:val="5B9BD5" w:themeColor="accent5"/>
          <w:u w:val="single"/>
        </w:rPr>
        <w:t>INDUSTRIE DES DM</w:t>
      </w:r>
    </w:p>
    <w:p w14:paraId="21AD8D62" w14:textId="316E6CA3" w:rsidR="00034EF5" w:rsidRPr="00034EF5" w:rsidRDefault="00034EF5" w:rsidP="00AB282C">
      <w:pPr>
        <w:spacing w:after="0"/>
      </w:pPr>
      <w:r>
        <w:t>Le concepteur est responsable de la « sécurité » de la conception et de la fabrication</w:t>
      </w:r>
    </w:p>
    <w:sectPr w:rsidR="00034EF5" w:rsidRPr="00034EF5" w:rsidSect="000E4C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50A8"/>
    <w:multiLevelType w:val="hybridMultilevel"/>
    <w:tmpl w:val="BA12E572"/>
    <w:lvl w:ilvl="0" w:tplc="C5CA768A">
      <w:start w:val="1"/>
      <w:numFmt w:val="upperRoman"/>
      <w:lvlText w:val="%1)"/>
      <w:lvlJc w:val="left"/>
      <w:pPr>
        <w:ind w:left="1080" w:hanging="72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C79FC"/>
    <w:multiLevelType w:val="hybridMultilevel"/>
    <w:tmpl w:val="350C541E"/>
    <w:lvl w:ilvl="0" w:tplc="79D8E4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B1CBF"/>
    <w:multiLevelType w:val="hybridMultilevel"/>
    <w:tmpl w:val="17A451CC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4AA732B9"/>
    <w:multiLevelType w:val="multilevel"/>
    <w:tmpl w:val="452AB4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  <w:color w:val="5B9BD5" w:themeColor="accent5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64933518"/>
    <w:multiLevelType w:val="multilevel"/>
    <w:tmpl w:val="381E1F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69B770B6"/>
    <w:multiLevelType w:val="hybridMultilevel"/>
    <w:tmpl w:val="6A6E9D06"/>
    <w:lvl w:ilvl="0" w:tplc="42483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6F1198"/>
    <w:multiLevelType w:val="hybridMultilevel"/>
    <w:tmpl w:val="2F1213A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684845">
    <w:abstractNumId w:val="1"/>
  </w:num>
  <w:num w:numId="2" w16cid:durableId="1624076920">
    <w:abstractNumId w:val="0"/>
  </w:num>
  <w:num w:numId="3" w16cid:durableId="506481713">
    <w:abstractNumId w:val="2"/>
  </w:num>
  <w:num w:numId="4" w16cid:durableId="715155016">
    <w:abstractNumId w:val="5"/>
  </w:num>
  <w:num w:numId="5" w16cid:durableId="1421177749">
    <w:abstractNumId w:val="6"/>
  </w:num>
  <w:num w:numId="6" w16cid:durableId="925918919">
    <w:abstractNumId w:val="3"/>
  </w:num>
  <w:num w:numId="7" w16cid:durableId="984628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B9"/>
    <w:rsid w:val="00034EF5"/>
    <w:rsid w:val="00063FA0"/>
    <w:rsid w:val="00067CFE"/>
    <w:rsid w:val="000719D0"/>
    <w:rsid w:val="000B7411"/>
    <w:rsid w:val="000C3587"/>
    <w:rsid w:val="000E4C4D"/>
    <w:rsid w:val="00111D7F"/>
    <w:rsid w:val="001316F3"/>
    <w:rsid w:val="001D5BF7"/>
    <w:rsid w:val="00201F48"/>
    <w:rsid w:val="002513F7"/>
    <w:rsid w:val="002732A6"/>
    <w:rsid w:val="003202DB"/>
    <w:rsid w:val="003A2DB9"/>
    <w:rsid w:val="004263E8"/>
    <w:rsid w:val="004A14DA"/>
    <w:rsid w:val="004B0E20"/>
    <w:rsid w:val="0051280F"/>
    <w:rsid w:val="00552187"/>
    <w:rsid w:val="005807E8"/>
    <w:rsid w:val="00640DFB"/>
    <w:rsid w:val="00655939"/>
    <w:rsid w:val="00773DCF"/>
    <w:rsid w:val="007E4DB9"/>
    <w:rsid w:val="008274C7"/>
    <w:rsid w:val="00930F27"/>
    <w:rsid w:val="00951209"/>
    <w:rsid w:val="00A449A7"/>
    <w:rsid w:val="00AB282C"/>
    <w:rsid w:val="00AB7930"/>
    <w:rsid w:val="00AC7B09"/>
    <w:rsid w:val="00BF25AB"/>
    <w:rsid w:val="00C0426C"/>
    <w:rsid w:val="00C40A44"/>
    <w:rsid w:val="00C4516D"/>
    <w:rsid w:val="00DB31E5"/>
    <w:rsid w:val="00DC7F6A"/>
    <w:rsid w:val="00E31FA5"/>
    <w:rsid w:val="00ED7ED6"/>
    <w:rsid w:val="00F10CBC"/>
    <w:rsid w:val="00F35818"/>
    <w:rsid w:val="00FC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47F46"/>
  <w15:chartTrackingRefBased/>
  <w15:docId w15:val="{1E65C4EB-4905-45C5-A8EB-2DAAA129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DB9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2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0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3402</TotalTime>
  <Pages>2</Pages>
  <Words>605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GLASER</dc:creator>
  <cp:keywords/>
  <dc:description/>
  <cp:lastModifiedBy>Vincent GLASER</cp:lastModifiedBy>
  <cp:revision>29</cp:revision>
  <dcterms:created xsi:type="dcterms:W3CDTF">2022-09-06T21:11:00Z</dcterms:created>
  <dcterms:modified xsi:type="dcterms:W3CDTF">2022-09-09T07:21:00Z</dcterms:modified>
</cp:coreProperties>
</file>