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DD5BD" w14:textId="2173304B" w:rsidR="00F315C7" w:rsidRDefault="00F315C7" w:rsidP="005B613E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CYCLE DE VIE DU MEDICAMENT</w:t>
      </w:r>
      <w:r w:rsidR="005B613E">
        <w:rPr>
          <w:b/>
          <w:bCs/>
          <w:color w:val="FF0000"/>
        </w:rPr>
        <w:t xml:space="preserve"> - </w:t>
      </w:r>
      <w:r>
        <w:rPr>
          <w:b/>
          <w:bCs/>
          <w:color w:val="FF0000"/>
        </w:rPr>
        <w:t>CHAPITRE 5</w:t>
      </w:r>
    </w:p>
    <w:p w14:paraId="3D8DA10E" w14:textId="40A7FD86" w:rsidR="00F315C7" w:rsidRDefault="00F315C7" w:rsidP="005B613E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COMMERCIALISATION DES PRODUITS DE SANTE – AMM – MARQUAGE CE</w:t>
      </w:r>
    </w:p>
    <w:p w14:paraId="7D68776A" w14:textId="77777777" w:rsidR="00F315C7" w:rsidRDefault="00F315C7" w:rsidP="005B613E">
      <w:pPr>
        <w:spacing w:after="0"/>
        <w:rPr>
          <w:b/>
          <w:bCs/>
          <w:color w:val="FF0000"/>
        </w:rPr>
      </w:pPr>
    </w:p>
    <w:p w14:paraId="2BBA1BD7" w14:textId="77777777" w:rsidR="00F315C7" w:rsidRPr="00552187" w:rsidRDefault="00F315C7" w:rsidP="005B613E">
      <w:pPr>
        <w:spacing w:after="0"/>
        <w:rPr>
          <w:b/>
          <w:bCs/>
          <w:color w:val="70AD47" w:themeColor="accent6"/>
        </w:rPr>
      </w:pPr>
      <w:r w:rsidRPr="00552187">
        <w:rPr>
          <w:b/>
          <w:bCs/>
          <w:color w:val="70AD47" w:themeColor="accent6"/>
          <w:u w:val="single"/>
        </w:rPr>
        <w:t>Objectifs :</w:t>
      </w:r>
      <w:r w:rsidRPr="00552187">
        <w:rPr>
          <w:b/>
          <w:bCs/>
          <w:color w:val="70AD47" w:themeColor="accent6"/>
        </w:rPr>
        <w:t xml:space="preserve"> </w:t>
      </w:r>
    </w:p>
    <w:p w14:paraId="1DCAC42D" w14:textId="4EA68E9C" w:rsidR="00F315C7" w:rsidRDefault="00812592" w:rsidP="005B613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Constitution d’un dossier d’AMM + enregistrement en France</w:t>
      </w:r>
    </w:p>
    <w:p w14:paraId="430250DD" w14:textId="6F55E9C4" w:rsidR="00812592" w:rsidRDefault="00812592" w:rsidP="005B613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Enregistrement d’un médicament en Europe</w:t>
      </w:r>
    </w:p>
    <w:p w14:paraId="4DF6066E" w14:textId="0CAF7016" w:rsidR="00812592" w:rsidRDefault="00812592" w:rsidP="005B613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Intérêt des différentes procédures</w:t>
      </w:r>
    </w:p>
    <w:p w14:paraId="416BC2CD" w14:textId="040B70D6" w:rsidR="00812592" w:rsidRDefault="00812592" w:rsidP="005B613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Obtention du marquage CE</w:t>
      </w:r>
    </w:p>
    <w:p w14:paraId="45F48733" w14:textId="097C1FCA" w:rsidR="0094436A" w:rsidRDefault="0094436A" w:rsidP="005B613E">
      <w:pPr>
        <w:spacing w:after="0"/>
        <w:rPr>
          <w:b/>
          <w:bCs/>
        </w:rPr>
      </w:pPr>
    </w:p>
    <w:p w14:paraId="79DC308B" w14:textId="49C165DC" w:rsidR="0094436A" w:rsidRPr="005B613E" w:rsidRDefault="0094436A" w:rsidP="005B613E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5B613E">
        <w:rPr>
          <w:b/>
          <w:bCs/>
          <w:color w:val="FF0000"/>
          <w:u w:val="single"/>
        </w:rPr>
        <w:t>AMM : CONSTITUTION DU DOSSIER (CTD ET DOSSIER AMM)</w:t>
      </w:r>
    </w:p>
    <w:p w14:paraId="1B6D8982" w14:textId="6A4714B2" w:rsidR="0094436A" w:rsidRDefault="0094436A" w:rsidP="005B613E">
      <w:pPr>
        <w:spacing w:after="0"/>
      </w:pPr>
      <w:r>
        <w:t>3 critères : qualité, sécurité, efficacité</w:t>
      </w:r>
    </w:p>
    <w:p w14:paraId="43F1DB49" w14:textId="77777777" w:rsidR="005B613E" w:rsidRDefault="005B613E" w:rsidP="005B613E">
      <w:pPr>
        <w:spacing w:after="0"/>
      </w:pPr>
    </w:p>
    <w:p w14:paraId="4991971D" w14:textId="27DDA16A" w:rsidR="008203FB" w:rsidRDefault="008203FB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Harmonisation internationale :</w:t>
      </w:r>
      <w:r w:rsidRPr="005B613E">
        <w:rPr>
          <w:color w:val="5B9BD5" w:themeColor="accent5"/>
        </w:rPr>
        <w:t xml:space="preserve"> </w:t>
      </w:r>
      <w:r>
        <w:t xml:space="preserve">ICH (International </w:t>
      </w:r>
      <w:proofErr w:type="spellStart"/>
      <w:r>
        <w:t>Conference</w:t>
      </w:r>
      <w:proofErr w:type="spellEnd"/>
      <w:r>
        <w:t xml:space="preserve"> on Harmonisation)</w:t>
      </w:r>
    </w:p>
    <w:p w14:paraId="7C862470" w14:textId="2A3AC3DE" w:rsidR="008203FB" w:rsidRDefault="008203FB" w:rsidP="005B613E">
      <w:pPr>
        <w:spacing w:after="0"/>
      </w:pPr>
      <w:r>
        <w:sym w:font="Wingdings" w:char="F0E0"/>
      </w:r>
      <w:r>
        <w:t>Définir les normes à appliquer (guidelines)</w:t>
      </w:r>
      <w:r w:rsidR="0061619F">
        <w:t> : Europe, Japon, USA, Canada, Suisse + OMS</w:t>
      </w:r>
    </w:p>
    <w:p w14:paraId="2B78DEA3" w14:textId="20724785" w:rsidR="0061619F" w:rsidRPr="005B613E" w:rsidRDefault="0061619F" w:rsidP="005B613E">
      <w:pPr>
        <w:spacing w:after="0"/>
        <w:rPr>
          <w:b/>
          <w:bCs/>
          <w:color w:val="5B9BD5" w:themeColor="accent5"/>
        </w:rPr>
      </w:pPr>
      <w:r w:rsidRPr="005B613E">
        <w:rPr>
          <w:b/>
          <w:bCs/>
          <w:color w:val="5B9BD5" w:themeColor="accent5"/>
          <w:u w:val="single"/>
        </w:rPr>
        <w:t>Référentiels :</w:t>
      </w:r>
      <w:r w:rsidRPr="005B613E">
        <w:rPr>
          <w:b/>
          <w:bCs/>
          <w:color w:val="5B9BD5" w:themeColor="accent5"/>
        </w:rPr>
        <w:t xml:space="preserve"> </w:t>
      </w:r>
    </w:p>
    <w:p w14:paraId="5B2E7DF3" w14:textId="26439C71" w:rsidR="0061619F" w:rsidRDefault="0061619F" w:rsidP="005B613E">
      <w:pPr>
        <w:pStyle w:val="Paragraphedeliste"/>
        <w:numPr>
          <w:ilvl w:val="0"/>
          <w:numId w:val="1"/>
        </w:numPr>
        <w:spacing w:after="0"/>
      </w:pPr>
      <w:r>
        <w:t>Toute spécialité doit faire l’objet d’une autorisation de mise sur le marché délivrée par l’ANSM</w:t>
      </w:r>
    </w:p>
    <w:p w14:paraId="692B43F0" w14:textId="24A15D6F" w:rsidR="0061619F" w:rsidRDefault="0061619F" w:rsidP="005B613E">
      <w:pPr>
        <w:pStyle w:val="Paragraphedeliste"/>
        <w:numPr>
          <w:ilvl w:val="0"/>
          <w:numId w:val="1"/>
        </w:numPr>
        <w:spacing w:after="0"/>
      </w:pPr>
      <w:r>
        <w:t>Peut être assortie de conditions appropriées : études de sécurité/efficacité post-autorisation</w:t>
      </w:r>
    </w:p>
    <w:p w14:paraId="2D3D7E0A" w14:textId="77777777" w:rsidR="00D40276" w:rsidRDefault="00844616" w:rsidP="005B613E">
      <w:pPr>
        <w:pStyle w:val="Paragraphedeliste"/>
        <w:numPr>
          <w:ilvl w:val="0"/>
          <w:numId w:val="1"/>
        </w:numPr>
        <w:spacing w:after="0"/>
      </w:pPr>
      <w:r>
        <w:t>Refus d’autorisation si</w:t>
      </w:r>
      <w:r w:rsidR="00D40276">
        <w:t> :</w:t>
      </w:r>
      <w:r>
        <w:t xml:space="preserve"> </w:t>
      </w:r>
    </w:p>
    <w:p w14:paraId="3D9A991C" w14:textId="54BF5FF8" w:rsidR="00844616" w:rsidRDefault="00D40276" w:rsidP="005B613E">
      <w:pPr>
        <w:pStyle w:val="Paragraphedeliste"/>
        <w:numPr>
          <w:ilvl w:val="0"/>
          <w:numId w:val="4"/>
        </w:numPr>
        <w:spacing w:after="0"/>
      </w:pPr>
      <w:r>
        <w:t>L</w:t>
      </w:r>
      <w:r w:rsidR="00844616">
        <w:t>es QSE</w:t>
      </w:r>
      <w:r>
        <w:t xml:space="preserve"> sont considérées comme défavorables (B/R&lt;0)</w:t>
      </w:r>
    </w:p>
    <w:p w14:paraId="5474E93C" w14:textId="555CE661" w:rsidR="00D40276" w:rsidRDefault="00D40276" w:rsidP="005B613E">
      <w:pPr>
        <w:pStyle w:val="Paragraphedeliste"/>
        <w:numPr>
          <w:ilvl w:val="0"/>
          <w:numId w:val="4"/>
        </w:numPr>
        <w:spacing w:after="0"/>
      </w:pPr>
      <w:r>
        <w:t>Pas la composition qualitative ou quantitative déclarée</w:t>
      </w:r>
    </w:p>
    <w:p w14:paraId="67FF08AD" w14:textId="26C6E17B" w:rsidR="00D40276" w:rsidRDefault="00D40276" w:rsidP="005B613E">
      <w:pPr>
        <w:pStyle w:val="Paragraphedeliste"/>
        <w:numPr>
          <w:ilvl w:val="0"/>
          <w:numId w:val="4"/>
        </w:numPr>
        <w:spacing w:after="0"/>
      </w:pPr>
      <w:r>
        <w:t>Effet thérapeutique insuffisamment démontré</w:t>
      </w:r>
    </w:p>
    <w:p w14:paraId="03145FC1" w14:textId="16648D8E" w:rsidR="002548A9" w:rsidRDefault="00D40276" w:rsidP="005B613E">
      <w:pPr>
        <w:pStyle w:val="Paragraphedeliste"/>
        <w:numPr>
          <w:ilvl w:val="0"/>
          <w:numId w:val="4"/>
        </w:numPr>
        <w:spacing w:after="0"/>
      </w:pPr>
      <w:r>
        <w:t>Documentation/renseignements non conformes au dossier</w:t>
      </w:r>
    </w:p>
    <w:p w14:paraId="32C3D81F" w14:textId="5CC1DE66" w:rsidR="002548A9" w:rsidRDefault="009D6A7E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Commercialisation – obtention de l’AMM :</w:t>
      </w:r>
      <w:r w:rsidRPr="005B613E">
        <w:rPr>
          <w:color w:val="5B9BD5" w:themeColor="accent5"/>
        </w:rPr>
        <w:t xml:space="preserve"> </w:t>
      </w:r>
      <w:r>
        <w:t>acteurs économiques</w:t>
      </w:r>
    </w:p>
    <w:p w14:paraId="147DCD18" w14:textId="60C328C4" w:rsidR="009D6A7E" w:rsidRDefault="009D6A7E" w:rsidP="005B613E">
      <w:pPr>
        <w:pStyle w:val="Paragraphedeliste"/>
        <w:numPr>
          <w:ilvl w:val="0"/>
          <w:numId w:val="1"/>
        </w:numPr>
        <w:spacing w:after="0"/>
      </w:pPr>
      <w:r>
        <w:t>Industriels : constitution dossier</w:t>
      </w:r>
    </w:p>
    <w:p w14:paraId="39FFD679" w14:textId="71EA7397" w:rsidR="009D6A7E" w:rsidRDefault="009D6A7E" w:rsidP="005B613E">
      <w:pPr>
        <w:pStyle w:val="Paragraphedeliste"/>
        <w:numPr>
          <w:ilvl w:val="0"/>
          <w:numId w:val="1"/>
        </w:numPr>
        <w:spacing w:after="0"/>
      </w:pPr>
      <w:r>
        <w:t>Autorité compétente (ANSM</w:t>
      </w:r>
      <w:r w:rsidR="005D0603">
        <w:t>/EMA</w:t>
      </w:r>
      <w:r>
        <w:t>) : évaluation + décision + rapports publics</w:t>
      </w:r>
    </w:p>
    <w:p w14:paraId="4A614AB0" w14:textId="77777777" w:rsidR="005B613E" w:rsidRDefault="005B613E" w:rsidP="00E04B09">
      <w:pPr>
        <w:pStyle w:val="Paragraphedeliste"/>
        <w:spacing w:after="0"/>
      </w:pPr>
    </w:p>
    <w:p w14:paraId="20C8D83B" w14:textId="2B9C89F0" w:rsidR="005D0603" w:rsidRPr="005B613E" w:rsidRDefault="00055BB9" w:rsidP="005B613E">
      <w:pPr>
        <w:spacing w:after="0"/>
        <w:rPr>
          <w:b/>
          <w:bCs/>
          <w:color w:val="5B9BD5" w:themeColor="accent5"/>
          <w:u w:val="single"/>
        </w:rPr>
      </w:pPr>
      <w:r w:rsidRPr="005B613E">
        <w:rPr>
          <w:b/>
          <w:bCs/>
          <w:color w:val="5B9BD5" w:themeColor="accent5"/>
          <w:u w:val="single"/>
        </w:rPr>
        <w:t>Dossier d’AMM :</w:t>
      </w:r>
    </w:p>
    <w:p w14:paraId="5EE9DAFA" w14:textId="652AC477" w:rsidR="00055BB9" w:rsidRDefault="00336C20" w:rsidP="005B613E">
      <w:pPr>
        <w:spacing w:after="0"/>
      </w:pPr>
      <w:r w:rsidRPr="00336C20">
        <w:rPr>
          <w:b/>
          <w:bCs/>
        </w:rPr>
        <w:t>Module 1 </w:t>
      </w:r>
      <w:r>
        <w:rPr>
          <w:b/>
          <w:bCs/>
        </w:rPr>
        <w:t>(</w:t>
      </w:r>
      <w:r w:rsidRPr="00336C20">
        <w:rPr>
          <w:b/>
          <w:bCs/>
        </w:rPr>
        <w:t>administratif</w:t>
      </w:r>
      <w:r>
        <w:rPr>
          <w:b/>
          <w:bCs/>
        </w:rPr>
        <w:t>) :</w:t>
      </w:r>
      <w:r>
        <w:t xml:space="preserve"> spécificités régionales, propositions de RCP (CI officielle du médicament, partie intégrante de l’AMM, évalué et approuvé au même titre que l’ensemble du dossier)</w:t>
      </w:r>
    </w:p>
    <w:p w14:paraId="5781FDAF" w14:textId="3233AFE1" w:rsidR="00336C20" w:rsidRDefault="00336C20" w:rsidP="005B613E">
      <w:pPr>
        <w:spacing w:after="0"/>
      </w:pPr>
      <w:r>
        <w:rPr>
          <w:b/>
          <w:bCs/>
        </w:rPr>
        <w:t>Module 2 (résumés) :</w:t>
      </w:r>
      <w:r>
        <w:t xml:space="preserve"> table des matières, résumé des QSE, rapports des experts</w:t>
      </w:r>
    </w:p>
    <w:p w14:paraId="03EF08B5" w14:textId="6E6F878F" w:rsidR="00336C20" w:rsidRDefault="00336C20" w:rsidP="005B613E">
      <w:pPr>
        <w:spacing w:after="0"/>
      </w:pPr>
      <w:r>
        <w:rPr>
          <w:b/>
          <w:bCs/>
        </w:rPr>
        <w:t>Module 3 (Qualité = module pharmaceutique) :</w:t>
      </w:r>
      <w:r>
        <w:t xml:space="preserve"> données relatives à la fabrication et au contrôle de la qualité du produit</w:t>
      </w:r>
      <w:r w:rsidR="00BE475D">
        <w:t xml:space="preserve"> (MP, formulation, fabrication, documentation)</w:t>
      </w:r>
    </w:p>
    <w:p w14:paraId="47B06CA3" w14:textId="5B522A6F" w:rsidR="00653080" w:rsidRPr="00653080" w:rsidRDefault="00653080" w:rsidP="005B613E">
      <w:pPr>
        <w:spacing w:after="0"/>
      </w:pPr>
      <w:r>
        <w:rPr>
          <w:b/>
          <w:bCs/>
        </w:rPr>
        <w:t>Module 4 (Sécurité = partie préclinique) :</w:t>
      </w:r>
      <w:r>
        <w:t xml:space="preserve"> pharmacologie + toxicologie</w:t>
      </w:r>
    </w:p>
    <w:p w14:paraId="5F98D946" w14:textId="200570FB" w:rsidR="00653080" w:rsidRDefault="00653080" w:rsidP="005B613E">
      <w:pPr>
        <w:spacing w:after="0"/>
      </w:pPr>
      <w:r>
        <w:rPr>
          <w:b/>
          <w:bCs/>
        </w:rPr>
        <w:t>Module 5 (Efficacité = partie clinique) :</w:t>
      </w:r>
      <w:r>
        <w:t xml:space="preserve"> études cliniques et/ou bibliographiques</w:t>
      </w:r>
    </w:p>
    <w:p w14:paraId="133C0F9E" w14:textId="26A833E1" w:rsidR="005B613E" w:rsidRDefault="005B613E" w:rsidP="005B613E">
      <w:pPr>
        <w:spacing w:after="0"/>
      </w:pPr>
    </w:p>
    <w:p w14:paraId="03AE7E36" w14:textId="4FFD0847" w:rsidR="005B613E" w:rsidRDefault="005B613E" w:rsidP="005B613E">
      <w:pPr>
        <w:spacing w:after="0"/>
      </w:pPr>
    </w:p>
    <w:p w14:paraId="0BCC1844" w14:textId="39335D8A" w:rsidR="00236926" w:rsidRDefault="005B613E" w:rsidP="005B613E">
      <w:pPr>
        <w:spacing w:after="0"/>
      </w:pPr>
      <w:r w:rsidRPr="00055BB9">
        <w:rPr>
          <w:noProof/>
        </w:rPr>
        <w:drawing>
          <wp:anchor distT="0" distB="0" distL="114300" distR="114300" simplePos="0" relativeHeight="251658240" behindDoc="0" locked="0" layoutInCell="1" allowOverlap="1" wp14:anchorId="7844E59D" wp14:editId="3B5EDACF">
            <wp:simplePos x="0" y="0"/>
            <wp:positionH relativeFrom="margin">
              <wp:posOffset>-53960</wp:posOffset>
            </wp:positionH>
            <wp:positionV relativeFrom="margin">
              <wp:posOffset>6665949</wp:posOffset>
            </wp:positionV>
            <wp:extent cx="4020820" cy="277495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BDD71" w14:textId="12189482" w:rsidR="005964D2" w:rsidRPr="005B613E" w:rsidRDefault="00236926" w:rsidP="005B613E">
      <w:pPr>
        <w:spacing w:after="0"/>
        <w:rPr>
          <w:b/>
          <w:bCs/>
          <w:color w:val="5B9BD5" w:themeColor="accent5"/>
        </w:rPr>
      </w:pPr>
      <w:r w:rsidRPr="005B613E">
        <w:rPr>
          <w:b/>
          <w:bCs/>
          <w:color w:val="5B9BD5" w:themeColor="accent5"/>
          <w:u w:val="single"/>
        </w:rPr>
        <w:t>Critères d’obtention :</w:t>
      </w:r>
      <w:r w:rsidRPr="005B613E">
        <w:rPr>
          <w:b/>
          <w:bCs/>
          <w:color w:val="5B9BD5" w:themeColor="accent5"/>
        </w:rPr>
        <w:t xml:space="preserve"> </w:t>
      </w:r>
    </w:p>
    <w:p w14:paraId="31392220" w14:textId="5136E3F4" w:rsidR="00236926" w:rsidRDefault="005964D2" w:rsidP="005B613E">
      <w:pPr>
        <w:spacing w:after="0"/>
      </w:pPr>
      <w:r>
        <w:t>L</w:t>
      </w:r>
      <w:r w:rsidR="00236926">
        <w:t>e demandeur justifie</w:t>
      </w:r>
    </w:p>
    <w:p w14:paraId="61913EA9" w14:textId="36EB9FDF" w:rsidR="00236926" w:rsidRDefault="00236926" w:rsidP="005B613E">
      <w:pPr>
        <w:pStyle w:val="Paragraphedeliste"/>
        <w:numPr>
          <w:ilvl w:val="0"/>
          <w:numId w:val="1"/>
        </w:numPr>
        <w:spacing w:after="0"/>
      </w:pPr>
      <w:r>
        <w:t>Vérification de l’innocuité du produit dans des conditions normales</w:t>
      </w:r>
    </w:p>
    <w:p w14:paraId="0860F3EC" w14:textId="53F68AA1" w:rsidR="00236926" w:rsidRDefault="00236926" w:rsidP="005B613E">
      <w:pPr>
        <w:pStyle w:val="Paragraphedeliste"/>
        <w:numPr>
          <w:ilvl w:val="0"/>
          <w:numId w:val="1"/>
        </w:numPr>
        <w:spacing w:after="0"/>
      </w:pPr>
      <w:r>
        <w:t>Intérêt thérapeutique</w:t>
      </w:r>
    </w:p>
    <w:p w14:paraId="3431301C" w14:textId="172C65D3" w:rsidR="00236926" w:rsidRDefault="00236926" w:rsidP="005B613E">
      <w:pPr>
        <w:pStyle w:val="Paragraphedeliste"/>
        <w:numPr>
          <w:ilvl w:val="0"/>
          <w:numId w:val="1"/>
        </w:numPr>
        <w:spacing w:after="0"/>
      </w:pPr>
      <w:r>
        <w:t xml:space="preserve">Analyse </w:t>
      </w:r>
      <w:proofErr w:type="spellStart"/>
      <w:r>
        <w:t>quali</w:t>
      </w:r>
      <w:proofErr w:type="spellEnd"/>
      <w:r>
        <w:t xml:space="preserve"> et quanti</w:t>
      </w:r>
    </w:p>
    <w:p w14:paraId="4317023D" w14:textId="45C8D5DA" w:rsidR="005964D2" w:rsidRPr="00236926" w:rsidRDefault="00236926" w:rsidP="005B613E">
      <w:pPr>
        <w:pStyle w:val="Paragraphedeliste"/>
        <w:numPr>
          <w:ilvl w:val="0"/>
          <w:numId w:val="1"/>
        </w:numPr>
        <w:spacing w:after="0"/>
      </w:pPr>
      <w:r>
        <w:t>Méthode de fabrication + procédures de contrôle</w:t>
      </w:r>
    </w:p>
    <w:p w14:paraId="614F3E63" w14:textId="57ECC86C" w:rsidR="00336C20" w:rsidRPr="005B613E" w:rsidRDefault="00A82612" w:rsidP="005B613E">
      <w:pPr>
        <w:spacing w:after="0"/>
        <w:rPr>
          <w:b/>
          <w:bCs/>
          <w:color w:val="5B9BD5" w:themeColor="accent5"/>
        </w:rPr>
      </w:pPr>
      <w:r w:rsidRPr="005B613E">
        <w:rPr>
          <w:b/>
          <w:bCs/>
          <w:color w:val="5B9BD5" w:themeColor="accent5"/>
          <w:u w:val="single"/>
        </w:rPr>
        <w:t>Décision :</w:t>
      </w:r>
    </w:p>
    <w:p w14:paraId="31D1ADDA" w14:textId="14217A55" w:rsidR="00A82612" w:rsidRDefault="00A82612" w:rsidP="005B613E">
      <w:pPr>
        <w:pStyle w:val="Paragraphedeliste"/>
        <w:numPr>
          <w:ilvl w:val="0"/>
          <w:numId w:val="1"/>
        </w:numPr>
        <w:spacing w:after="0"/>
      </w:pPr>
      <w:r>
        <w:t>Octroyée pour 5 ans</w:t>
      </w:r>
    </w:p>
    <w:p w14:paraId="635EC92C" w14:textId="2828837C" w:rsidR="00A82612" w:rsidRDefault="00A82612" w:rsidP="005B613E">
      <w:pPr>
        <w:pStyle w:val="Paragraphedeliste"/>
        <w:numPr>
          <w:ilvl w:val="0"/>
          <w:numId w:val="1"/>
        </w:numPr>
        <w:spacing w:after="0"/>
      </w:pPr>
      <w:r>
        <w:t>Précise : poso</w:t>
      </w:r>
      <w:r w:rsidR="00961480">
        <w:t>logie</w:t>
      </w:r>
      <w:r>
        <w:t>, indication</w:t>
      </w:r>
      <w:r w:rsidR="00961480">
        <w:t>s</w:t>
      </w:r>
      <w:r>
        <w:t xml:space="preserve"> </w:t>
      </w:r>
      <w:proofErr w:type="gramStart"/>
      <w:r>
        <w:t>etc..</w:t>
      </w:r>
      <w:proofErr w:type="gramEnd"/>
      <w:r>
        <w:t xml:space="preserve"> + mentions de la notice et étiquetage</w:t>
      </w:r>
    </w:p>
    <w:p w14:paraId="55D3348E" w14:textId="37359233" w:rsidR="00961480" w:rsidRDefault="00961480" w:rsidP="005B613E">
      <w:pPr>
        <w:pStyle w:val="Paragraphedeliste"/>
        <w:numPr>
          <w:ilvl w:val="0"/>
          <w:numId w:val="1"/>
        </w:numPr>
        <w:spacing w:after="0"/>
      </w:pPr>
      <w:r>
        <w:t>Classement du produit (sans prescription, prescription, prescription spéciale ou restreinte)</w:t>
      </w:r>
    </w:p>
    <w:p w14:paraId="22A7FBF3" w14:textId="53FE8B6B" w:rsidR="002548A9" w:rsidRPr="0094436A" w:rsidRDefault="002548A9" w:rsidP="005B613E">
      <w:pPr>
        <w:pStyle w:val="Paragraphedeliste"/>
        <w:spacing w:after="0"/>
      </w:pPr>
    </w:p>
    <w:p w14:paraId="00CF62A5" w14:textId="0298577F" w:rsidR="0094436A" w:rsidRDefault="0094436A" w:rsidP="005B613E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5B613E">
        <w:rPr>
          <w:b/>
          <w:bCs/>
          <w:color w:val="FF0000"/>
          <w:u w:val="single"/>
        </w:rPr>
        <w:lastRenderedPageBreak/>
        <w:t>PROCEDURE NATIONALE</w:t>
      </w:r>
    </w:p>
    <w:p w14:paraId="296146E1" w14:textId="77777777" w:rsidR="005B613E" w:rsidRPr="005B613E" w:rsidRDefault="005B613E" w:rsidP="005B613E">
      <w:pPr>
        <w:pStyle w:val="Paragraphedeliste"/>
        <w:spacing w:after="0"/>
        <w:ind w:left="1080"/>
        <w:rPr>
          <w:b/>
          <w:bCs/>
          <w:color w:val="FF0000"/>
          <w:u w:val="single"/>
        </w:rPr>
      </w:pPr>
    </w:p>
    <w:p w14:paraId="34A4463B" w14:textId="77777777" w:rsidR="001A7E20" w:rsidRPr="005B613E" w:rsidRDefault="001A7E20" w:rsidP="005B613E">
      <w:pPr>
        <w:spacing w:after="0"/>
        <w:rPr>
          <w:b/>
          <w:bCs/>
          <w:color w:val="5B9BD5" w:themeColor="accent5"/>
          <w:u w:val="single"/>
        </w:rPr>
      </w:pPr>
      <w:r w:rsidRPr="005B613E">
        <w:rPr>
          <w:b/>
          <w:bCs/>
          <w:color w:val="5B9BD5" w:themeColor="accent5"/>
          <w:u w:val="single"/>
        </w:rPr>
        <w:t>Instruction du dossier :</w:t>
      </w:r>
    </w:p>
    <w:p w14:paraId="1D270487" w14:textId="77777777" w:rsidR="001A7E20" w:rsidRPr="00336ADF" w:rsidRDefault="001A7E20" w:rsidP="005B613E">
      <w:pPr>
        <w:spacing w:after="0"/>
      </w:pPr>
      <w:r>
        <w:t>Dans combien de pays ? procédure nationale ou procédures européennes</w:t>
      </w:r>
    </w:p>
    <w:p w14:paraId="7CE56044" w14:textId="77777777" w:rsidR="001A7E20" w:rsidRDefault="001A7E20" w:rsidP="005B613E">
      <w:pPr>
        <w:spacing w:after="0"/>
      </w:pPr>
      <w:r>
        <w:t>Procédure nationale : AMM dans un seul état membre</w:t>
      </w:r>
    </w:p>
    <w:p w14:paraId="06AB1DDF" w14:textId="77777777" w:rsidR="001A7E20" w:rsidRDefault="001A7E20" w:rsidP="005B613E">
      <w:pPr>
        <w:pStyle w:val="Paragraphedeliste"/>
        <w:numPr>
          <w:ilvl w:val="0"/>
          <w:numId w:val="1"/>
        </w:numPr>
        <w:spacing w:after="0"/>
      </w:pPr>
      <w:r>
        <w:t>Extension de gamme de produits avec AMM nationale</w:t>
      </w:r>
    </w:p>
    <w:p w14:paraId="6DA5AF94" w14:textId="77777777" w:rsidR="001A7E20" w:rsidRDefault="001A7E20" w:rsidP="005B613E">
      <w:pPr>
        <w:pStyle w:val="Paragraphedeliste"/>
        <w:numPr>
          <w:ilvl w:val="0"/>
          <w:numId w:val="1"/>
        </w:numPr>
        <w:spacing w:after="0"/>
      </w:pPr>
      <w:r>
        <w:t>Génériques</w:t>
      </w:r>
    </w:p>
    <w:p w14:paraId="084DAA1E" w14:textId="77777777" w:rsidR="001A7E20" w:rsidRPr="00055BB9" w:rsidRDefault="001A7E20" w:rsidP="005B613E">
      <w:pPr>
        <w:pStyle w:val="Paragraphedeliste"/>
        <w:numPr>
          <w:ilvl w:val="0"/>
          <w:numId w:val="1"/>
        </w:numPr>
        <w:spacing w:after="0"/>
      </w:pPr>
      <w:r>
        <w:t>Nouvelles combinaisons (associations fixes de produits actifs)</w:t>
      </w:r>
    </w:p>
    <w:p w14:paraId="20FF55FD" w14:textId="77777777" w:rsidR="001A7E20" w:rsidRPr="001A7E20" w:rsidRDefault="001A7E20" w:rsidP="005B613E">
      <w:pPr>
        <w:spacing w:after="0"/>
        <w:rPr>
          <w:b/>
          <w:bCs/>
        </w:rPr>
      </w:pPr>
    </w:p>
    <w:p w14:paraId="1374FFC4" w14:textId="13E8F1DF" w:rsidR="0094436A" w:rsidRDefault="0094436A" w:rsidP="005B613E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5B613E">
        <w:rPr>
          <w:b/>
          <w:bCs/>
          <w:color w:val="FF0000"/>
          <w:u w:val="single"/>
        </w:rPr>
        <w:t>LES DIFFERENTES PROCEDURES EUROPEENNES</w:t>
      </w:r>
    </w:p>
    <w:p w14:paraId="6A93B11B" w14:textId="77777777" w:rsidR="005B613E" w:rsidRPr="005B613E" w:rsidRDefault="005B613E" w:rsidP="005B613E">
      <w:pPr>
        <w:pStyle w:val="Paragraphedeliste"/>
        <w:spacing w:after="0"/>
        <w:ind w:left="1080"/>
        <w:rPr>
          <w:b/>
          <w:bCs/>
          <w:color w:val="FF0000"/>
          <w:u w:val="single"/>
        </w:rPr>
      </w:pPr>
    </w:p>
    <w:p w14:paraId="435A0483" w14:textId="498EA88F" w:rsidR="001A7E20" w:rsidRDefault="001A7E20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Procédure centralisée :</w:t>
      </w:r>
      <w:r w:rsidR="009D485D" w:rsidRPr="005B613E">
        <w:rPr>
          <w:color w:val="5B9BD5" w:themeColor="accent5"/>
        </w:rPr>
        <w:t xml:space="preserve"> </w:t>
      </w:r>
      <w:r w:rsidR="009D485D">
        <w:t>règlement CE 2004, obligatoire pour</w:t>
      </w:r>
    </w:p>
    <w:p w14:paraId="00E54B5F" w14:textId="19AA7C73" w:rsidR="009D485D" w:rsidRDefault="009D485D" w:rsidP="005B613E">
      <w:pPr>
        <w:pStyle w:val="Paragraphedeliste"/>
        <w:numPr>
          <w:ilvl w:val="0"/>
          <w:numId w:val="1"/>
        </w:numPr>
        <w:spacing w:after="0"/>
      </w:pPr>
      <w:r>
        <w:t>Haute technologie (biotechnologie) : thérapie génique, cellulaire, tissulaire</w:t>
      </w:r>
    </w:p>
    <w:p w14:paraId="3C750718" w14:textId="63013467" w:rsidR="009D485D" w:rsidRDefault="009D485D" w:rsidP="005B613E">
      <w:pPr>
        <w:pStyle w:val="Paragraphedeliste"/>
        <w:numPr>
          <w:ilvl w:val="0"/>
          <w:numId w:val="1"/>
        </w:numPr>
        <w:spacing w:after="0"/>
      </w:pPr>
      <w:r>
        <w:t>Nouvelles substances : cancer, maladies neurodégénératives, SIDA, diabète, auto-immunes</w:t>
      </w:r>
    </w:p>
    <w:p w14:paraId="40443234" w14:textId="478155E3" w:rsidR="009D485D" w:rsidRDefault="009D485D" w:rsidP="005B613E">
      <w:pPr>
        <w:pStyle w:val="Paragraphedeliste"/>
        <w:numPr>
          <w:ilvl w:val="0"/>
          <w:numId w:val="1"/>
        </w:numPr>
        <w:spacing w:after="0"/>
      </w:pPr>
      <w:r>
        <w:t>Médicaments orphelins : maladies rares</w:t>
      </w:r>
    </w:p>
    <w:p w14:paraId="5BBE5EF0" w14:textId="102AD463" w:rsidR="002F164D" w:rsidRDefault="002F164D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Procédure centralisée :</w:t>
      </w:r>
      <w:r w:rsidRPr="005B613E">
        <w:rPr>
          <w:color w:val="5B9BD5" w:themeColor="accent5"/>
        </w:rPr>
        <w:t xml:space="preserve"> </w:t>
      </w:r>
      <w:r>
        <w:t>règlement CE 2004, optionnelle pour</w:t>
      </w:r>
    </w:p>
    <w:p w14:paraId="56228C2A" w14:textId="381A3E66" w:rsidR="002F164D" w:rsidRDefault="002F164D" w:rsidP="005B613E">
      <w:pPr>
        <w:pStyle w:val="Paragraphedeliste"/>
        <w:numPr>
          <w:ilvl w:val="0"/>
          <w:numId w:val="1"/>
        </w:numPr>
        <w:spacing w:after="0"/>
      </w:pPr>
      <w:r>
        <w:t>Nouvelle SA</w:t>
      </w:r>
    </w:p>
    <w:p w14:paraId="61D89842" w14:textId="61F7FCC7" w:rsidR="002F164D" w:rsidRDefault="002F164D" w:rsidP="005B613E">
      <w:pPr>
        <w:pStyle w:val="Paragraphedeliste"/>
        <w:numPr>
          <w:ilvl w:val="0"/>
          <w:numId w:val="1"/>
        </w:numPr>
        <w:spacing w:after="0"/>
      </w:pPr>
      <w:r>
        <w:t>Innovation thérapeutique/scientifique</w:t>
      </w:r>
    </w:p>
    <w:p w14:paraId="01A95894" w14:textId="00930D11" w:rsidR="002F164D" w:rsidRDefault="002F164D" w:rsidP="005B613E">
      <w:pPr>
        <w:pStyle w:val="Paragraphedeliste"/>
        <w:numPr>
          <w:ilvl w:val="0"/>
          <w:numId w:val="1"/>
        </w:numPr>
        <w:spacing w:after="0"/>
      </w:pPr>
      <w:r>
        <w:t>Ne doit pas être déjà enregistré dans un des pays de l’UE</w:t>
      </w:r>
    </w:p>
    <w:p w14:paraId="2468FF3F" w14:textId="48FC644E" w:rsidR="002F164D" w:rsidRDefault="002F164D" w:rsidP="005B613E">
      <w:pPr>
        <w:pStyle w:val="Paragraphedeliste"/>
        <w:numPr>
          <w:ilvl w:val="0"/>
          <w:numId w:val="1"/>
        </w:numPr>
        <w:spacing w:after="0"/>
      </w:pPr>
      <w:r>
        <w:t>1 seule demande = AMM unique, même présentation et RCP dans toute l’UE</w:t>
      </w:r>
    </w:p>
    <w:p w14:paraId="15A0E1C6" w14:textId="2E2D27C9" w:rsidR="002775ED" w:rsidRDefault="002775ED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Procédure de reconnaissance mutuelle :</w:t>
      </w:r>
      <w:r w:rsidRPr="005B613E">
        <w:rPr>
          <w:color w:val="5B9BD5" w:themeColor="accent5"/>
        </w:rPr>
        <w:t xml:space="preserve"> </w:t>
      </w:r>
      <w:r>
        <w:t>obligatoire (depuis 1998) pour</w:t>
      </w:r>
    </w:p>
    <w:p w14:paraId="155C0CA2" w14:textId="66E266EB" w:rsidR="002775ED" w:rsidRDefault="002775ED" w:rsidP="005B613E">
      <w:pPr>
        <w:pStyle w:val="Paragraphedeliste"/>
        <w:numPr>
          <w:ilvl w:val="0"/>
          <w:numId w:val="1"/>
        </w:numPr>
        <w:spacing w:after="0"/>
      </w:pPr>
      <w:r>
        <w:t>Tout médicament ayant déjà une AMM</w:t>
      </w:r>
    </w:p>
    <w:p w14:paraId="16932069" w14:textId="0531D8DB" w:rsidR="002775ED" w:rsidRDefault="002775ED" w:rsidP="005B613E">
      <w:pPr>
        <w:pStyle w:val="Paragraphedeliste"/>
        <w:numPr>
          <w:ilvl w:val="0"/>
          <w:numId w:val="1"/>
        </w:numPr>
        <w:spacing w:after="0"/>
      </w:pPr>
      <w:r>
        <w:t>Garantit une uniformité des décisions à travers le marché commun</w:t>
      </w:r>
    </w:p>
    <w:p w14:paraId="64590859" w14:textId="37FCC51B" w:rsidR="002775ED" w:rsidRDefault="002775ED" w:rsidP="005B613E">
      <w:pPr>
        <w:pStyle w:val="Paragraphedeliste"/>
        <w:numPr>
          <w:ilvl w:val="0"/>
          <w:numId w:val="1"/>
        </w:numPr>
        <w:spacing w:after="0"/>
      </w:pPr>
      <w:r>
        <w:t>Dénomination : identique OU différente mais RCP identique</w:t>
      </w:r>
    </w:p>
    <w:p w14:paraId="77226C14" w14:textId="7F532FD2" w:rsidR="00473D3B" w:rsidRDefault="00473D3B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Procédure décentralisée :</w:t>
      </w:r>
      <w:r w:rsidR="00310A2F" w:rsidRPr="005B613E">
        <w:rPr>
          <w:color w:val="5B9BD5" w:themeColor="accent5"/>
        </w:rPr>
        <w:t xml:space="preserve"> </w:t>
      </w:r>
      <w:r w:rsidR="00310A2F">
        <w:t>depuis 2005</w:t>
      </w:r>
    </w:p>
    <w:p w14:paraId="355E8B58" w14:textId="4115487F" w:rsidR="00310A2F" w:rsidRDefault="00310A2F" w:rsidP="005B613E">
      <w:pPr>
        <w:pStyle w:val="Paragraphedeliste"/>
        <w:numPr>
          <w:ilvl w:val="0"/>
          <w:numId w:val="1"/>
        </w:numPr>
        <w:spacing w:after="0"/>
      </w:pPr>
      <w:r>
        <w:t>Si le médicament n’est pas dans le champ obligatoire de la procédure centralisée, aucune AMM dans l’UE au moment de la demande</w:t>
      </w:r>
    </w:p>
    <w:p w14:paraId="688B136A" w14:textId="3699FFB8" w:rsidR="00310A2F" w:rsidRDefault="00310A2F" w:rsidP="005B613E">
      <w:pPr>
        <w:pStyle w:val="Paragraphedeliste"/>
        <w:numPr>
          <w:ilvl w:val="0"/>
          <w:numId w:val="1"/>
        </w:numPr>
        <w:spacing w:after="0"/>
      </w:pPr>
      <w:r>
        <w:t>La procédure démarre en même temps dans tous les états membres</w:t>
      </w:r>
    </w:p>
    <w:p w14:paraId="4CF40617" w14:textId="2B80F390" w:rsidR="00310A2F" w:rsidRDefault="00310A2F" w:rsidP="005B613E">
      <w:pPr>
        <w:pStyle w:val="Paragraphedeliste"/>
        <w:numPr>
          <w:ilvl w:val="0"/>
          <w:numId w:val="1"/>
        </w:numPr>
        <w:spacing w:after="0"/>
      </w:pPr>
      <w:r>
        <w:t>Procédure plus rapide</w:t>
      </w:r>
    </w:p>
    <w:p w14:paraId="4DC4DDF3" w14:textId="77777777" w:rsidR="00CA2D56" w:rsidRDefault="001523B6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Suivi post commercialisation :</w:t>
      </w:r>
      <w:r w:rsidRPr="005B613E">
        <w:rPr>
          <w:color w:val="5B9BD5" w:themeColor="accent5"/>
        </w:rPr>
        <w:t xml:space="preserve"> </w:t>
      </w:r>
      <w:r>
        <w:t xml:space="preserve">l’AMM peut demander </w:t>
      </w:r>
    </w:p>
    <w:p w14:paraId="6013A628" w14:textId="0C8114AD" w:rsidR="00CA2D56" w:rsidRDefault="00CA2D56" w:rsidP="005B613E">
      <w:pPr>
        <w:pStyle w:val="Paragraphedeliste"/>
        <w:numPr>
          <w:ilvl w:val="0"/>
          <w:numId w:val="1"/>
        </w:numPr>
        <w:spacing w:after="0"/>
      </w:pPr>
      <w:r>
        <w:t>Des</w:t>
      </w:r>
      <w:r w:rsidR="001523B6">
        <w:t xml:space="preserve"> études S et E post-autorisation</w:t>
      </w:r>
    </w:p>
    <w:p w14:paraId="0D0CA51F" w14:textId="57B3C9BA" w:rsidR="001523B6" w:rsidRDefault="00CA2D56" w:rsidP="005B613E">
      <w:pPr>
        <w:pStyle w:val="Paragraphedeliste"/>
        <w:numPr>
          <w:ilvl w:val="0"/>
          <w:numId w:val="1"/>
        </w:numPr>
        <w:spacing w:after="0"/>
      </w:pPr>
      <w:r>
        <w:t xml:space="preserve">Un suivi spécifique du risque </w:t>
      </w:r>
    </w:p>
    <w:p w14:paraId="3DB49E14" w14:textId="4FD1E937" w:rsidR="009D485D" w:rsidRDefault="00CA2D56" w:rsidP="005B613E">
      <w:pPr>
        <w:pStyle w:val="Paragraphedeliste"/>
        <w:numPr>
          <w:ilvl w:val="0"/>
          <w:numId w:val="1"/>
        </w:numPr>
        <w:spacing w:after="0"/>
      </w:pPr>
      <w:r>
        <w:t>Etudes faites au plus près des conditions réelles de soin</w:t>
      </w:r>
    </w:p>
    <w:p w14:paraId="770BC5A7" w14:textId="77777777" w:rsidR="009D485D" w:rsidRPr="005B613E" w:rsidRDefault="009D485D" w:rsidP="005B613E">
      <w:pPr>
        <w:spacing w:after="0"/>
        <w:rPr>
          <w:color w:val="FF0000"/>
          <w:u w:val="single"/>
        </w:rPr>
      </w:pPr>
    </w:p>
    <w:p w14:paraId="2380C49F" w14:textId="3EFE4262" w:rsidR="0094436A" w:rsidRDefault="0094436A" w:rsidP="005B613E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5B613E">
        <w:rPr>
          <w:b/>
          <w:bCs/>
          <w:color w:val="FF0000"/>
          <w:u w:val="single"/>
        </w:rPr>
        <w:t>MARQUAGE CE</w:t>
      </w:r>
      <w:r w:rsidR="00120E06" w:rsidRPr="005B613E">
        <w:rPr>
          <w:b/>
          <w:bCs/>
          <w:color w:val="FF0000"/>
          <w:u w:val="single"/>
        </w:rPr>
        <w:t xml:space="preserve"> – PREPARATION DES DOSSIERS</w:t>
      </w:r>
    </w:p>
    <w:p w14:paraId="3B4580D2" w14:textId="77777777" w:rsidR="005B613E" w:rsidRPr="005B613E" w:rsidRDefault="005B613E" w:rsidP="005B613E">
      <w:pPr>
        <w:pStyle w:val="Paragraphedeliste"/>
        <w:spacing w:after="0"/>
        <w:ind w:left="1080"/>
        <w:rPr>
          <w:b/>
          <w:bCs/>
          <w:color w:val="FF0000"/>
          <w:u w:val="single"/>
        </w:rPr>
      </w:pPr>
    </w:p>
    <w:p w14:paraId="79C58791" w14:textId="4A9ED11D" w:rsidR="00120E06" w:rsidRDefault="00120E06" w:rsidP="005B613E">
      <w:pPr>
        <w:spacing w:after="0"/>
      </w:pPr>
      <w:r w:rsidRPr="005B613E">
        <w:rPr>
          <w:b/>
          <w:bCs/>
          <w:color w:val="5B9BD5" w:themeColor="accent5"/>
          <w:u w:val="single"/>
        </w:rPr>
        <w:t>Harmonisation Internationale :</w:t>
      </w:r>
      <w:r w:rsidR="00BD5348" w:rsidRPr="005B613E">
        <w:rPr>
          <w:color w:val="5B9BD5" w:themeColor="accent5"/>
        </w:rPr>
        <w:t xml:space="preserve"> </w:t>
      </w:r>
      <w:r w:rsidR="00BD5348">
        <w:t xml:space="preserve">commission </w:t>
      </w:r>
      <w:proofErr w:type="spellStart"/>
      <w:r w:rsidR="00BD5348">
        <w:t>europ</w:t>
      </w:r>
      <w:proofErr w:type="spellEnd"/>
      <w:r w:rsidR="00BD5348">
        <w:t xml:space="preserve"> des DM, IMDRF + idem produits santé</w:t>
      </w:r>
    </w:p>
    <w:p w14:paraId="66D9C13E" w14:textId="49C9242B" w:rsidR="00BD5348" w:rsidRDefault="00BD5348" w:rsidP="005B613E">
      <w:pPr>
        <w:spacing w:after="0"/>
      </w:pPr>
      <w:r>
        <w:t>Objectifs : guidelines QSE, guides MEDDEV (à consulter quand le choix du statut du produit n’est pas clair)</w:t>
      </w:r>
    </w:p>
    <w:p w14:paraId="447D6F45" w14:textId="12A18BD2" w:rsidR="00BD5348" w:rsidRPr="005B613E" w:rsidRDefault="00BD5348" w:rsidP="005B613E">
      <w:pPr>
        <w:spacing w:after="0"/>
        <w:rPr>
          <w:b/>
          <w:bCs/>
          <w:color w:val="5B9BD5" w:themeColor="accent5"/>
          <w:u w:val="single"/>
        </w:rPr>
      </w:pPr>
      <w:r w:rsidRPr="005B613E">
        <w:rPr>
          <w:b/>
          <w:bCs/>
          <w:color w:val="5B9BD5" w:themeColor="accent5"/>
          <w:u w:val="single"/>
        </w:rPr>
        <w:t>Référentiels :</w:t>
      </w:r>
    </w:p>
    <w:p w14:paraId="5A7DAE83" w14:textId="26DCA62C" w:rsidR="00BD5348" w:rsidRDefault="00BD5348" w:rsidP="005B613E">
      <w:pPr>
        <w:pStyle w:val="Paragraphedeliste"/>
        <w:numPr>
          <w:ilvl w:val="0"/>
          <w:numId w:val="1"/>
        </w:numPr>
        <w:spacing w:after="0"/>
      </w:pPr>
      <w:r>
        <w:t>Règlement UE 2017</w:t>
      </w:r>
    </w:p>
    <w:p w14:paraId="79DFA5D2" w14:textId="07B77502" w:rsidR="00BD5348" w:rsidRDefault="00BD5348" w:rsidP="005B613E">
      <w:pPr>
        <w:pStyle w:val="Paragraphedeliste"/>
        <w:numPr>
          <w:ilvl w:val="0"/>
          <w:numId w:val="1"/>
        </w:numPr>
        <w:spacing w:after="0"/>
      </w:pPr>
      <w:r>
        <w:t>Textes applicables dans un délai de 3 ans</w:t>
      </w:r>
    </w:p>
    <w:p w14:paraId="463FCDDA" w14:textId="77777777" w:rsidR="00285984" w:rsidRDefault="00BD5348" w:rsidP="005B613E">
      <w:pPr>
        <w:pStyle w:val="Paragraphedeliste"/>
        <w:numPr>
          <w:ilvl w:val="0"/>
          <w:numId w:val="1"/>
        </w:numPr>
        <w:spacing w:after="0"/>
      </w:pPr>
      <w:r>
        <w:t>CSP</w:t>
      </w:r>
      <w:r w:rsidR="00285984">
        <w:t> :</w:t>
      </w:r>
    </w:p>
    <w:p w14:paraId="24107BF6" w14:textId="5A44A409" w:rsidR="00BD5348" w:rsidRDefault="00BD5348" w:rsidP="005B613E">
      <w:pPr>
        <w:pStyle w:val="Paragraphedeliste"/>
        <w:numPr>
          <w:ilvl w:val="0"/>
          <w:numId w:val="6"/>
        </w:numPr>
        <w:spacing w:after="0"/>
      </w:pPr>
      <w:proofErr w:type="gramStart"/>
      <w:r>
        <w:t>les</w:t>
      </w:r>
      <w:proofErr w:type="gramEnd"/>
      <w:r>
        <w:t xml:space="preserve"> DM ne peuvent être mis sur le marché s’ils n’ont pas un certificat at</w:t>
      </w:r>
      <w:r w:rsidR="00285984">
        <w:t>testant leurs performances ainsi que leur conformité à des exigences (CE) essentielles concernant la sécurité et la santé des patients ou utilisateurs</w:t>
      </w:r>
    </w:p>
    <w:p w14:paraId="1655CEC1" w14:textId="7B301A5A" w:rsidR="00285984" w:rsidRDefault="00285984" w:rsidP="005B613E">
      <w:pPr>
        <w:pStyle w:val="Paragraphedeliste"/>
        <w:numPr>
          <w:ilvl w:val="0"/>
          <w:numId w:val="6"/>
        </w:numPr>
        <w:spacing w:after="0"/>
      </w:pPr>
      <w:proofErr w:type="gramStart"/>
      <w:r>
        <w:t>la</w:t>
      </w:r>
      <w:proofErr w:type="gramEnd"/>
      <w:r>
        <w:t xml:space="preserve"> certification est établie soit par le fabricant lui-même ou par des organismes désignés par l’ANSM selon la classe dont relève le dispositif (dangerosité : classe I, II, III)</w:t>
      </w:r>
    </w:p>
    <w:p w14:paraId="7F6FEF6B" w14:textId="6C115FC4" w:rsidR="00285984" w:rsidRPr="005B613E" w:rsidRDefault="00285984" w:rsidP="005B613E">
      <w:pPr>
        <w:spacing w:after="0"/>
        <w:rPr>
          <w:b/>
          <w:bCs/>
          <w:color w:val="5B9BD5" w:themeColor="accent5"/>
          <w:u w:val="single"/>
        </w:rPr>
      </w:pPr>
      <w:r w:rsidRPr="005B613E">
        <w:rPr>
          <w:b/>
          <w:bCs/>
          <w:color w:val="5B9BD5" w:themeColor="accent5"/>
          <w:u w:val="single"/>
        </w:rPr>
        <w:t>Evaluation de la conformité :</w:t>
      </w:r>
    </w:p>
    <w:p w14:paraId="4DD80D33" w14:textId="0EF26FDC" w:rsidR="00285984" w:rsidRDefault="00285984" w:rsidP="005B613E">
      <w:pPr>
        <w:pStyle w:val="Paragraphedeliste"/>
        <w:numPr>
          <w:ilvl w:val="0"/>
          <w:numId w:val="1"/>
        </w:numPr>
        <w:spacing w:after="0"/>
      </w:pPr>
      <w:r>
        <w:t>Critères d’évaluation (2020 règlement Européen)</w:t>
      </w:r>
    </w:p>
    <w:p w14:paraId="6BFC7788" w14:textId="20668FF0" w:rsidR="00285984" w:rsidRDefault="00285984" w:rsidP="005B613E">
      <w:pPr>
        <w:pStyle w:val="Paragraphedeliste"/>
        <w:numPr>
          <w:ilvl w:val="0"/>
          <w:numId w:val="1"/>
        </w:numPr>
        <w:spacing w:after="0"/>
      </w:pPr>
      <w:r>
        <w:t xml:space="preserve">Outils : </w:t>
      </w:r>
    </w:p>
    <w:p w14:paraId="19ACB545" w14:textId="3D8A0089" w:rsidR="00285984" w:rsidRDefault="00285984" w:rsidP="005B613E">
      <w:pPr>
        <w:pStyle w:val="Paragraphedeliste"/>
        <w:numPr>
          <w:ilvl w:val="0"/>
          <w:numId w:val="7"/>
        </w:numPr>
        <w:spacing w:after="0"/>
      </w:pPr>
      <w:r>
        <w:t>Gestion des risques</w:t>
      </w:r>
      <w:r w:rsidR="00B162BE">
        <w:t> : réalisée par le fabricant + contrôlée par l’organisme</w:t>
      </w:r>
    </w:p>
    <w:p w14:paraId="7243576A" w14:textId="2166F747" w:rsidR="00B162BE" w:rsidRDefault="00B162BE" w:rsidP="005B613E">
      <w:pPr>
        <w:pStyle w:val="Paragraphedeliste"/>
        <w:numPr>
          <w:ilvl w:val="0"/>
          <w:numId w:val="7"/>
        </w:numPr>
        <w:spacing w:after="0"/>
      </w:pPr>
      <w:r>
        <w:t>Evaluation clinique : IDEM</w:t>
      </w:r>
    </w:p>
    <w:p w14:paraId="06292D06" w14:textId="0066A79C" w:rsidR="00B162BE" w:rsidRDefault="00B162BE" w:rsidP="005B613E">
      <w:pPr>
        <w:pStyle w:val="Paragraphedeliste"/>
        <w:numPr>
          <w:ilvl w:val="0"/>
          <w:numId w:val="7"/>
        </w:numPr>
        <w:spacing w:after="0"/>
      </w:pPr>
      <w:r>
        <w:t>Organisme notifié français : GMED-LINE</w:t>
      </w:r>
    </w:p>
    <w:p w14:paraId="7D38CC2F" w14:textId="5C947748" w:rsidR="00B162BE" w:rsidRDefault="00B162BE" w:rsidP="005B613E">
      <w:pPr>
        <w:pStyle w:val="Paragraphedeliste"/>
        <w:numPr>
          <w:ilvl w:val="0"/>
          <w:numId w:val="7"/>
        </w:numPr>
        <w:spacing w:after="0"/>
      </w:pPr>
      <w:r>
        <w:lastRenderedPageBreak/>
        <w:t>N° d’identification = 0459</w:t>
      </w:r>
    </w:p>
    <w:p w14:paraId="46B0EDE8" w14:textId="07A448B2" w:rsidR="00B162BE" w:rsidRPr="005B613E" w:rsidRDefault="00B162BE" w:rsidP="005B613E">
      <w:pPr>
        <w:spacing w:after="0"/>
        <w:rPr>
          <w:b/>
          <w:bCs/>
          <w:color w:val="5B9BD5" w:themeColor="accent5"/>
          <w:u w:val="single"/>
        </w:rPr>
      </w:pPr>
      <w:r w:rsidRPr="005B613E">
        <w:rPr>
          <w:b/>
          <w:bCs/>
          <w:color w:val="5B9BD5" w:themeColor="accent5"/>
          <w:u w:val="single"/>
        </w:rPr>
        <w:t>Après le marquage CE :</w:t>
      </w:r>
    </w:p>
    <w:p w14:paraId="44858478" w14:textId="4407093F" w:rsidR="00B162BE" w:rsidRPr="00B162BE" w:rsidRDefault="00B162BE" w:rsidP="005B613E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Engage la responsabilité du fabricant</w:t>
      </w:r>
    </w:p>
    <w:p w14:paraId="5CFA8AEE" w14:textId="73AC0ABE" w:rsidR="00B162BE" w:rsidRPr="00B162BE" w:rsidRDefault="00B162BE" w:rsidP="005B613E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Libre circulation du DM dans l’UE</w:t>
      </w:r>
    </w:p>
    <w:p w14:paraId="2A251409" w14:textId="43987EA5" w:rsidR="00B162BE" w:rsidRPr="00B162BE" w:rsidRDefault="00B162BE" w:rsidP="005B613E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Valable 5 ans renouvelable</w:t>
      </w:r>
    </w:p>
    <w:p w14:paraId="4C3F471F" w14:textId="0874F826" w:rsidR="00B162BE" w:rsidRPr="00B162BE" w:rsidRDefault="00B162BE" w:rsidP="005B613E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Suivi post-marketing (pour les produits sensibles) : Surveillance clinique après commercialisation (SCAC)</w:t>
      </w:r>
    </w:p>
    <w:p w14:paraId="3A9757EF" w14:textId="50F7EA8F" w:rsidR="00BF25AB" w:rsidRDefault="00BF25AB" w:rsidP="005B613E">
      <w:pPr>
        <w:spacing w:after="0"/>
      </w:pPr>
    </w:p>
    <w:sectPr w:rsidR="00BF25AB" w:rsidSect="005B61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025D"/>
    <w:multiLevelType w:val="hybridMultilevel"/>
    <w:tmpl w:val="BA64487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5123C"/>
    <w:multiLevelType w:val="hybridMultilevel"/>
    <w:tmpl w:val="35BE299A"/>
    <w:lvl w:ilvl="0" w:tplc="1C80D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74E2"/>
    <w:multiLevelType w:val="hybridMultilevel"/>
    <w:tmpl w:val="601CA6A0"/>
    <w:lvl w:ilvl="0" w:tplc="9F26FA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C79FC"/>
    <w:multiLevelType w:val="hybridMultilevel"/>
    <w:tmpl w:val="E812BF3E"/>
    <w:lvl w:ilvl="0" w:tplc="79D8E4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248EB"/>
    <w:multiLevelType w:val="hybridMultilevel"/>
    <w:tmpl w:val="37A2C95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1D3B65"/>
    <w:multiLevelType w:val="hybridMultilevel"/>
    <w:tmpl w:val="9CBA0578"/>
    <w:lvl w:ilvl="0" w:tplc="C9264E8A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10D69"/>
    <w:multiLevelType w:val="hybridMultilevel"/>
    <w:tmpl w:val="476A05B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66944">
    <w:abstractNumId w:val="3"/>
  </w:num>
  <w:num w:numId="2" w16cid:durableId="795871123">
    <w:abstractNumId w:val="2"/>
  </w:num>
  <w:num w:numId="3" w16cid:durableId="937832610">
    <w:abstractNumId w:val="5"/>
  </w:num>
  <w:num w:numId="4" w16cid:durableId="899169647">
    <w:abstractNumId w:val="0"/>
  </w:num>
  <w:num w:numId="5" w16cid:durableId="1178499390">
    <w:abstractNumId w:val="1"/>
  </w:num>
  <w:num w:numId="6" w16cid:durableId="1076899360">
    <w:abstractNumId w:val="6"/>
  </w:num>
  <w:num w:numId="7" w16cid:durableId="2041472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C7"/>
    <w:rsid w:val="00055BB9"/>
    <w:rsid w:val="00120E06"/>
    <w:rsid w:val="001523B6"/>
    <w:rsid w:val="001A7E20"/>
    <w:rsid w:val="00236926"/>
    <w:rsid w:val="002548A9"/>
    <w:rsid w:val="002775ED"/>
    <w:rsid w:val="00285984"/>
    <w:rsid w:val="002F164D"/>
    <w:rsid w:val="00310A2F"/>
    <w:rsid w:val="00336ADF"/>
    <w:rsid w:val="00336C20"/>
    <w:rsid w:val="00473D3B"/>
    <w:rsid w:val="005964D2"/>
    <w:rsid w:val="005B613E"/>
    <w:rsid w:val="005D0603"/>
    <w:rsid w:val="0061619F"/>
    <w:rsid w:val="00653080"/>
    <w:rsid w:val="00812592"/>
    <w:rsid w:val="008203FB"/>
    <w:rsid w:val="00844616"/>
    <w:rsid w:val="0094436A"/>
    <w:rsid w:val="00961480"/>
    <w:rsid w:val="009D485D"/>
    <w:rsid w:val="009D6A7E"/>
    <w:rsid w:val="009E37B7"/>
    <w:rsid w:val="00A82612"/>
    <w:rsid w:val="00B162BE"/>
    <w:rsid w:val="00B9598E"/>
    <w:rsid w:val="00BD5348"/>
    <w:rsid w:val="00BE475D"/>
    <w:rsid w:val="00BF25AB"/>
    <w:rsid w:val="00CA2D56"/>
    <w:rsid w:val="00D40276"/>
    <w:rsid w:val="00E04B09"/>
    <w:rsid w:val="00EA3467"/>
    <w:rsid w:val="00F3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11D3"/>
  <w15:chartTrackingRefBased/>
  <w15:docId w15:val="{82B8363C-69B8-439C-BFB8-9BC583F3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C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GLASER</dc:creator>
  <cp:keywords/>
  <dc:description/>
  <cp:lastModifiedBy>Vincent GLASER</cp:lastModifiedBy>
  <cp:revision>24</cp:revision>
  <dcterms:created xsi:type="dcterms:W3CDTF">2022-09-08T15:21:00Z</dcterms:created>
  <dcterms:modified xsi:type="dcterms:W3CDTF">2022-09-09T12:13:00Z</dcterms:modified>
</cp:coreProperties>
</file>