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1A1A2E" w:sz="4"/>
          <w:left w:val="single" w:color="1A1A2E" w:sz="4"/>
          <w:bottom w:val="single" w:color="1A1A2E" w:sz="4"/>
          <w:right w:val="single" w:color="1A1A2E" w:sz="4"/>
          <w:insideH w:val="single" w:color="auto" w:sz="4"/>
          <w:insideV w:val="single" w:color="auto" w:sz="4"/>
        </w:tblBorders>
      </w:tblPr>
      <w:tblGrid>
        <w:gridCol w:w="10800"/>
      </w:tblGrid>
      <w:tr>
        <w:tc>
          <w:tcPr>
            <w:tcW w:type="dxa" w:w="10800"/>
            <w:shd w:fill="1A1A2E" w:color="auto" w:val="clear"/>
            <w:tcMar>
              <w:top w:type="dxa" w:w="80"/>
              <w:left w:type="dxa" w:w="160"/>
              <w:bottom w:type="dxa" w:w="80"/>
              <w:right w:type="dxa" w:w="160"/>
            </w:tcMar>
          </w:tcPr>
          <w:p>
            <w:pPr>
              <w:spacing w:after="16" w:before="0"/>
            </w:pPr>
            <w:r>
              <w:rPr>
                <w:rFonts w:ascii="Calibri" w:cs="Calibri" w:eastAsia="Calibri" w:hAnsi="Calibri"/>
                <w:b/>
                <w:bCs/>
                <w:color w:val="F5F2EB"/>
                <w:sz w:val="28"/>
                <w:szCs w:val="28"/>
              </w:rPr>
              <w:t xml:space="preserve">BUILDING YOUR PDT CHARTER</w:t>
            </w:r>
          </w:p>
          <w:p>
            <w:pPr>
              <w:spacing w:after="14" w:before="0"/>
            </w:pPr>
            <w:r>
              <w:rPr>
                <w:rFonts w:ascii="Calibri" w:cs="Calibri" w:eastAsia="Calibri" w:hAnsi="Calibri"/>
                <w:color w:val="C49A2A"/>
                <w:sz w:val="17"/>
                <w:szCs w:val="17"/>
              </w:rPr>
              <w:t xml:space="preserve">A guide for PMs establishing a Project Delivery Team (PDT) Charter for the first time</w:t>
            </w:r>
          </w:p>
          <w:p>
            <w:pPr>
              <w:spacing w:after="0" w:before="0"/>
            </w:pPr>
            <w:r>
              <w:rPr>
                <w:rFonts w:ascii="Calibri" w:cs="Calibri" w:eastAsia="Calibri" w:hAnsi="Calibri"/>
                <w:color w:val="6B7280"/>
                <w:sz w:val="13"/>
                <w:szCs w:val="13"/>
              </w:rPr>
              <w:t xml:space="preserve">PDBP Phase: Initiation  |  Governed by: PROC2020  |  Reference: Engineer Manual (EM) 5-1-11</w:t>
            </w:r>
          </w:p>
        </w:tc>
      </w:tr>
    </w:tbl>
    <w:p>
      <w:pPr>
        <w:spacing w:after="0" w:before="24"/>
      </w:pPr>
      <w:r>
        <w:t xml:space="preserve"/>
      </w:r>
    </w:p>
    <w:tbl>
      <w:tblPr>
        <w:tblW w:type="dxa" w:w="10800"/>
        <w:tblBorders>
          <w:top w:val="single" w:color="8B6914" w:sz="4"/>
          <w:left w:val="single" w:color="8B6914" w:sz="4"/>
          <w:bottom w:val="single" w:color="8B6914" w:sz="4"/>
          <w:right w:val="single" w:color="8B6914" w:sz="4"/>
          <w:insideH w:val="single" w:color="auto" w:sz="4"/>
          <w:insideV w:val="single" w:color="auto" w:sz="4"/>
        </w:tblBorders>
      </w:tblPr>
      <w:tblGrid>
        <w:gridCol w:w="10800"/>
      </w:tblGrid>
      <w:tr>
        <w:tc>
          <w:tcPr>
            <w:tcW w:type="dxa" w:w="10800"/>
            <w:shd w:fill="FDF6E3" w:color="auto" w:val="clear"/>
            <w:tcMar>
              <w:top w:type="dxa" w:w="80"/>
              <w:left w:type="dxa" w:w="160"/>
              <w:bottom w:type="dxa" w:w="80"/>
              <w:right w:type="dxa" w:w="160"/>
            </w:tcMar>
          </w:tcPr>
          <w:p>
            <w:r>
              <w:rPr>
                <w:rFonts w:ascii="Calibri" w:cs="Calibri" w:eastAsia="Calibri" w:hAnsi="Calibri"/>
                <w:b/>
                <w:bCs/>
                <w:color w:val="8B6914"/>
                <w:sz w:val="16"/>
                <w:szCs w:val="16"/>
              </w:rPr>
              <w:t xml:space="preserve">KEY PRINCIPLE  </w:t>
            </w:r>
            <w:r>
              <w:rPr>
                <w:rFonts w:ascii="Calibri" w:cs="Calibri" w:eastAsia="Calibri" w:hAnsi="Calibri"/>
                <w:color w:val="111111"/>
                <w:sz w:val="16"/>
                <w:szCs w:val="16"/>
              </w:rPr>
              <w:t xml:space="preserve">The charter is not a formality — it is the document that gives you authority as PM. Without a current, complete charter, every decision you make is on uncertain ground.</w:t>
            </w:r>
          </w:p>
        </w:tc>
      </w:tr>
    </w:tbl>
    <w:p>
      <w:pPr>
        <w:spacing w:after="0" w:before="28"/>
      </w:pPr>
      <w:r>
        <w:t xml:space="preserve"/>
      </w:r>
    </w:p>
    <w:p>
      <w:pPr>
        <w:pBdr>
          <w:bottom w:val="single" w:color="2C3E6B" w:sz="8"/>
        </w:pBdr>
        <w:spacing w:after="44" w:before="120"/>
      </w:pPr>
      <w:r>
        <w:rPr>
          <w:rFonts w:ascii="Calibri" w:cs="Calibri" w:eastAsia="Calibri" w:hAnsi="Calibri"/>
          <w:b/>
          <w:bCs/>
          <w:color w:val="2C3E6B"/>
          <w:sz w:val="22"/>
          <w:szCs w:val="22"/>
        </w:rPr>
        <w:t xml:space="preserve">WHAT IS THE PDT CHARTER — AND WHY IT MATTERS</w:t>
      </w:r>
    </w:p>
    <w:p>
      <w:pPr>
        <w:spacing w:after="0" w:before="14"/>
      </w:pPr>
      <w:r>
        <w:t xml:space="preserve"/>
      </w:r>
    </w:p>
    <w:p>
      <w:pPr>
        <w:spacing w:after="50" w:before="0"/>
      </w:pPr>
      <w:r>
        <w:rPr>
          <w:rFonts w:ascii="Calibri" w:cs="Calibri" w:eastAsia="Calibri" w:hAnsi="Calibri"/>
          <w:b w:val="false"/>
          <w:bCs w:val="false"/>
          <w:color w:val="111111"/>
          <w:sz w:val="18"/>
          <w:szCs w:val="18"/>
        </w:rPr>
        <w:t xml:space="preserve">The PDT Charter is the founding document of the Project Delivery Team. It establishes who is on the team, what each member is authorized to do, and who owns every significant decision category. It is required under PROC2020 at project initiation and must remain current for the life of the project.</w:t>
      </w:r>
    </w:p>
    <w:p>
      <w:pPr>
        <w:spacing w:after="0" w:before="14"/>
      </w:pPr>
      <w:r>
        <w:t xml:space="preserve"/>
      </w:r>
    </w:p>
    <w:tbl>
      <w:tblPr>
        <w:tblW w:type="dxa" w:w="10800"/>
        <w:tblBorders>
          <w:top w:val="none"/>
          <w:left w:val="none"/>
          <w:bottom w:val="none"/>
          <w:right w:val="none"/>
          <w:insideH w:val="single" w:color="auto" w:sz="4"/>
          <w:insideV w:val="single" w:color="auto" w:sz="4"/>
        </w:tblBorders>
      </w:tblPr>
      <w:tblGrid>
        <w:gridCol w:w="5380"/>
        <w:gridCol w:w="5420"/>
      </w:tblGrid>
      <w:tr>
        <w:tc>
          <w:tcPr>
            <w:tcW w:type="dxa" w:w="5380"/>
            <w:tcMar>
              <w:top w:type="dxa" w:w="0"/>
              <w:left w:type="dxa" w:w="0"/>
              <w:bottom w:type="dxa" w:w="0"/>
              <w:right w:type="dxa" w:w="90"/>
            </w:tcMar>
            <w:vAlign w:val="top"/>
          </w:tcPr>
          <w:p>
            <w:pPr>
              <w:spacing w:after="18" w:before="32"/>
            </w:pPr>
            <w:r>
              <w:rPr>
                <w:rFonts w:ascii="Calibri" w:cs="Calibri" w:eastAsia="Calibri" w:hAnsi="Calibri"/>
                <w:b/>
                <w:bCs/>
                <w:color w:val="1B6B3A"/>
                <w:sz w:val="17"/>
                <w:szCs w:val="17"/>
              </w:rPr>
              <w:t xml:space="preserve">THE CHARTER IS: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The founding document of the Project Delivery Team (PDT)</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The source of the PM's authority — who can decide what, up to what threshold</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Required under PROC2020 at project initiation</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A living document — must be updated when the team, scope, or thresholds change</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The first document a new PM should read when inheriting a project</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The document that separates a real team from a list of names</w:t>
            </w:r>
          </w:p>
        </w:tc>
        <w:tc>
          <w:tcPr>
            <w:tcW w:type="dxa" w:w="5420"/>
            <w:tcMar>
              <w:top w:type="dxa" w:w="0"/>
              <w:left w:type="dxa" w:w="90"/>
              <w:bottom w:type="dxa" w:w="0"/>
              <w:right w:type="dxa" w:w="0"/>
            </w:tcMar>
            <w:vAlign w:val="top"/>
          </w:tcPr>
          <w:p>
            <w:pPr>
              <w:spacing w:after="18" w:before="32"/>
            </w:pPr>
            <w:r>
              <w:rPr>
                <w:rFonts w:ascii="Calibri" w:cs="Calibri" w:eastAsia="Calibri" w:hAnsi="Calibri"/>
                <w:b/>
                <w:bCs/>
                <w:color w:val="6B1B1B"/>
                <w:sz w:val="17"/>
                <w:szCs w:val="17"/>
              </w:rPr>
              <w:t xml:space="preserve">THE CHARTER IS NOT:</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A one-time box to check at initiation and forget</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The Project Management Plan (PMP) — the charter establishes the team; the PMP governs execution</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A personnel action — it documents project roles, not supervisory relationships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Optional — PROC2020 requires it regardless of project size</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Complete if the PM field says "TBD," lists a title instead of a name, or names a previous PM</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Sufficient if functional chief confirmation was never documented</w:t>
            </w:r>
          </w:p>
        </w:tc>
      </w:tr>
    </w:tbl>
    <w:p>
      <w:pPr>
        <w:spacing w:after="0" w:before="28"/>
      </w:pPr>
      <w:r>
        <w:t xml:space="preserve"/>
      </w:r>
    </w:p>
    <w:p>
      <w:pPr>
        <w:pBdr>
          <w:bottom w:val="single" w:color="2C3E6B" w:sz="8"/>
        </w:pBdr>
        <w:spacing w:after="44" w:before="120"/>
      </w:pPr>
      <w:r>
        <w:rPr>
          <w:rFonts w:ascii="Calibri" w:cs="Calibri" w:eastAsia="Calibri" w:hAnsi="Calibri"/>
          <w:b/>
          <w:bCs/>
          <w:color w:val="2C3E6B"/>
          <w:sz w:val="22"/>
          <w:szCs w:val="22"/>
        </w:rPr>
        <w:t xml:space="preserve">REQUIRED FIELDS — WHAT PROC2020 SAYS MUST BE IN YOUR CHARTER</w:t>
      </w:r>
    </w:p>
    <w:p>
      <w:pPr>
        <w:spacing w:after="0" w:before="14"/>
      </w:pPr>
      <w:r>
        <w:t xml:space="preserve"/>
      </w:r>
    </w:p>
    <w:p>
      <w:pPr>
        <w:spacing w:after="50" w:before="0"/>
      </w:pPr>
      <w:r>
        <w:rPr>
          <w:rFonts w:ascii="Calibri" w:cs="Calibri" w:eastAsia="Calibri" w:hAnsi="Calibri"/>
          <w:b w:val="false"/>
          <w:bCs w:val="false"/>
          <w:color w:val="111111"/>
          <w:sz w:val="18"/>
          <w:szCs w:val="18"/>
        </w:rPr>
        <w:t xml:space="preserve">Every PDT Charter must contain these fields. Partial completion is not compliance — a charter with missing fields leaves gaps in decision authority that will surface at the worst possible moment.</w:t>
      </w:r>
    </w:p>
    <w:p>
      <w:pPr>
        <w:spacing w:after="0" w:before="14"/>
      </w:pPr>
      <w:r>
        <w:t xml:space="preserve"/>
      </w:r>
    </w:p>
    <w:tbl>
      <w:tblPr>
        <w:tblW w:type="dxa" w:w="10800"/>
        <w:tblBorders>
          <w:top w:val="single" w:color="6B7280" w:sz="3"/>
          <w:left w:val="single" w:color="6B7280" w:sz="3"/>
          <w:bottom w:val="single" w:color="6B7280" w:sz="3"/>
          <w:right w:val="single" w:color="6B7280" w:sz="3"/>
          <w:insideH w:val="single" w:color="auto" w:sz="4"/>
          <w:insideV w:val="single" w:color="auto" w:sz="4"/>
        </w:tblBorders>
      </w:tblPr>
      <w:tblGrid>
        <w:gridCol w:w="2400"/>
        <w:gridCol w:w="3800"/>
        <w:gridCol w:w="4600"/>
      </w:tblGrid>
      <w:tr>
        <w:trPr>
          <w:tblHeader/>
        </w:trPr>
        <w:tc>
          <w:tcPr>
            <w:tcW w:type="dxa" w:w="2400"/>
            <w:shd w:fill="1A1A2E" w:color="auto" w:val="clear"/>
            <w:tcMar>
              <w:top w:type="dxa" w:w="52"/>
              <w:left w:type="dxa" w:w="72"/>
              <w:bottom w:type="dxa" w:w="52"/>
              <w:right w:type="dxa" w:w="72"/>
            </w:tcMar>
          </w:tcPr>
          <w:p>
            <w:r>
              <w:rPr>
                <w:rFonts w:ascii="Calibri" w:cs="Calibri" w:eastAsia="Calibri" w:hAnsi="Calibri"/>
                <w:b/>
                <w:bCs/>
                <w:color w:val="F5F2EB"/>
                <w:sz w:val="16"/>
                <w:szCs w:val="16"/>
              </w:rPr>
              <w:t xml:space="preserve">Required Field</w:t>
            </w:r>
          </w:p>
        </w:tc>
        <w:tc>
          <w:tcPr>
            <w:tcW w:type="dxa" w:w="3800"/>
            <w:shd w:fill="1A1A2E" w:color="auto" w:val="clear"/>
            <w:tcMar>
              <w:top w:type="dxa" w:w="52"/>
              <w:left w:type="dxa" w:w="72"/>
              <w:bottom w:type="dxa" w:w="52"/>
              <w:right w:type="dxa" w:w="72"/>
            </w:tcMar>
          </w:tcPr>
          <w:p>
            <w:r>
              <w:rPr>
                <w:rFonts w:ascii="Calibri" w:cs="Calibri" w:eastAsia="Calibri" w:hAnsi="Calibri"/>
                <w:b/>
                <w:bCs/>
                <w:color w:val="F5F2EB"/>
                <w:sz w:val="16"/>
                <w:szCs w:val="16"/>
              </w:rPr>
              <w:t xml:space="preserve">What It Must Contain</w:t>
            </w:r>
          </w:p>
        </w:tc>
        <w:tc>
          <w:tcPr>
            <w:tcW w:type="dxa" w:w="4600"/>
            <w:shd w:fill="1A1A2E" w:color="auto" w:val="clear"/>
            <w:tcMar>
              <w:top w:type="dxa" w:w="52"/>
              <w:left w:type="dxa" w:w="72"/>
              <w:bottom w:type="dxa" w:w="52"/>
              <w:right w:type="dxa" w:w="72"/>
            </w:tcMar>
          </w:tcPr>
          <w:p>
            <w:r>
              <w:rPr>
                <w:rFonts w:ascii="Calibri" w:cs="Calibri" w:eastAsia="Calibri" w:hAnsi="Calibri"/>
                <w:b/>
                <w:bCs/>
                <w:color w:val="F5F2EB"/>
                <w:sz w:val="16"/>
                <w:szCs w:val="16"/>
              </w:rPr>
              <w:t xml:space="preserve">Why It Matters</w:t>
            </w:r>
          </w:p>
        </w:tc>
      </w:tr>
      <w:tr>
        <w:tc>
          <w:tcPr>
            <w:tcW w:type="dxa" w:w="2400"/>
            <w:shd w:fill="F0F2F5" w:color="auto" w:val="clear"/>
            <w:tcMar>
              <w:top w:type="dxa" w:w="50"/>
              <w:left w:type="dxa" w:w="72"/>
              <w:bottom w:type="dxa" w:w="50"/>
              <w:right w:type="dxa" w:w="72"/>
            </w:tcMar>
          </w:tcPr>
          <w:p>
            <w:r>
              <w:rPr>
                <w:rFonts w:ascii="Calibri" w:cs="Calibri" w:eastAsia="Calibri" w:hAnsi="Calibri"/>
                <w:b/>
                <w:bCs/>
                <w:color w:val="2C3E6B"/>
                <w:sz w:val="16"/>
                <w:szCs w:val="16"/>
              </w:rPr>
              <w:t xml:space="preserve">Project Manager (PM)</w:t>
            </w:r>
          </w:p>
        </w:tc>
        <w:tc>
          <w:tcPr>
            <w:tcW w:type="dxa" w:w="3800"/>
            <w:shd w:fill="F0F2F5" w:color="auto" w:val="clear"/>
            <w:tcMar>
              <w:top w:type="dxa" w:w="50"/>
              <w:left w:type="dxa" w:w="72"/>
              <w:bottom w:type="dxa" w:w="50"/>
              <w:right w:type="dxa" w:w="72"/>
            </w:tcMar>
          </w:tcPr>
          <w:p>
            <w:r>
              <w:rPr>
                <w:rFonts w:ascii="Calibri" w:cs="Calibri" w:eastAsia="Calibri" w:hAnsi="Calibri"/>
                <w:color w:val="111111"/>
                <w:sz w:val="16"/>
                <w:szCs w:val="16"/>
              </w:rPr>
              <w:t xml:space="preserve">Named individual — not a title, not TBD. One person, one name.</w:t>
            </w:r>
          </w:p>
        </w:tc>
        <w:tc>
          <w:tcPr>
            <w:tcW w:type="dxa" w:w="4600"/>
            <w:shd w:fill="F0F2F5" w:color="auto" w:val="clear"/>
            <w:tcMar>
              <w:top w:type="dxa" w:w="50"/>
              <w:left w:type="dxa" w:w="72"/>
              <w:bottom w:type="dxa" w:w="50"/>
              <w:right w:type="dxa" w:w="72"/>
            </w:tcMar>
          </w:tcPr>
          <w:p>
            <w:r>
              <w:rPr>
                <w:rFonts w:ascii="Calibri" w:cs="Calibri" w:eastAsia="Calibri" w:hAnsi="Calibri"/>
                <w:color w:val="6B7280"/>
                <w:sz w:val="15"/>
                <w:szCs w:val="15"/>
              </w:rPr>
              <w:t xml:space="preserve">When something goes wrong at 4pm Friday, one person owns it. That name must be in this field before the project begins.</w:t>
            </w:r>
          </w:p>
        </w:tc>
      </w:tr>
      <w:tr>
        <w:tc>
          <w:tcPr>
            <w:tcW w:type="dxa" w:w="2400"/>
            <w:shd w:fill="FFFFFF" w:color="auto" w:val="clear"/>
            <w:tcMar>
              <w:top w:type="dxa" w:w="50"/>
              <w:left w:type="dxa" w:w="72"/>
              <w:bottom w:type="dxa" w:w="50"/>
              <w:right w:type="dxa" w:w="72"/>
            </w:tcMar>
          </w:tcPr>
          <w:p>
            <w:r>
              <w:rPr>
                <w:rFonts w:ascii="Calibri" w:cs="Calibri" w:eastAsia="Calibri" w:hAnsi="Calibri"/>
                <w:b/>
                <w:bCs/>
                <w:color w:val="2C3E6B"/>
                <w:sz w:val="16"/>
                <w:szCs w:val="16"/>
              </w:rPr>
              <w:t xml:space="preserve">Deputy Program Manager (DPM)</w:t>
            </w:r>
          </w:p>
        </w:tc>
        <w:tc>
          <w:tcPr>
            <w:tcW w:type="dxa" w:w="3800"/>
            <w:shd w:fill="FFFFFF" w:color="auto" w:val="clear"/>
            <w:tcMar>
              <w:top w:type="dxa" w:w="50"/>
              <w:left w:type="dxa" w:w="72"/>
              <w:bottom w:type="dxa" w:w="50"/>
              <w:right w:type="dxa" w:w="72"/>
            </w:tcMar>
          </w:tcPr>
          <w:p>
            <w:r>
              <w:rPr>
                <w:rFonts w:ascii="Calibri" w:cs="Calibri" w:eastAsia="Calibri" w:hAnsi="Calibri"/>
                <w:color w:val="111111"/>
                <w:sz w:val="16"/>
                <w:szCs w:val="16"/>
              </w:rPr>
              <w:t xml:space="preserve">Named individual with portfolio oversight role and escalation authority</w:t>
            </w:r>
          </w:p>
        </w:tc>
        <w:tc>
          <w:tcPr>
            <w:tcW w:type="dxa" w:w="4600"/>
            <w:shd w:fill="FFFFFF" w:color="auto" w:val="clear"/>
            <w:tcMar>
              <w:top w:type="dxa" w:w="50"/>
              <w:left w:type="dxa" w:w="72"/>
              <w:bottom w:type="dxa" w:w="50"/>
              <w:right w:type="dxa" w:w="72"/>
            </w:tcMar>
          </w:tcPr>
          <w:p>
            <w:r>
              <w:rPr>
                <w:rFonts w:ascii="Calibri" w:cs="Calibri" w:eastAsia="Calibri" w:hAnsi="Calibri"/>
                <w:color w:val="6B7280"/>
                <w:sz w:val="15"/>
                <w:szCs w:val="15"/>
              </w:rPr>
              <w:t xml:space="preserve">Establishes the PM-DPM accountability chain. Without it, escalation paths are informal and inconsistent.</w:t>
            </w:r>
          </w:p>
        </w:tc>
      </w:tr>
      <w:tr>
        <w:tc>
          <w:tcPr>
            <w:tcW w:type="dxa" w:w="2400"/>
            <w:shd w:fill="F0F2F5" w:color="auto" w:val="clear"/>
            <w:tcMar>
              <w:top w:type="dxa" w:w="50"/>
              <w:left w:type="dxa" w:w="72"/>
              <w:bottom w:type="dxa" w:w="50"/>
              <w:right w:type="dxa" w:w="72"/>
            </w:tcMar>
          </w:tcPr>
          <w:p>
            <w:r>
              <w:rPr>
                <w:rFonts w:ascii="Calibri" w:cs="Calibri" w:eastAsia="Calibri" w:hAnsi="Calibri"/>
                <w:b/>
                <w:bCs/>
                <w:color w:val="2C3E6B"/>
                <w:sz w:val="16"/>
                <w:szCs w:val="16"/>
              </w:rPr>
              <w:t xml:space="preserve">Functional Chiefs</w:t>
            </w:r>
          </w:p>
        </w:tc>
        <w:tc>
          <w:tcPr>
            <w:tcW w:type="dxa" w:w="3800"/>
            <w:shd w:fill="F0F2F5" w:color="auto" w:val="clear"/>
            <w:tcMar>
              <w:top w:type="dxa" w:w="50"/>
              <w:left w:type="dxa" w:w="72"/>
              <w:bottom w:type="dxa" w:w="50"/>
              <w:right w:type="dxa" w:w="72"/>
            </w:tcMar>
          </w:tcPr>
          <w:p>
            <w:r>
              <w:rPr>
                <w:rFonts w:ascii="Calibri" w:cs="Calibri" w:eastAsia="Calibri" w:hAnsi="Calibri"/>
                <w:color w:val="111111"/>
                <w:sz w:val="16"/>
                <w:szCs w:val="16"/>
              </w:rPr>
              <w:t xml:space="preserve">Named individual per discipline — not office, not branch, not "TBD"</w:t>
            </w:r>
          </w:p>
        </w:tc>
        <w:tc>
          <w:tcPr>
            <w:tcW w:type="dxa" w:w="4600"/>
            <w:shd w:fill="F0F2F5" w:color="auto" w:val="clear"/>
            <w:tcMar>
              <w:top w:type="dxa" w:w="50"/>
              <w:left w:type="dxa" w:w="72"/>
              <w:bottom w:type="dxa" w:w="50"/>
              <w:right w:type="dxa" w:w="72"/>
            </w:tcMar>
          </w:tcPr>
          <w:p>
            <w:r>
              <w:rPr>
                <w:rFonts w:ascii="Calibri" w:cs="Calibri" w:eastAsia="Calibri" w:hAnsi="Calibri"/>
                <w:color w:val="6B7280"/>
                <w:sz w:val="15"/>
                <w:szCs w:val="15"/>
              </w:rPr>
              <w:t xml:space="preserve">Commits a specific person. Anonymous or position-only entries cannot be held accountable when a conflict arises.</w:t>
            </w:r>
          </w:p>
        </w:tc>
      </w:tr>
      <w:tr>
        <w:tc>
          <w:tcPr>
            <w:tcW w:type="dxa" w:w="2400"/>
            <w:shd w:fill="FFFFFF" w:color="auto" w:val="clear"/>
            <w:tcMar>
              <w:top w:type="dxa" w:w="50"/>
              <w:left w:type="dxa" w:w="72"/>
              <w:bottom w:type="dxa" w:w="50"/>
              <w:right w:type="dxa" w:w="72"/>
            </w:tcMar>
          </w:tcPr>
          <w:p>
            <w:r>
              <w:rPr>
                <w:rFonts w:ascii="Calibri" w:cs="Calibri" w:eastAsia="Calibri" w:hAnsi="Calibri"/>
                <w:b/>
                <w:bCs/>
                <w:color w:val="2C3E6B"/>
                <w:sz w:val="16"/>
                <w:szCs w:val="16"/>
              </w:rPr>
              <w:t xml:space="preserve">Decision Authority Thresholds</w:t>
            </w:r>
          </w:p>
        </w:tc>
        <w:tc>
          <w:tcPr>
            <w:tcW w:type="dxa" w:w="3800"/>
            <w:shd w:fill="FFFFFF" w:color="auto" w:val="clear"/>
            <w:tcMar>
              <w:top w:type="dxa" w:w="50"/>
              <w:left w:type="dxa" w:w="72"/>
              <w:bottom w:type="dxa" w:w="50"/>
              <w:right w:type="dxa" w:w="72"/>
            </w:tcMar>
          </w:tcPr>
          <w:p>
            <w:r>
              <w:rPr>
                <w:rFonts w:ascii="Calibri" w:cs="Calibri" w:eastAsia="Calibri" w:hAnsi="Calibri"/>
                <w:color w:val="111111"/>
                <w:sz w:val="16"/>
                <w:szCs w:val="16"/>
              </w:rPr>
              <w:t xml:space="preserve">Dollar and scope limits per role — what each person can approve independently</w:t>
            </w:r>
          </w:p>
        </w:tc>
        <w:tc>
          <w:tcPr>
            <w:tcW w:type="dxa" w:w="4600"/>
            <w:shd w:fill="FFFFFF" w:color="auto" w:val="clear"/>
            <w:tcMar>
              <w:top w:type="dxa" w:w="50"/>
              <w:left w:type="dxa" w:w="72"/>
              <w:bottom w:type="dxa" w:w="50"/>
              <w:right w:type="dxa" w:w="72"/>
            </w:tcMar>
          </w:tcPr>
          <w:p>
            <w:r>
              <w:rPr>
                <w:rFonts w:ascii="Calibri" w:cs="Calibri" w:eastAsia="Calibri" w:hAnsi="Calibri"/>
                <w:color w:val="6B7280"/>
                <w:sz w:val="15"/>
                <w:szCs w:val="15"/>
              </w:rPr>
              <w:t xml:space="preserve">Without thresholds, every decision is either over-cleared or under-cleared. Both create risk.</w:t>
            </w:r>
          </w:p>
        </w:tc>
      </w:tr>
      <w:tr>
        <w:tc>
          <w:tcPr>
            <w:tcW w:type="dxa" w:w="2400"/>
            <w:shd w:fill="F0F2F5" w:color="auto" w:val="clear"/>
            <w:tcMar>
              <w:top w:type="dxa" w:w="50"/>
              <w:left w:type="dxa" w:w="72"/>
              <w:bottom w:type="dxa" w:w="50"/>
              <w:right w:type="dxa" w:w="72"/>
            </w:tcMar>
          </w:tcPr>
          <w:p>
            <w:r>
              <w:rPr>
                <w:rFonts w:ascii="Calibri" w:cs="Calibri" w:eastAsia="Calibri" w:hAnsi="Calibri"/>
                <w:b/>
                <w:bCs/>
                <w:color w:val="2C3E6B"/>
                <w:sz w:val="16"/>
                <w:szCs w:val="16"/>
              </w:rPr>
              <w:t xml:space="preserve">Functional Chief Confirmation</w:t>
            </w:r>
          </w:p>
        </w:tc>
        <w:tc>
          <w:tcPr>
            <w:tcW w:type="dxa" w:w="3800"/>
            <w:shd w:fill="F0F2F5" w:color="auto" w:val="clear"/>
            <w:tcMar>
              <w:top w:type="dxa" w:w="50"/>
              <w:left w:type="dxa" w:w="72"/>
              <w:bottom w:type="dxa" w:w="50"/>
              <w:right w:type="dxa" w:w="72"/>
            </w:tcMar>
          </w:tcPr>
          <w:p>
            <w:r>
              <w:rPr>
                <w:rFonts w:ascii="Calibri" w:cs="Calibri" w:eastAsia="Calibri" w:hAnsi="Calibri"/>
                <w:color w:val="111111"/>
                <w:sz w:val="16"/>
                <w:szCs w:val="16"/>
              </w:rPr>
              <w:t xml:space="preserve">Signed or documented confirmation from the functional supervisor of availability for the project duration</w:t>
            </w:r>
          </w:p>
        </w:tc>
        <w:tc>
          <w:tcPr>
            <w:tcW w:type="dxa" w:w="4600"/>
            <w:shd w:fill="F0F2F5" w:color="auto" w:val="clear"/>
            <w:tcMar>
              <w:top w:type="dxa" w:w="50"/>
              <w:left w:type="dxa" w:w="72"/>
              <w:bottom w:type="dxa" w:w="50"/>
              <w:right w:type="dxa" w:w="72"/>
            </w:tcMar>
          </w:tcPr>
          <w:p>
            <w:r>
              <w:rPr>
                <w:rFonts w:ascii="Calibri" w:cs="Calibri" w:eastAsia="Calibri" w:hAnsi="Calibri"/>
                <w:color w:val="6B7280"/>
                <w:sz w:val="15"/>
                <w:szCs w:val="15"/>
              </w:rPr>
              <w:t xml:space="preserve">Separates a charter from a wish list. Confirms this person is actually committed — not just listed.</w:t>
            </w:r>
          </w:p>
        </w:tc>
      </w:tr>
      <w:tr>
        <w:tc>
          <w:tcPr>
            <w:tcW w:type="dxa" w:w="2400"/>
            <w:shd w:fill="FFFFFF" w:color="auto" w:val="clear"/>
            <w:tcMar>
              <w:top w:type="dxa" w:w="50"/>
              <w:left w:type="dxa" w:w="72"/>
              <w:bottom w:type="dxa" w:w="50"/>
              <w:right w:type="dxa" w:w="72"/>
            </w:tcMar>
          </w:tcPr>
          <w:p>
            <w:r>
              <w:rPr>
                <w:rFonts w:ascii="Calibri" w:cs="Calibri" w:eastAsia="Calibri" w:hAnsi="Calibri"/>
                <w:b/>
                <w:bCs/>
                <w:color w:val="2C3E6B"/>
                <w:sz w:val="16"/>
                <w:szCs w:val="16"/>
              </w:rPr>
              <w:t xml:space="preserve">RACI Structure</w:t>
            </w:r>
          </w:p>
        </w:tc>
        <w:tc>
          <w:tcPr>
            <w:tcW w:type="dxa" w:w="3800"/>
            <w:shd w:fill="FFFFFF" w:color="auto" w:val="clear"/>
            <w:tcMar>
              <w:top w:type="dxa" w:w="50"/>
              <w:left w:type="dxa" w:w="72"/>
              <w:bottom w:type="dxa" w:w="50"/>
              <w:right w:type="dxa" w:w="72"/>
            </w:tcMar>
          </w:tcPr>
          <w:p>
            <w:r>
              <w:rPr>
                <w:rFonts w:ascii="Calibri" w:cs="Calibri" w:eastAsia="Calibri" w:hAnsi="Calibri"/>
                <w:color w:val="111111"/>
                <w:sz w:val="16"/>
                <w:szCs w:val="16"/>
              </w:rPr>
              <w:t xml:space="preserve">Responsible, Accountable, Consulted, and Informed (RACI) designations per decision category</w:t>
            </w:r>
          </w:p>
        </w:tc>
        <w:tc>
          <w:tcPr>
            <w:tcW w:type="dxa" w:w="4600"/>
            <w:shd w:fill="FFFFFF" w:color="auto" w:val="clear"/>
            <w:tcMar>
              <w:top w:type="dxa" w:w="50"/>
              <w:left w:type="dxa" w:w="72"/>
              <w:bottom w:type="dxa" w:w="50"/>
              <w:right w:type="dxa" w:w="72"/>
            </w:tcMar>
          </w:tcPr>
          <w:p>
            <w:r>
              <w:rPr>
                <w:rFonts w:ascii="Calibri" w:cs="Calibri" w:eastAsia="Calibri" w:hAnsi="Calibri"/>
                <w:color w:val="6B7280"/>
                <w:sz w:val="15"/>
                <w:szCs w:val="15"/>
              </w:rPr>
              <w:t xml:space="preserve">If three people each think they own a decision, the charter has a gap. RACI prevents that gap.</w:t>
            </w:r>
          </w:p>
        </w:tc>
      </w:tr>
      <w:tr>
        <w:tc>
          <w:tcPr>
            <w:tcW w:type="dxa" w:w="2400"/>
            <w:shd w:fill="F0F2F5" w:color="auto" w:val="clear"/>
            <w:tcMar>
              <w:top w:type="dxa" w:w="50"/>
              <w:left w:type="dxa" w:w="72"/>
              <w:bottom w:type="dxa" w:w="50"/>
              <w:right w:type="dxa" w:w="72"/>
            </w:tcMar>
          </w:tcPr>
          <w:p>
            <w:r>
              <w:rPr>
                <w:rFonts w:ascii="Calibri" w:cs="Calibri" w:eastAsia="Calibri" w:hAnsi="Calibri"/>
                <w:b/>
                <w:bCs/>
                <w:color w:val="2C3E6B"/>
                <w:sz w:val="16"/>
                <w:szCs w:val="16"/>
              </w:rPr>
              <w:t xml:space="preserve">Project Scope Summary</w:t>
            </w:r>
          </w:p>
        </w:tc>
        <w:tc>
          <w:tcPr>
            <w:tcW w:type="dxa" w:w="3800"/>
            <w:shd w:fill="F0F2F5" w:color="auto" w:val="clear"/>
            <w:tcMar>
              <w:top w:type="dxa" w:w="50"/>
              <w:left w:type="dxa" w:w="72"/>
              <w:bottom w:type="dxa" w:w="50"/>
              <w:right w:type="dxa" w:w="72"/>
            </w:tcMar>
          </w:tcPr>
          <w:p>
            <w:r>
              <w:rPr>
                <w:rFonts w:ascii="Calibri" w:cs="Calibri" w:eastAsia="Calibri" w:hAnsi="Calibri"/>
                <w:color w:val="111111"/>
                <w:sz w:val="16"/>
                <w:szCs w:val="16"/>
              </w:rPr>
              <w:t xml:space="preserve">Brief, plain-language description of what the project delivers</w:t>
            </w:r>
          </w:p>
        </w:tc>
        <w:tc>
          <w:tcPr>
            <w:tcW w:type="dxa" w:w="4600"/>
            <w:shd w:fill="F0F2F5" w:color="auto" w:val="clear"/>
            <w:tcMar>
              <w:top w:type="dxa" w:w="50"/>
              <w:left w:type="dxa" w:w="72"/>
              <w:bottom w:type="dxa" w:w="50"/>
              <w:right w:type="dxa" w:w="72"/>
            </w:tcMar>
          </w:tcPr>
          <w:p>
            <w:r>
              <w:rPr>
                <w:rFonts w:ascii="Calibri" w:cs="Calibri" w:eastAsia="Calibri" w:hAnsi="Calibri"/>
                <w:color w:val="6B7280"/>
                <w:sz w:val="15"/>
                <w:szCs w:val="15"/>
              </w:rPr>
              <w:t xml:space="preserve">Connects the team structure to the work. Grounds the charter in the actual project.</w:t>
            </w:r>
          </w:p>
        </w:tc>
      </w:tr>
      <w:tr>
        <w:tc>
          <w:tcPr>
            <w:tcW w:type="dxa" w:w="2400"/>
            <w:shd w:fill="FFFFFF" w:color="auto" w:val="clear"/>
            <w:tcMar>
              <w:top w:type="dxa" w:w="50"/>
              <w:left w:type="dxa" w:w="72"/>
              <w:bottom w:type="dxa" w:w="50"/>
              <w:right w:type="dxa" w:w="72"/>
            </w:tcMar>
          </w:tcPr>
          <w:p>
            <w:r>
              <w:rPr>
                <w:rFonts w:ascii="Calibri" w:cs="Calibri" w:eastAsia="Calibri" w:hAnsi="Calibri"/>
                <w:b/>
                <w:bCs/>
                <w:color w:val="2C3E6B"/>
                <w:sz w:val="16"/>
                <w:szCs w:val="16"/>
              </w:rPr>
              <w:t xml:space="preserve">Effective Date and Revision History</w:t>
            </w:r>
          </w:p>
        </w:tc>
        <w:tc>
          <w:tcPr>
            <w:tcW w:type="dxa" w:w="3800"/>
            <w:shd w:fill="FFFFFF" w:color="auto" w:val="clear"/>
            <w:tcMar>
              <w:top w:type="dxa" w:w="50"/>
              <w:left w:type="dxa" w:w="72"/>
              <w:bottom w:type="dxa" w:w="50"/>
              <w:right w:type="dxa" w:w="72"/>
            </w:tcMar>
          </w:tcPr>
          <w:p>
            <w:r>
              <w:rPr>
                <w:rFonts w:ascii="Calibri" w:cs="Calibri" w:eastAsia="Calibri" w:hAnsi="Calibri"/>
                <w:color w:val="111111"/>
                <w:sz w:val="16"/>
                <w:szCs w:val="16"/>
              </w:rPr>
              <w:t xml:space="preserve">Date established; date, reason, and PM signature for each revision</w:t>
            </w:r>
          </w:p>
        </w:tc>
        <w:tc>
          <w:tcPr>
            <w:tcW w:type="dxa" w:w="4600"/>
            <w:shd w:fill="FFFFFF" w:color="auto" w:val="clear"/>
            <w:tcMar>
              <w:top w:type="dxa" w:w="50"/>
              <w:left w:type="dxa" w:w="72"/>
              <w:bottom w:type="dxa" w:w="50"/>
              <w:right w:type="dxa" w:w="72"/>
            </w:tcMar>
          </w:tcPr>
          <w:p>
            <w:r>
              <w:rPr>
                <w:rFonts w:ascii="Calibri" w:cs="Calibri" w:eastAsia="Calibri" w:hAnsi="Calibri"/>
                <w:color w:val="6B7280"/>
                <w:sz w:val="15"/>
                <w:szCs w:val="15"/>
              </w:rPr>
              <w:t xml:space="preserve">Establishes which version governs current decisions. A charter without revision history is probably wrong.</w:t>
            </w:r>
          </w:p>
        </w:tc>
      </w:tr>
    </w:tbl>
    <w:p>
      <w:pPr>
        <w:spacing w:after="0" w:before="28"/>
      </w:pPr>
      <w:r>
        <w:t xml:space="preserve"/>
      </w:r>
    </w:p>
    <w:p>
      <w:pPr>
        <w:pBdr>
          <w:bottom w:val="single" w:color="2C3E6B" w:sz="8"/>
        </w:pBdr>
        <w:spacing w:after="44" w:before="120"/>
      </w:pPr>
      <w:r>
        <w:rPr>
          <w:rFonts w:ascii="Calibri" w:cs="Calibri" w:eastAsia="Calibri" w:hAnsi="Calibri"/>
          <w:b/>
          <w:bCs/>
          <w:color w:val="2C3E6B"/>
          <w:sz w:val="22"/>
          <w:szCs w:val="22"/>
        </w:rPr>
        <w:t xml:space="preserve">COMMON CHARTER GAPS — AND HOW TO FIX THEM</w:t>
      </w:r>
    </w:p>
    <w:p>
      <w:pPr>
        <w:spacing w:after="0" w:before="14"/>
      </w:pPr>
      <w:r>
        <w:t xml:space="preserve"/>
      </w:r>
    </w:p>
    <w:p>
      <w:pPr>
        <w:spacing w:after="50" w:before="0"/>
      </w:pPr>
      <w:r>
        <w:rPr>
          <w:rFonts w:ascii="Calibri" w:cs="Calibri" w:eastAsia="Calibri" w:hAnsi="Calibri"/>
          <w:b w:val="false"/>
          <w:bCs w:val="false"/>
          <w:color w:val="111111"/>
          <w:sz w:val="18"/>
          <w:szCs w:val="18"/>
        </w:rPr>
        <w:t xml:space="preserve">These are the gaps that appear most frequently in PDT Charters across USACE. Each one looks minor until a decision gets disputed — at which point the missing field becomes the entire problem.</w:t>
      </w:r>
    </w:p>
    <w:p>
      <w:pPr>
        <w:spacing w:after="0" w:before="14"/>
      </w:pPr>
      <w:r>
        <w:t xml:space="preserve"/>
      </w:r>
    </w:p>
    <w:tbl>
      <w:tblPr>
        <w:tblW w:type="dxa" w:w="10800"/>
        <w:tblBorders>
          <w:top w:val="single" w:color="6B7280" w:sz="3"/>
          <w:left w:val="single" w:color="6B7280" w:sz="3"/>
          <w:bottom w:val="single" w:color="6B7280" w:sz="3"/>
          <w:right w:val="single" w:color="6B7280" w:sz="3"/>
          <w:insideH w:val="single" w:color="auto" w:sz="4"/>
          <w:insideV w:val="single" w:color="auto" w:sz="4"/>
        </w:tblBorders>
      </w:tblPr>
      <w:tblGrid>
        <w:gridCol w:w="3200"/>
        <w:gridCol w:w="3600"/>
        <w:gridCol w:w="4000"/>
      </w:tblGrid>
      <w:tr>
        <w:trPr>
          <w:tblHeader/>
        </w:trPr>
        <w:tc>
          <w:tcPr>
            <w:tcW w:type="dxa" w:w="3200"/>
            <w:shd w:fill="1A1A2E" w:color="auto" w:val="clear"/>
            <w:tcMar>
              <w:top w:type="dxa" w:w="52"/>
              <w:left w:type="dxa" w:w="72"/>
              <w:bottom w:type="dxa" w:w="52"/>
              <w:right w:type="dxa" w:w="72"/>
            </w:tcMar>
          </w:tcPr>
          <w:p>
            <w:r>
              <w:rPr>
                <w:rFonts w:ascii="Calibri" w:cs="Calibri" w:eastAsia="Calibri" w:hAnsi="Calibri"/>
                <w:b/>
                <w:bCs/>
                <w:color w:val="F5F2EB"/>
                <w:sz w:val="16"/>
                <w:szCs w:val="16"/>
              </w:rPr>
              <w:t xml:space="preserve">The Gap</w:t>
            </w:r>
          </w:p>
        </w:tc>
        <w:tc>
          <w:tcPr>
            <w:tcW w:type="dxa" w:w="3600"/>
            <w:shd w:fill="1A1A2E" w:color="auto" w:val="clear"/>
            <w:tcMar>
              <w:top w:type="dxa" w:w="52"/>
              <w:left w:type="dxa" w:w="72"/>
              <w:bottom w:type="dxa" w:w="52"/>
              <w:right w:type="dxa" w:w="72"/>
            </w:tcMar>
          </w:tcPr>
          <w:p>
            <w:r>
              <w:rPr>
                <w:rFonts w:ascii="Calibri" w:cs="Calibri" w:eastAsia="Calibri" w:hAnsi="Calibri"/>
                <w:b/>
                <w:bCs/>
                <w:color w:val="F5F2EB"/>
                <w:sz w:val="16"/>
                <w:szCs w:val="16"/>
              </w:rPr>
              <w:t xml:space="preserve">What It Looks Like</w:t>
            </w:r>
          </w:p>
        </w:tc>
        <w:tc>
          <w:tcPr>
            <w:tcW w:type="dxa" w:w="4000"/>
            <w:shd w:fill="1A1A2E" w:color="auto" w:val="clear"/>
            <w:tcMar>
              <w:top w:type="dxa" w:w="52"/>
              <w:left w:type="dxa" w:w="72"/>
              <w:bottom w:type="dxa" w:w="52"/>
              <w:right w:type="dxa" w:w="72"/>
            </w:tcMar>
          </w:tcPr>
          <w:p>
            <w:r>
              <w:rPr>
                <w:rFonts w:ascii="Calibri" w:cs="Calibri" w:eastAsia="Calibri" w:hAnsi="Calibri"/>
                <w:b/>
                <w:bCs/>
                <w:color w:val="F5F2EB"/>
                <w:sz w:val="16"/>
                <w:szCs w:val="16"/>
              </w:rPr>
              <w:t xml:space="preserve">What to Do</w:t>
            </w:r>
          </w:p>
        </w:tc>
      </w:tr>
      <w:tr>
        <w:tc>
          <w:tcPr>
            <w:tcW w:type="dxa" w:w="3200"/>
            <w:shd w:fill="F0F2F5" w:color="auto" w:val="clear"/>
            <w:tcMar>
              <w:top w:type="dxa" w:w="50"/>
              <w:left w:type="dxa" w:w="72"/>
              <w:bottom w:type="dxa" w:w="50"/>
              <w:right w:type="dxa" w:w="72"/>
            </w:tcMar>
          </w:tcPr>
          <w:p>
            <w:r>
              <w:rPr>
                <w:rFonts w:ascii="Calibri" w:cs="Calibri" w:eastAsia="Calibri" w:hAnsi="Calibri"/>
                <w:b/>
                <w:bCs/>
                <w:color w:val="6B1B1B"/>
                <w:sz w:val="16"/>
                <w:szCs w:val="16"/>
              </w:rPr>
              <w:t xml:space="preserve">PM field is outdated</w:t>
            </w:r>
          </w:p>
        </w:tc>
        <w:tc>
          <w:tcPr>
            <w:tcW w:type="dxa" w:w="3600"/>
            <w:shd w:fill="F0F2F5" w:color="auto" w:val="clear"/>
            <w:tcMar>
              <w:top w:type="dxa" w:w="50"/>
              <w:left w:type="dxa" w:w="72"/>
              <w:bottom w:type="dxa" w:w="50"/>
              <w:right w:type="dxa" w:w="72"/>
            </w:tcMar>
          </w:tcPr>
          <w:p>
            <w:r>
              <w:rPr>
                <w:rFonts w:ascii="Calibri" w:cs="Calibri" w:eastAsia="Calibri" w:hAnsi="Calibri"/>
                <w:color w:val="111111"/>
                <w:sz w:val="15"/>
                <w:szCs w:val="15"/>
              </w:rPr>
              <w:t xml:space="preserve">Charter still names the previous PM after a transition</w:t>
            </w:r>
          </w:p>
        </w:tc>
        <w:tc>
          <w:tcPr>
            <w:tcW w:type="dxa" w:w="4000"/>
            <w:shd w:fill="F0F2F5" w:color="auto" w:val="clear"/>
            <w:tcMar>
              <w:top w:type="dxa" w:w="50"/>
              <w:left w:type="dxa" w:w="72"/>
              <w:bottom w:type="dxa" w:w="50"/>
              <w:right w:type="dxa" w:w="72"/>
            </w:tcMar>
          </w:tcPr>
          <w:p>
            <w:r>
              <w:rPr>
                <w:rFonts w:ascii="Calibri" w:cs="Calibri" w:eastAsia="Calibri" w:hAnsi="Calibri"/>
                <w:color w:val="1B6B3A"/>
                <w:sz w:val="15"/>
                <w:szCs w:val="15"/>
              </w:rPr>
              <w:t xml:space="preserve">Update on day one of the assignment. This is the first action, not a later one.</w:t>
            </w:r>
          </w:p>
        </w:tc>
      </w:tr>
      <w:tr>
        <w:tc>
          <w:tcPr>
            <w:tcW w:type="dxa" w:w="3200"/>
            <w:shd w:fill="FFFFFF" w:color="auto" w:val="clear"/>
            <w:tcMar>
              <w:top w:type="dxa" w:w="50"/>
              <w:left w:type="dxa" w:w="72"/>
              <w:bottom w:type="dxa" w:w="50"/>
              <w:right w:type="dxa" w:w="72"/>
            </w:tcMar>
          </w:tcPr>
          <w:p>
            <w:r>
              <w:rPr>
                <w:rFonts w:ascii="Calibri" w:cs="Calibri" w:eastAsia="Calibri" w:hAnsi="Calibri"/>
                <w:b/>
                <w:bCs/>
                <w:color w:val="6B1B1B"/>
                <w:sz w:val="16"/>
                <w:szCs w:val="16"/>
              </w:rPr>
              <w:t xml:space="preserve">Thresholds are missing or vague</w:t>
            </w:r>
          </w:p>
        </w:tc>
        <w:tc>
          <w:tcPr>
            <w:tcW w:type="dxa" w:w="3600"/>
            <w:shd w:fill="FFFFFF" w:color="auto" w:val="clear"/>
            <w:tcMar>
              <w:top w:type="dxa" w:w="50"/>
              <w:left w:type="dxa" w:w="72"/>
              <w:bottom w:type="dxa" w:w="50"/>
              <w:right w:type="dxa" w:w="72"/>
            </w:tcMar>
          </w:tcPr>
          <w:p>
            <w:r>
              <w:rPr>
                <w:rFonts w:ascii="Calibri" w:cs="Calibri" w:eastAsia="Calibri" w:hAnsi="Calibri"/>
                <w:color w:val="111111"/>
                <w:sz w:val="15"/>
                <w:szCs w:val="15"/>
              </w:rPr>
              <w:t xml:space="preserve">"Approves all decisions" or a blank threshold field</w:t>
            </w:r>
          </w:p>
        </w:tc>
        <w:tc>
          <w:tcPr>
            <w:tcW w:type="dxa" w:w="4000"/>
            <w:shd w:fill="FFFFFF" w:color="auto" w:val="clear"/>
            <w:tcMar>
              <w:top w:type="dxa" w:w="50"/>
              <w:left w:type="dxa" w:w="72"/>
              <w:bottom w:type="dxa" w:w="50"/>
              <w:right w:type="dxa" w:w="72"/>
            </w:tcMar>
          </w:tcPr>
          <w:p>
            <w:r>
              <w:rPr>
                <w:rFonts w:ascii="Calibri" w:cs="Calibri" w:eastAsia="Calibri" w:hAnsi="Calibri"/>
                <w:color w:val="1B6B3A"/>
                <w:sz w:val="15"/>
                <w:szCs w:val="15"/>
              </w:rPr>
              <w:t xml:space="preserve">Define a specific dollar amount and scope boundary for each role. Get DPM concurrence.</w:t>
            </w:r>
          </w:p>
        </w:tc>
      </w:tr>
      <w:tr>
        <w:tc>
          <w:tcPr>
            <w:tcW w:type="dxa" w:w="3200"/>
            <w:shd w:fill="F0F2F5" w:color="auto" w:val="clear"/>
            <w:tcMar>
              <w:top w:type="dxa" w:w="50"/>
              <w:left w:type="dxa" w:w="72"/>
              <w:bottom w:type="dxa" w:w="50"/>
              <w:right w:type="dxa" w:w="72"/>
            </w:tcMar>
          </w:tcPr>
          <w:p>
            <w:r>
              <w:rPr>
                <w:rFonts w:ascii="Calibri" w:cs="Calibri" w:eastAsia="Calibri" w:hAnsi="Calibri"/>
                <w:b/>
                <w:bCs/>
                <w:color w:val="6B1B1B"/>
                <w:sz w:val="16"/>
                <w:szCs w:val="16"/>
              </w:rPr>
              <w:t xml:space="preserve">Functional chiefs listed by title only</w:t>
            </w:r>
          </w:p>
        </w:tc>
        <w:tc>
          <w:tcPr>
            <w:tcW w:type="dxa" w:w="3600"/>
            <w:shd w:fill="F0F2F5" w:color="auto" w:val="clear"/>
            <w:tcMar>
              <w:top w:type="dxa" w:w="50"/>
              <w:left w:type="dxa" w:w="72"/>
              <w:bottom w:type="dxa" w:w="50"/>
              <w:right w:type="dxa" w:w="72"/>
            </w:tcMar>
          </w:tcPr>
          <w:p>
            <w:r>
              <w:rPr>
                <w:rFonts w:ascii="Calibri" w:cs="Calibri" w:eastAsia="Calibri" w:hAnsi="Calibri"/>
                <w:color w:val="111111"/>
                <w:sz w:val="15"/>
                <w:szCs w:val="15"/>
              </w:rPr>
              <w:t xml:space="preserve">"Structural Engineer" or "Cost Engineer" with no name</w:t>
            </w:r>
          </w:p>
        </w:tc>
        <w:tc>
          <w:tcPr>
            <w:tcW w:type="dxa" w:w="4000"/>
            <w:shd w:fill="F0F2F5" w:color="auto" w:val="clear"/>
            <w:tcMar>
              <w:top w:type="dxa" w:w="50"/>
              <w:left w:type="dxa" w:w="72"/>
              <w:bottom w:type="dxa" w:w="50"/>
              <w:right w:type="dxa" w:w="72"/>
            </w:tcMar>
          </w:tcPr>
          <w:p>
            <w:r>
              <w:rPr>
                <w:rFonts w:ascii="Calibri" w:cs="Calibri" w:eastAsia="Calibri" w:hAnsi="Calibri"/>
                <w:color w:val="1B6B3A"/>
                <w:sz w:val="15"/>
                <w:szCs w:val="15"/>
              </w:rPr>
              <w:t xml:space="preserve">Name the individual. If the position is unfilled, document that explicitly and set a date to resolve it.</w:t>
            </w:r>
          </w:p>
        </w:tc>
      </w:tr>
      <w:tr>
        <w:tc>
          <w:tcPr>
            <w:tcW w:type="dxa" w:w="3200"/>
            <w:shd w:fill="FFFFFF" w:color="auto" w:val="clear"/>
            <w:tcMar>
              <w:top w:type="dxa" w:w="50"/>
              <w:left w:type="dxa" w:w="72"/>
              <w:bottom w:type="dxa" w:w="50"/>
              <w:right w:type="dxa" w:w="72"/>
            </w:tcMar>
          </w:tcPr>
          <w:p>
            <w:r>
              <w:rPr>
                <w:rFonts w:ascii="Calibri" w:cs="Calibri" w:eastAsia="Calibri" w:hAnsi="Calibri"/>
                <w:b/>
                <w:bCs/>
                <w:color w:val="6B1B1B"/>
                <w:sz w:val="16"/>
                <w:szCs w:val="16"/>
              </w:rPr>
              <w:t xml:space="preserve">No functional chief confirmation</w:t>
            </w:r>
          </w:p>
        </w:tc>
        <w:tc>
          <w:tcPr>
            <w:tcW w:type="dxa" w:w="3600"/>
            <w:shd w:fill="FFFFFF" w:color="auto" w:val="clear"/>
            <w:tcMar>
              <w:top w:type="dxa" w:w="50"/>
              <w:left w:type="dxa" w:w="72"/>
              <w:bottom w:type="dxa" w:w="50"/>
              <w:right w:type="dxa" w:w="72"/>
            </w:tcMar>
          </w:tcPr>
          <w:p>
            <w:r>
              <w:rPr>
                <w:rFonts w:ascii="Calibri" w:cs="Calibri" w:eastAsia="Calibri" w:hAnsi="Calibri"/>
                <w:color w:val="111111"/>
                <w:sz w:val="15"/>
                <w:szCs w:val="15"/>
              </w:rPr>
              <w:t xml:space="preserve">Names appear on the charter but no supervisor sign-off exists</w:t>
            </w:r>
          </w:p>
        </w:tc>
        <w:tc>
          <w:tcPr>
            <w:tcW w:type="dxa" w:w="4000"/>
            <w:shd w:fill="FFFFFF" w:color="auto" w:val="clear"/>
            <w:tcMar>
              <w:top w:type="dxa" w:w="50"/>
              <w:left w:type="dxa" w:w="72"/>
              <w:bottom w:type="dxa" w:w="50"/>
              <w:right w:type="dxa" w:w="72"/>
            </w:tcMar>
          </w:tcPr>
          <w:p>
            <w:r>
              <w:rPr>
                <w:rFonts w:ascii="Calibri" w:cs="Calibri" w:eastAsia="Calibri" w:hAnsi="Calibri"/>
                <w:color w:val="1B6B3A"/>
                <w:sz w:val="15"/>
                <w:szCs w:val="15"/>
              </w:rPr>
              <w:t xml:space="preserve">Obtain written confirmation from each functional supervisor before the project enters Planning.</w:t>
            </w:r>
          </w:p>
        </w:tc>
      </w:tr>
      <w:tr>
        <w:tc>
          <w:tcPr>
            <w:tcW w:type="dxa" w:w="3200"/>
            <w:shd w:fill="F0F2F5" w:color="auto" w:val="clear"/>
            <w:tcMar>
              <w:top w:type="dxa" w:w="50"/>
              <w:left w:type="dxa" w:w="72"/>
              <w:bottom w:type="dxa" w:w="50"/>
              <w:right w:type="dxa" w:w="72"/>
            </w:tcMar>
          </w:tcPr>
          <w:p>
            <w:r>
              <w:rPr>
                <w:rFonts w:ascii="Calibri" w:cs="Calibri" w:eastAsia="Calibri" w:hAnsi="Calibri"/>
                <w:b/>
                <w:bCs/>
                <w:color w:val="6B1B1B"/>
                <w:sz w:val="16"/>
                <w:szCs w:val="16"/>
              </w:rPr>
              <w:t xml:space="preserve">RACI not completed</w:t>
            </w:r>
          </w:p>
        </w:tc>
        <w:tc>
          <w:tcPr>
            <w:tcW w:type="dxa" w:w="3600"/>
            <w:shd w:fill="F0F2F5" w:color="auto" w:val="clear"/>
            <w:tcMar>
              <w:top w:type="dxa" w:w="50"/>
              <w:left w:type="dxa" w:w="72"/>
              <w:bottom w:type="dxa" w:w="50"/>
              <w:right w:type="dxa" w:w="72"/>
            </w:tcMar>
          </w:tcPr>
          <w:p>
            <w:r>
              <w:rPr>
                <w:rFonts w:ascii="Calibri" w:cs="Calibri" w:eastAsia="Calibri" w:hAnsi="Calibri"/>
                <w:color w:val="111111"/>
                <w:sz w:val="15"/>
                <w:szCs w:val="15"/>
              </w:rPr>
              <w:t xml:space="preserve">Roles column filled; RACI columns blank or copied from a template</w:t>
            </w:r>
          </w:p>
        </w:tc>
        <w:tc>
          <w:tcPr>
            <w:tcW w:type="dxa" w:w="4000"/>
            <w:shd w:fill="F0F2F5" w:color="auto" w:val="clear"/>
            <w:tcMar>
              <w:top w:type="dxa" w:w="50"/>
              <w:left w:type="dxa" w:w="72"/>
              <w:bottom w:type="dxa" w:w="50"/>
              <w:right w:type="dxa" w:w="72"/>
            </w:tcMar>
          </w:tcPr>
          <w:p>
            <w:r>
              <w:rPr>
                <w:rFonts w:ascii="Calibri" w:cs="Calibri" w:eastAsia="Calibri" w:hAnsi="Calibri"/>
                <w:color w:val="1B6B3A"/>
                <w:sz w:val="15"/>
                <w:szCs w:val="15"/>
              </w:rPr>
              <w:t xml:space="preserve">Walk the RACI in the kickoff meeting. Resolve every disagreement before closing the meeting.</w:t>
            </w:r>
          </w:p>
        </w:tc>
      </w:tr>
      <w:tr>
        <w:tc>
          <w:tcPr>
            <w:tcW w:type="dxa" w:w="3200"/>
            <w:shd w:fill="FFFFFF" w:color="auto" w:val="clear"/>
            <w:tcMar>
              <w:top w:type="dxa" w:w="50"/>
              <w:left w:type="dxa" w:w="72"/>
              <w:bottom w:type="dxa" w:w="50"/>
              <w:right w:type="dxa" w:w="72"/>
            </w:tcMar>
          </w:tcPr>
          <w:p>
            <w:r>
              <w:rPr>
                <w:rFonts w:ascii="Calibri" w:cs="Calibri" w:eastAsia="Calibri" w:hAnsi="Calibri"/>
                <w:b/>
                <w:bCs/>
                <w:color w:val="6B1B1B"/>
                <w:sz w:val="16"/>
                <w:szCs w:val="16"/>
              </w:rPr>
              <w:t xml:space="preserve">Charter not updated after team change</w:t>
            </w:r>
          </w:p>
        </w:tc>
        <w:tc>
          <w:tcPr>
            <w:tcW w:type="dxa" w:w="3600"/>
            <w:shd w:fill="FFFFFF" w:color="auto" w:val="clear"/>
            <w:tcMar>
              <w:top w:type="dxa" w:w="50"/>
              <w:left w:type="dxa" w:w="72"/>
              <w:bottom w:type="dxa" w:w="50"/>
              <w:right w:type="dxa" w:w="72"/>
            </w:tcMar>
          </w:tcPr>
          <w:p>
            <w:r>
              <w:rPr>
                <w:rFonts w:ascii="Calibri" w:cs="Calibri" w:eastAsia="Calibri" w:hAnsi="Calibri"/>
                <w:color w:val="111111"/>
                <w:sz w:val="15"/>
                <w:szCs w:val="15"/>
              </w:rPr>
              <w:t xml:space="preserve">Departed PDT member still listed; replacement not added</w:t>
            </w:r>
          </w:p>
        </w:tc>
        <w:tc>
          <w:tcPr>
            <w:tcW w:type="dxa" w:w="4000"/>
            <w:shd w:fill="FFFFFF" w:color="auto" w:val="clear"/>
            <w:tcMar>
              <w:top w:type="dxa" w:w="50"/>
              <w:left w:type="dxa" w:w="72"/>
              <w:bottom w:type="dxa" w:w="50"/>
              <w:right w:type="dxa" w:w="72"/>
            </w:tcMar>
          </w:tcPr>
          <w:p>
            <w:r>
              <w:rPr>
                <w:rFonts w:ascii="Calibri" w:cs="Calibri" w:eastAsia="Calibri" w:hAnsi="Calibri"/>
                <w:color w:val="1B6B3A"/>
                <w:sz w:val="15"/>
                <w:szCs w:val="15"/>
              </w:rPr>
              <w:t xml:space="preserve">Treat every team change as a charter revision trigger. Update within 5 business days.</w:t>
            </w:r>
          </w:p>
        </w:tc>
      </w:tr>
      <w:tr>
        <w:tc>
          <w:tcPr>
            <w:tcW w:type="dxa" w:w="3200"/>
            <w:shd w:fill="F0F2F5" w:color="auto" w:val="clear"/>
            <w:tcMar>
              <w:top w:type="dxa" w:w="50"/>
              <w:left w:type="dxa" w:w="72"/>
              <w:bottom w:type="dxa" w:w="50"/>
              <w:right w:type="dxa" w:w="72"/>
            </w:tcMar>
          </w:tcPr>
          <w:p>
            <w:r>
              <w:rPr>
                <w:rFonts w:ascii="Calibri" w:cs="Calibri" w:eastAsia="Calibri" w:hAnsi="Calibri"/>
                <w:b/>
                <w:bCs/>
                <w:color w:val="6B1B1B"/>
                <w:sz w:val="16"/>
                <w:szCs w:val="16"/>
              </w:rPr>
              <w:t xml:space="preserve">Revision history not maintained</w:t>
            </w:r>
          </w:p>
        </w:tc>
        <w:tc>
          <w:tcPr>
            <w:tcW w:type="dxa" w:w="3600"/>
            <w:shd w:fill="F0F2F5" w:color="auto" w:val="clear"/>
            <w:tcMar>
              <w:top w:type="dxa" w:w="50"/>
              <w:left w:type="dxa" w:w="72"/>
              <w:bottom w:type="dxa" w:w="50"/>
              <w:right w:type="dxa" w:w="72"/>
            </w:tcMar>
          </w:tcPr>
          <w:p>
            <w:r>
              <w:rPr>
                <w:rFonts w:ascii="Calibri" w:cs="Calibri" w:eastAsia="Calibri" w:hAnsi="Calibri"/>
                <w:color w:val="111111"/>
                <w:sz w:val="15"/>
                <w:szCs w:val="15"/>
              </w:rPr>
              <w:t xml:space="preserve">A single dated version with no record of changes</w:t>
            </w:r>
          </w:p>
        </w:tc>
        <w:tc>
          <w:tcPr>
            <w:tcW w:type="dxa" w:w="4000"/>
            <w:shd w:fill="F0F2F5" w:color="auto" w:val="clear"/>
            <w:tcMar>
              <w:top w:type="dxa" w:w="50"/>
              <w:left w:type="dxa" w:w="72"/>
              <w:bottom w:type="dxa" w:w="50"/>
              <w:right w:type="dxa" w:w="72"/>
            </w:tcMar>
          </w:tcPr>
          <w:p>
            <w:r>
              <w:rPr>
                <w:rFonts w:ascii="Calibri" w:cs="Calibri" w:eastAsia="Calibri" w:hAnsi="Calibri"/>
                <w:color w:val="1B6B3A"/>
                <w:sz w:val="15"/>
                <w:szCs w:val="15"/>
              </w:rPr>
              <w:t xml:space="preserve">Add a revision log. Note what changed, who authorized the change, and the effective date.</w:t>
            </w:r>
          </w:p>
        </w:tc>
      </w:tr>
      <w:tr>
        <w:tc>
          <w:tcPr>
            <w:tcW w:type="dxa" w:w="3200"/>
            <w:shd w:fill="FFFFFF" w:color="auto" w:val="clear"/>
            <w:tcMar>
              <w:top w:type="dxa" w:w="50"/>
              <w:left w:type="dxa" w:w="72"/>
              <w:bottom w:type="dxa" w:w="50"/>
              <w:right w:type="dxa" w:w="72"/>
            </w:tcMar>
          </w:tcPr>
          <w:p>
            <w:r>
              <w:rPr>
                <w:rFonts w:ascii="Calibri" w:cs="Calibri" w:eastAsia="Calibri" w:hAnsi="Calibri"/>
                <w:b/>
                <w:bCs/>
                <w:color w:val="6B1B1B"/>
                <w:sz w:val="16"/>
                <w:szCs w:val="16"/>
              </w:rPr>
              <w:t xml:space="preserve">Backup PM not identified</w:t>
            </w:r>
          </w:p>
        </w:tc>
        <w:tc>
          <w:tcPr>
            <w:tcW w:type="dxa" w:w="3600"/>
            <w:shd w:fill="FFFFFF" w:color="auto" w:val="clear"/>
            <w:tcMar>
              <w:top w:type="dxa" w:w="50"/>
              <w:left w:type="dxa" w:w="72"/>
              <w:bottom w:type="dxa" w:w="50"/>
              <w:right w:type="dxa" w:w="72"/>
            </w:tcMar>
          </w:tcPr>
          <w:p>
            <w:r>
              <w:rPr>
                <w:rFonts w:ascii="Calibri" w:cs="Calibri" w:eastAsia="Calibri" w:hAnsi="Calibri"/>
                <w:color w:val="111111"/>
                <w:sz w:val="15"/>
                <w:szCs w:val="15"/>
              </w:rPr>
              <w:t xml:space="preserve">Charter is silent on who decides when the PM is unavailable</w:t>
            </w:r>
          </w:p>
        </w:tc>
        <w:tc>
          <w:tcPr>
            <w:tcW w:type="dxa" w:w="4000"/>
            <w:shd w:fill="FFFFFF" w:color="auto" w:val="clear"/>
            <w:tcMar>
              <w:top w:type="dxa" w:w="50"/>
              <w:left w:type="dxa" w:w="72"/>
              <w:bottom w:type="dxa" w:w="50"/>
              <w:right w:type="dxa" w:w="72"/>
            </w:tcMar>
          </w:tcPr>
          <w:p>
            <w:r>
              <w:rPr>
                <w:rFonts w:ascii="Calibri" w:cs="Calibri" w:eastAsia="Calibri" w:hAnsi="Calibri"/>
                <w:color w:val="1B6B3A"/>
                <w:sz w:val="15"/>
                <w:szCs w:val="15"/>
              </w:rPr>
              <w:t xml:space="preserve">Name a backup PM and document the conditions under which they act. Usually the DPM.</w:t>
            </w:r>
          </w:p>
        </w:tc>
      </w:tr>
    </w:tbl>
    <w:p>
      <w:pPr>
        <w:spacing w:after="0" w:before="28"/>
      </w:pPr>
      <w:r>
        <w:t xml:space="preserve"/>
      </w:r>
    </w:p>
    <w:p>
      <w:pPr>
        <w:pBdr>
          <w:bottom w:val="single" w:color="2C3E6B" w:sz="8"/>
        </w:pBdr>
        <w:spacing w:after="44" w:before="120"/>
      </w:pPr>
      <w:r>
        <w:rPr>
          <w:rFonts w:ascii="Calibri" w:cs="Calibri" w:eastAsia="Calibri" w:hAnsi="Calibri"/>
          <w:b/>
          <w:bCs/>
          <w:color w:val="2C3E6B"/>
          <w:sz w:val="22"/>
          <w:szCs w:val="22"/>
        </w:rPr>
        <w:t xml:space="preserve">HOW TO RUN THE CHARTER KICKOFF CONVERSATION</w:t>
      </w:r>
    </w:p>
    <w:p>
      <w:pPr>
        <w:spacing w:after="0" w:before="14"/>
      </w:pPr>
      <w:r>
        <w:t xml:space="preserve"/>
      </w:r>
    </w:p>
    <w:p>
      <w:pPr>
        <w:spacing w:after="50" w:before="0"/>
      </w:pPr>
      <w:r>
        <w:rPr>
          <w:rFonts w:ascii="Calibri" w:cs="Calibri" w:eastAsia="Calibri" w:hAnsi="Calibri"/>
          <w:b w:val="false"/>
          <w:bCs w:val="false"/>
          <w:color w:val="111111"/>
          <w:sz w:val="18"/>
          <w:szCs w:val="18"/>
        </w:rPr>
        <w:t xml:space="preserve">The charter kickoff is the first PDT meeting. Done well, it establishes accountability, surfaces conflicts early, and produces a team that has explicitly agreed on who owns what. Done poorly, it produces a document that sits in a folder until something goes wrong.</w:t>
      </w:r>
    </w:p>
    <w:p>
      <w:pPr>
        <w:spacing w:after="0" w:before="20"/>
      </w:pPr>
      <w:r>
        <w:t xml:space="preserve"/>
      </w:r>
    </w:p>
    <w:tbl>
      <w:tblPr>
        <w:tblW w:type="dxa" w:w="10800"/>
        <w:tblBorders>
          <w:top w:val="none"/>
          <w:left w:val="none"/>
          <w:bottom w:val="none"/>
          <w:right w:val="none"/>
          <w:insideH w:val="single" w:color="auto" w:sz="4"/>
          <w:insideV w:val="single" w:color="auto" w:sz="4"/>
        </w:tblBorders>
      </w:tblPr>
      <w:tblGrid>
        <w:gridCol w:w="5380"/>
        <w:gridCol w:w="5420"/>
      </w:tblGrid>
      <w:tr>
        <w:tc>
          <w:tcPr>
            <w:tcW w:type="dxa" w:w="5380"/>
            <w:tcMar>
              <w:top w:type="dxa" w:w="0"/>
              <w:left w:type="dxa" w:w="0"/>
              <w:bottom w:type="dxa" w:w="0"/>
              <w:right w:type="dxa" w:w="90"/>
            </w:tcMar>
            <w:vAlign w:val="top"/>
          </w:tcPr>
          <w:p>
            <w:pPr>
              <w:spacing w:after="18" w:before="36"/>
            </w:pPr>
            <w:r>
              <w:rPr>
                <w:rFonts w:ascii="Calibri" w:cs="Calibri" w:eastAsia="Calibri" w:hAnsi="Calibri"/>
                <w:b/>
                <w:bCs/>
                <w:color w:val="2C3E6B"/>
                <w:sz w:val="17"/>
                <w:szCs w:val="17"/>
              </w:rPr>
              <w:t xml:space="preserve">BEFORE THE MEETING</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Pull any existing charter — if one exists, mark what is current and what is outdated before the meeting starts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Draft a proposed Responsible, Accountable, Consulted, and Informed (RACI) for the three decision types most likely to create conflict on this project</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Identify which functional chiefs have not yet confirmed availability — bring that list to the meeting</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Know your own DPM threshold — what can you approve without escalating</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Review the scope summary for accuracy — the team will discuss it in the room</w:t>
            </w:r>
          </w:p>
          <w:p>
            <w:pPr>
              <w:spacing w:after="0" w:before="20"/>
            </w:pPr>
            <w:r>
              <w:t xml:space="preserve"/>
            </w:r>
          </w:p>
          <w:p>
            <w:pPr>
              <w:spacing w:after="18" w:before="36"/>
            </w:pPr>
            <w:r>
              <w:rPr>
                <w:rFonts w:ascii="Calibri" w:cs="Calibri" w:eastAsia="Calibri" w:hAnsi="Calibri"/>
                <w:b/>
                <w:bCs/>
                <w:color w:val="1B5B6B"/>
                <w:sz w:val="17"/>
                <w:szCs w:val="17"/>
              </w:rPr>
              <w:t xml:space="preserve">DURING THE MEETING</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Read the scope summary aloud first — get explicit agreement on what the project delivers before moving to roles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Name the PM field in the room — make it unambiguous who owns project outcomes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Walk the RACI row by row — pause at every disagreement and resolve it before moving on</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Ask for confirmation on the record: "Can I document that you are confirmed for this project for the duration?"</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Name the backup PM — identify who decides when the PM is unavailable and document the conditions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Set the revision trigger explicitly: "We will update this charter if the PM changes, the scope changes, or any functional chief changes"</w:t>
            </w:r>
          </w:p>
          <w:p>
            <w:pPr>
              <w:spacing w:after="0" w:before="20"/>
            </w:pPr>
            <w:r>
              <w:t xml:space="preserve"/>
            </w:r>
          </w:p>
          <w:p>
            <w:pPr>
              <w:spacing w:after="18" w:before="36"/>
            </w:pPr>
            <w:r>
              <w:rPr>
                <w:rFonts w:ascii="Calibri" w:cs="Calibri" w:eastAsia="Calibri" w:hAnsi="Calibri"/>
                <w:b/>
                <w:bCs/>
                <w:color w:val="1B6B3A"/>
                <w:sz w:val="17"/>
                <w:szCs w:val="17"/>
              </w:rPr>
              <w:t xml:space="preserve">AFTER THE MEETING</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Circulate the draft charter within 24 hours — while the conversation is fresh</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Collect documented confirmation from each functional supervisor within the week</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File the signed charter where the full PDT can access it — not just the PM's folder</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Put the first revision review on the calendar — 90 days is a reasonable starting cadence</w:t>
            </w:r>
          </w:p>
        </w:tc>
        <w:tc>
          <w:tcPr>
            <w:tcW w:type="dxa" w:w="5420"/>
            <w:tcMar>
              <w:top w:type="dxa" w:w="0"/>
              <w:left w:type="dxa" w:w="90"/>
              <w:bottom w:type="dxa" w:w="0"/>
              <w:right w:type="dxa" w:w="0"/>
            </w:tcMar>
            <w:vAlign w:val="top"/>
          </w:tcPr>
          <w:p>
            <w:pPr>
              <w:spacing w:after="18" w:before="36"/>
            </w:pPr>
            <w:r>
              <w:rPr>
                <w:rFonts w:ascii="Calibri" w:cs="Calibri" w:eastAsia="Calibri" w:hAnsi="Calibri"/>
                <w:b/>
                <w:bCs/>
                <w:color w:val="1B6B3A"/>
                <w:sz w:val="17"/>
                <w:szCs w:val="17"/>
              </w:rPr>
              <w:t xml:space="preserve">THREE QUESTIONS THAT SURFACE HIDDEN GAPS</w:t>
            </w:r>
          </w:p>
          <w:p>
            <w:pPr>
              <w:spacing w:after="0" w:before="8"/>
            </w:pPr>
            <w:r>
              <w:t xml:space="preserve"/>
            </w:r>
          </w:p>
          <w:tbl>
            <w:tblPr>
              <w:tblW w:type="dxa" w:w="10800"/>
              <w:tblBorders>
                <w:top w:val="single" w:color="2C3E6B" w:sz="4"/>
                <w:left w:val="single" w:color="2C3E6B" w:sz="4"/>
                <w:bottom w:val="single" w:color="2C3E6B" w:sz="4"/>
                <w:right w:val="single" w:color="2C3E6B" w:sz="4"/>
                <w:insideH w:val="single" w:color="auto" w:sz="4"/>
                <w:insideV w:val="single" w:color="auto" w:sz="4"/>
              </w:tblBorders>
            </w:tblPr>
            <w:tblGrid>
              <w:gridCol w:w="10800"/>
            </w:tblGrid>
            <w:tr>
              <w:tc>
                <w:tcPr>
                  <w:tcW w:type="dxa" w:w="10800"/>
                  <w:shd w:fill="F0F2F5" w:color="auto" w:val="clear"/>
                  <w:tcMar>
                    <w:top w:type="dxa" w:w="80"/>
                    <w:left w:type="dxa" w:w="160"/>
                    <w:bottom w:type="dxa" w:w="80"/>
                    <w:right w:type="dxa" w:w="160"/>
                  </w:tcMar>
                </w:tcPr>
                <w:p>
                  <w:pPr>
                    <w:spacing w:after="10" w:before="0"/>
                  </w:pPr>
                  <w:r>
                    <w:rPr>
                      <w:rFonts w:ascii="Calibri" w:cs="Calibri" w:eastAsia="Calibri" w:hAnsi="Calibri"/>
                      <w:b/>
                      <w:bCs/>
                      <w:color w:val="1B6B3A"/>
                      <w:sz w:val="16"/>
                      <w:szCs w:val="16"/>
                    </w:rPr>
                    <w:t xml:space="preserve">1.  "Who can approve a scope change under $50K?"</w:t>
                  </w:r>
                </w:p>
                <w:p>
                  <w:pPr>
                    <w:spacing w:after="40" w:before="0"/>
                    <w:ind w:left="18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If you get more than one answer — your thresholds are not documented</w:t>
                  </w:r>
                </w:p>
                <w:p>
                  <w:pPr>
                    <w:spacing w:after="40" w:before="0"/>
                    <w:ind w:left="18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If no one answers — your thresholds do not exist</w:t>
                  </w:r>
                </w:p>
                <w:p>
                  <w:pPr>
                    <w:spacing w:after="40" w:before="0"/>
                    <w:ind w:left="18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If the answer is "it depends" — ask what it depends on, and document that</w:t>
                  </w:r>
                </w:p>
              </w:tc>
            </w:tr>
          </w:tbl>
          <w:p>
            <w:pPr>
              <w:spacing w:after="0" w:before="14"/>
            </w:pPr>
            <w:r>
              <w:t xml:space="preserve"/>
            </w:r>
          </w:p>
          <w:tbl>
            <w:tblPr>
              <w:tblW w:type="dxa" w:w="10800"/>
              <w:tblBorders>
                <w:top w:val="single" w:color="2C3E6B" w:sz="4"/>
                <w:left w:val="single" w:color="2C3E6B" w:sz="4"/>
                <w:bottom w:val="single" w:color="2C3E6B" w:sz="4"/>
                <w:right w:val="single" w:color="2C3E6B" w:sz="4"/>
                <w:insideH w:val="single" w:color="auto" w:sz="4"/>
                <w:insideV w:val="single" w:color="auto" w:sz="4"/>
              </w:tblBorders>
            </w:tblPr>
            <w:tblGrid>
              <w:gridCol w:w="10800"/>
            </w:tblGrid>
            <w:tr>
              <w:tc>
                <w:tcPr>
                  <w:tcW w:type="dxa" w:w="10800"/>
                  <w:shd w:fill="F0F2F5" w:color="auto" w:val="clear"/>
                  <w:tcMar>
                    <w:top w:type="dxa" w:w="80"/>
                    <w:left w:type="dxa" w:w="160"/>
                    <w:bottom w:type="dxa" w:w="80"/>
                    <w:right w:type="dxa" w:w="160"/>
                  </w:tcMar>
                </w:tcPr>
                <w:p>
                  <w:pPr>
                    <w:spacing w:after="10" w:before="0"/>
                  </w:pPr>
                  <w:r>
                    <w:rPr>
                      <w:rFonts w:ascii="Calibri" w:cs="Calibri" w:eastAsia="Calibri" w:hAnsi="Calibri"/>
                      <w:b/>
                      <w:bCs/>
                      <w:color w:val="2C3E6B"/>
                      <w:sz w:val="16"/>
                      <w:szCs w:val="16"/>
                    </w:rPr>
                    <w:t xml:space="preserve">2.  "If the PM is unavailable, who decides?"</w:t>
                  </w:r>
                </w:p>
                <w:p>
                  <w:pPr>
                    <w:spacing w:after="40" w:before="0"/>
                    <w:ind w:left="18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Most charters do not answer this — the answer should be documented, not improvised</w:t>
                  </w:r>
                </w:p>
                <w:p>
                  <w:pPr>
                    <w:spacing w:after="40" w:before="0"/>
                    <w:ind w:left="18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Name a backup. Document the conditions under which the backup acts</w:t>
                  </w:r>
                </w:p>
                <w:p>
                  <w:pPr>
                    <w:spacing w:after="40" w:before="0"/>
                    <w:ind w:left="18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Confirm the backup has the authority to act — not just the willingness</w:t>
                  </w:r>
                </w:p>
              </w:tc>
            </w:tr>
          </w:tbl>
          <w:p>
            <w:pPr>
              <w:spacing w:after="0" w:before="14"/>
            </w:pPr>
            <w:r>
              <w:t xml:space="preserve"/>
            </w:r>
          </w:p>
          <w:tbl>
            <w:tblPr>
              <w:tblW w:type="dxa" w:w="10800"/>
              <w:tblBorders>
                <w:top w:val="single" w:color="2C3E6B" w:sz="4"/>
                <w:left w:val="single" w:color="2C3E6B" w:sz="4"/>
                <w:bottom w:val="single" w:color="2C3E6B" w:sz="4"/>
                <w:right w:val="single" w:color="2C3E6B" w:sz="4"/>
                <w:insideH w:val="single" w:color="auto" w:sz="4"/>
                <w:insideV w:val="single" w:color="auto" w:sz="4"/>
              </w:tblBorders>
            </w:tblPr>
            <w:tblGrid>
              <w:gridCol w:w="10800"/>
            </w:tblGrid>
            <w:tr>
              <w:tc>
                <w:tcPr>
                  <w:tcW w:type="dxa" w:w="10800"/>
                  <w:shd w:fill="F0F2F5" w:color="auto" w:val="clear"/>
                  <w:tcMar>
                    <w:top w:type="dxa" w:w="80"/>
                    <w:left w:type="dxa" w:w="160"/>
                    <w:bottom w:type="dxa" w:w="80"/>
                    <w:right w:type="dxa" w:w="160"/>
                  </w:tcMar>
                </w:tcPr>
                <w:p>
                  <w:pPr>
                    <w:spacing w:after="10" w:before="0"/>
                  </w:pPr>
                  <w:r>
                    <w:rPr>
                      <w:rFonts w:ascii="Calibri" w:cs="Calibri" w:eastAsia="Calibri" w:hAnsi="Calibri"/>
                      <w:b/>
                      <w:bCs/>
                      <w:color w:val="1B5B6B"/>
                      <w:sz w:val="16"/>
                      <w:szCs w:val="16"/>
                    </w:rPr>
                    <w:t xml:space="preserve">3.  "Has each functional chief confirmed with their supervisor?"</w:t>
                  </w:r>
                </w:p>
                <w:p>
                  <w:pPr>
                    <w:spacing w:after="40" w:before="0"/>
                    <w:ind w:left="18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If the answer is "I think so" — the confirmation is not documented</w:t>
                  </w:r>
                </w:p>
                <w:p>
                  <w:pPr>
                    <w:spacing w:after="40" w:before="0"/>
                    <w:ind w:left="18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Confirmation means the supervisor committed them, not that they agreed themselves</w:t>
                  </w:r>
                </w:p>
                <w:p>
                  <w:pPr>
                    <w:spacing w:after="40" w:before="0"/>
                    <w:ind w:left="18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Ask for written confirmation — an email is sufficient; a verbal assumption is not</w:t>
                  </w:r>
                </w:p>
              </w:tc>
            </w:tr>
          </w:tbl>
          <w:p>
            <w:pPr>
              <w:spacing w:after="0" w:before="18"/>
            </w:pPr>
            <w:r>
              <w:t xml:space="preserve"/>
            </w:r>
          </w:p>
          <w:p>
            <w:pPr>
              <w:spacing w:after="18" w:before="36"/>
            </w:pPr>
            <w:r>
              <w:rPr>
                <w:rFonts w:ascii="Calibri" w:cs="Calibri" w:eastAsia="Calibri" w:hAnsi="Calibri"/>
                <w:b/>
                <w:bCs/>
                <w:color w:val="6B1B1B"/>
                <w:sz w:val="17"/>
                <w:szCs w:val="17"/>
              </w:rPr>
              <w:t xml:space="preserve">WHEN THE KICKOFF GETS HARD</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Disagreement on RACI ownership: hold the disagreement in the room. Do not table it. Unresolved RACI disputes become scope conflicts.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Functional chief not yet assigned: document the gap explicitly. "Position TBD — to be filled by [date]." Do not leave it blank.</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Functional supervisor refuses to confirm in writing: escalate to the Deputy Program Manager (DPM). An unconfirmed commitment is a risk on your register.</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Previous PM disputes the update: the charter follows the project, not the person. Update it and document when the transition occurred.</w:t>
            </w:r>
          </w:p>
        </w:tc>
      </w:tr>
    </w:tbl>
    <w:p>
      <w:pPr>
        <w:spacing w:after="0" w:before="28"/>
      </w:pPr>
      <w:r>
        <w:t xml:space="preserve"/>
      </w:r>
    </w:p>
    <w:p>
      <w:pPr>
        <w:pBdr>
          <w:bottom w:val="single" w:color="2C3E6B" w:sz="8"/>
        </w:pBdr>
        <w:spacing w:after="44" w:before="120"/>
      </w:pPr>
      <w:r>
        <w:rPr>
          <w:rFonts w:ascii="Calibri" w:cs="Calibri" w:eastAsia="Calibri" w:hAnsi="Calibri"/>
          <w:b/>
          <w:bCs/>
          <w:color w:val="2C3E6B"/>
          <w:sz w:val="22"/>
          <w:szCs w:val="22"/>
        </w:rPr>
        <w:t xml:space="preserve">UNDERSTANDING THE RACI STRUCTURE</w:t>
      </w:r>
    </w:p>
    <w:p>
      <w:pPr>
        <w:spacing w:after="0" w:before="14"/>
      </w:pPr>
      <w:r>
        <w:t xml:space="preserve"/>
      </w:r>
    </w:p>
    <w:p>
      <w:pPr>
        <w:spacing w:after="50" w:before="0"/>
      </w:pPr>
      <w:r>
        <w:rPr>
          <w:rFonts w:ascii="Calibri" w:cs="Calibri" w:eastAsia="Calibri" w:hAnsi="Calibri"/>
          <w:b w:val="false"/>
          <w:bCs w:val="false"/>
          <w:color w:val="111111"/>
          <w:sz w:val="18"/>
          <w:szCs w:val="18"/>
        </w:rPr>
        <w:t xml:space="preserve">The Responsible, Accountable, Consulted, and Informed (RACI) structure is the most frequently misunderstood section of the PDT Charter. Getting it right eliminates the most common source of team conflict on USACE projects.</w:t>
      </w:r>
    </w:p>
    <w:p>
      <w:pPr>
        <w:spacing w:after="0" w:before="14"/>
      </w:pPr>
      <w:r>
        <w:t xml:space="preserve"/>
      </w:r>
    </w:p>
    <w:tbl>
      <w:tblPr>
        <w:tblW w:type="dxa" w:w="10800"/>
        <w:tblBorders>
          <w:top w:val="none"/>
          <w:left w:val="none"/>
          <w:bottom w:val="none"/>
          <w:right w:val="none"/>
          <w:insideH w:val="single" w:color="auto" w:sz="4"/>
          <w:insideV w:val="single" w:color="auto" w:sz="4"/>
        </w:tblBorders>
      </w:tblPr>
      <w:tblGrid>
        <w:gridCol w:w="5380"/>
        <w:gridCol w:w="5420"/>
      </w:tblGrid>
      <w:tr>
        <w:tc>
          <w:tcPr>
            <w:tcW w:type="dxa" w:w="5380"/>
            <w:tcMar>
              <w:top w:type="dxa" w:w="0"/>
              <w:left w:type="dxa" w:w="0"/>
              <w:bottom w:type="dxa" w:w="0"/>
              <w:right w:type="dxa" w:w="90"/>
            </w:tcMar>
            <w:vAlign w:val="top"/>
          </w:tcPr>
          <w:p>
            <w:pPr>
              <w:spacing w:after="18" w:before="32"/>
            </w:pPr>
            <w:r>
              <w:rPr>
                <w:rFonts w:ascii="Calibri" w:cs="Calibri" w:eastAsia="Calibri" w:hAnsi="Calibri"/>
                <w:b/>
                <w:bCs/>
                <w:color w:val="2C3E6B"/>
                <w:sz w:val="17"/>
                <w:szCs w:val="17"/>
              </w:rPr>
              <w:t xml:space="preserve">THE FOUR RACI ROLES</w:t>
            </w:r>
          </w:p>
          <w:p>
            <w:pPr>
              <w:spacing w:after="0" w:before="6"/>
            </w:pPr>
            <w:r>
              <w:t xml:space="preserve"/>
            </w:r>
          </w:p>
          <w:p>
            <w:pPr>
              <w:spacing w:after="10" w:before="0"/>
            </w:pPr>
            <w:r>
              <w:rPr>
                <w:rFonts w:ascii="Calibri" w:cs="Calibri" w:eastAsia="Calibri" w:hAnsi="Calibri"/>
                <w:b/>
                <w:bCs/>
                <w:color w:val="1B6B3A"/>
                <w:sz w:val="17"/>
                <w:szCs w:val="17"/>
              </w:rPr>
              <w:t xml:space="preserve">R — Responsible</w:t>
            </w:r>
          </w:p>
          <w:p>
            <w:pPr>
              <w:spacing w:after="16" w:before="0"/>
            </w:pPr>
            <w:r>
              <w:rPr>
                <w:rFonts w:ascii="Calibri" w:cs="Calibri" w:eastAsia="Calibri" w:hAnsi="Calibri"/>
                <w:b w:val="false"/>
                <w:bCs w:val="false"/>
                <w:color w:val="111111"/>
                <w:sz w:val="16"/>
                <w:szCs w:val="16"/>
              </w:rPr>
              <w:t xml:space="preserve">Does the work. The person who executes the task or produces the deliverable. There can be more than one R for a task, but every task needs at least one.</w:t>
            </w:r>
          </w:p>
          <w:p>
            <w:pPr>
              <w:spacing w:after="10" w:before="0"/>
            </w:pPr>
            <w:r>
              <w:rPr>
                <w:rFonts w:ascii="Calibri" w:cs="Calibri" w:eastAsia="Calibri" w:hAnsi="Calibri"/>
                <w:b/>
                <w:bCs/>
                <w:color w:val="2C3E6B"/>
                <w:sz w:val="17"/>
                <w:szCs w:val="17"/>
              </w:rPr>
              <w:t xml:space="preserve">A — Accountable</w:t>
            </w:r>
          </w:p>
          <w:p>
            <w:pPr>
              <w:spacing w:after="16" w:before="0"/>
            </w:pPr>
            <w:r>
              <w:rPr>
                <w:rFonts w:ascii="Calibri" w:cs="Calibri" w:eastAsia="Calibri" w:hAnsi="Calibri"/>
                <w:b w:val="false"/>
                <w:bCs w:val="false"/>
                <w:color w:val="111111"/>
                <w:sz w:val="16"/>
                <w:szCs w:val="16"/>
              </w:rPr>
              <w:t xml:space="preserve">Owns the outcome. Signs off on the work. There must be exactly one A per decision or deliverable — never zero, never two. The A is the person whose phone rings when something goes wrong.</w:t>
            </w:r>
          </w:p>
          <w:p>
            <w:pPr>
              <w:spacing w:after="10" w:before="0"/>
            </w:pPr>
            <w:r>
              <w:rPr>
                <w:rFonts w:ascii="Calibri" w:cs="Calibri" w:eastAsia="Calibri" w:hAnsi="Calibri"/>
                <w:b/>
                <w:bCs/>
                <w:color w:val="1B5B6B"/>
                <w:sz w:val="17"/>
                <w:szCs w:val="17"/>
              </w:rPr>
              <w:t xml:space="preserve">C — Consulted</w:t>
            </w:r>
          </w:p>
          <w:p>
            <w:pPr>
              <w:spacing w:after="16" w:before="0"/>
            </w:pPr>
            <w:r>
              <w:rPr>
                <w:rFonts w:ascii="Calibri" w:cs="Calibri" w:eastAsia="Calibri" w:hAnsi="Calibri"/>
                <w:b w:val="false"/>
                <w:bCs w:val="false"/>
                <w:color w:val="111111"/>
                <w:sz w:val="16"/>
                <w:szCs w:val="16"/>
              </w:rPr>
              <w:t xml:space="preserve">Provides input before the decision is made. Two-way communication. The C's input must be sought — not optional.</w:t>
            </w:r>
          </w:p>
          <w:p>
            <w:pPr>
              <w:spacing w:after="10" w:before="0"/>
            </w:pPr>
            <w:r>
              <w:rPr>
                <w:rFonts w:ascii="Calibri" w:cs="Calibri" w:eastAsia="Calibri" w:hAnsi="Calibri"/>
                <w:b/>
                <w:bCs/>
                <w:color w:val="6B7280"/>
                <w:sz w:val="17"/>
                <w:szCs w:val="17"/>
              </w:rPr>
              <w:t xml:space="preserve">I — Informed</w:t>
            </w:r>
          </w:p>
          <w:p>
            <w:pPr>
              <w:spacing w:after="24" w:before="0"/>
            </w:pPr>
            <w:r>
              <w:rPr>
                <w:rFonts w:ascii="Calibri" w:cs="Calibri" w:eastAsia="Calibri" w:hAnsi="Calibri"/>
                <w:b w:val="false"/>
                <w:bCs w:val="false"/>
                <w:color w:val="111111"/>
                <w:sz w:val="16"/>
                <w:szCs w:val="16"/>
              </w:rPr>
              <w:t xml:space="preserve">Receives notification after the decision is made. One-way communication. The I does not need to act — they need to know.</w:t>
            </w:r>
          </w:p>
        </w:tc>
        <w:tc>
          <w:tcPr>
            <w:tcW w:type="dxa" w:w="5420"/>
            <w:tcMar>
              <w:top w:type="dxa" w:w="0"/>
              <w:left w:type="dxa" w:w="90"/>
              <w:bottom w:type="dxa" w:w="0"/>
              <w:right w:type="dxa" w:w="0"/>
            </w:tcMar>
            <w:vAlign w:val="top"/>
          </w:tcPr>
          <w:p>
            <w:pPr>
              <w:spacing w:after="18" w:before="32"/>
            </w:pPr>
            <w:r>
              <w:rPr>
                <w:rFonts w:ascii="Calibri" w:cs="Calibri" w:eastAsia="Calibri" w:hAnsi="Calibri"/>
                <w:b/>
                <w:bCs/>
                <w:color w:val="1B5B6B"/>
                <w:sz w:val="17"/>
                <w:szCs w:val="17"/>
              </w:rPr>
              <w:t xml:space="preserve">RACI FOR COMMON USACE DECISIONS</w:t>
            </w:r>
          </w:p>
          <w:p>
            <w:pPr>
              <w:spacing w:after="0" w:before="6"/>
            </w:pPr>
            <w:r>
              <w:t xml:space="preserve"/>
            </w:r>
          </w:p>
          <w:tbl>
            <w:tblPr>
              <w:tblW w:type="dxa" w:w="5360"/>
              <w:tblBorders>
                <w:top w:val="single" w:color="6B7280" w:sz="2"/>
                <w:left w:val="single" w:color="6B7280" w:sz="2"/>
                <w:bottom w:val="single" w:color="6B7280" w:sz="2"/>
                <w:right w:val="single" w:color="6B7280" w:sz="2"/>
                <w:insideH w:val="single" w:color="auto" w:sz="4"/>
                <w:insideV w:val="single" w:color="auto" w:sz="4"/>
              </w:tblBorders>
            </w:tblPr>
            <w:tblGrid>
              <w:gridCol w:w="2800"/>
              <w:gridCol w:w="700"/>
              <w:gridCol w:w="700"/>
              <w:gridCol w:w="700"/>
              <w:gridCol w:w="700"/>
            </w:tblGrid>
            <w:tr>
              <w:trPr>
                <w:tblHeader/>
              </w:trPr>
              <w:tc>
                <w:tcPr>
                  <w:tcW w:type="dxa" w:w="2800"/>
                  <w:shd w:fill="1A1A2E" w:color="auto" w:val="clear"/>
                  <w:tcMar>
                    <w:top w:type="dxa" w:w="36"/>
                    <w:left w:type="dxa" w:w="55"/>
                    <w:bottom w:type="dxa" w:w="36"/>
                    <w:right w:type="dxa" w:w="55"/>
                  </w:tcMar>
                </w:tcPr>
                <w:p>
                  <w:r>
                    <w:rPr>
                      <w:rFonts w:ascii="Calibri" w:cs="Calibri" w:eastAsia="Calibri" w:hAnsi="Calibri"/>
                      <w:b/>
                      <w:bCs/>
                      <w:color w:val="F5F2EB"/>
                      <w:sz w:val="14"/>
                      <w:szCs w:val="14"/>
                    </w:rPr>
                    <w:t xml:space="preserve">Decision</w:t>
                  </w:r>
                </w:p>
              </w:tc>
              <w:tc>
                <w:tcPr>
                  <w:tcW w:type="dxa" w:w="700"/>
                  <w:shd w:fill="1A1A2E" w:color="auto" w:val="clear"/>
                  <w:tcMar>
                    <w:top w:type="dxa" w:w="36"/>
                    <w:left w:type="dxa" w:w="55"/>
                    <w:bottom w:type="dxa" w:w="36"/>
                    <w:right w:type="dxa" w:w="55"/>
                  </w:tcMar>
                </w:tcPr>
                <w:p>
                  <w:r>
                    <w:rPr>
                      <w:rFonts w:ascii="Calibri" w:cs="Calibri" w:eastAsia="Calibri" w:hAnsi="Calibri"/>
                      <w:b/>
                      <w:bCs/>
                      <w:color w:val="F5F2EB"/>
                      <w:sz w:val="14"/>
                      <w:szCs w:val="14"/>
                    </w:rPr>
                    <w:t xml:space="preserve">R</w:t>
                  </w:r>
                </w:p>
              </w:tc>
              <w:tc>
                <w:tcPr>
                  <w:tcW w:type="dxa" w:w="700"/>
                  <w:shd w:fill="1A1A2E" w:color="auto" w:val="clear"/>
                  <w:tcMar>
                    <w:top w:type="dxa" w:w="36"/>
                    <w:left w:type="dxa" w:w="55"/>
                    <w:bottom w:type="dxa" w:w="36"/>
                    <w:right w:type="dxa" w:w="55"/>
                  </w:tcMar>
                </w:tcPr>
                <w:p>
                  <w:r>
                    <w:rPr>
                      <w:rFonts w:ascii="Calibri" w:cs="Calibri" w:eastAsia="Calibri" w:hAnsi="Calibri"/>
                      <w:b/>
                      <w:bCs/>
                      <w:color w:val="F5F2EB"/>
                      <w:sz w:val="14"/>
                      <w:szCs w:val="14"/>
                    </w:rPr>
                    <w:t xml:space="preserve">A</w:t>
                  </w:r>
                </w:p>
              </w:tc>
              <w:tc>
                <w:tcPr>
                  <w:tcW w:type="dxa" w:w="700"/>
                  <w:shd w:fill="1A1A2E" w:color="auto" w:val="clear"/>
                  <w:tcMar>
                    <w:top w:type="dxa" w:w="36"/>
                    <w:left w:type="dxa" w:w="55"/>
                    <w:bottom w:type="dxa" w:w="36"/>
                    <w:right w:type="dxa" w:w="55"/>
                  </w:tcMar>
                </w:tcPr>
                <w:p>
                  <w:r>
                    <w:rPr>
                      <w:rFonts w:ascii="Calibri" w:cs="Calibri" w:eastAsia="Calibri" w:hAnsi="Calibri"/>
                      <w:b/>
                      <w:bCs/>
                      <w:color w:val="F5F2EB"/>
                      <w:sz w:val="14"/>
                      <w:szCs w:val="14"/>
                    </w:rPr>
                    <w:t xml:space="preserve">C</w:t>
                  </w:r>
                </w:p>
              </w:tc>
              <w:tc>
                <w:tcPr>
                  <w:tcW w:type="dxa" w:w="700"/>
                  <w:shd w:fill="1A1A2E" w:color="auto" w:val="clear"/>
                  <w:tcMar>
                    <w:top w:type="dxa" w:w="36"/>
                    <w:left w:type="dxa" w:w="55"/>
                    <w:bottom w:type="dxa" w:w="36"/>
                    <w:right w:type="dxa" w:w="55"/>
                  </w:tcMar>
                </w:tcPr>
                <w:p>
                  <w:r>
                    <w:rPr>
                      <w:rFonts w:ascii="Calibri" w:cs="Calibri" w:eastAsia="Calibri" w:hAnsi="Calibri"/>
                      <w:b/>
                      <w:bCs/>
                      <w:color w:val="F5F2EB"/>
                      <w:sz w:val="14"/>
                      <w:szCs w:val="14"/>
                    </w:rPr>
                    <w:t xml:space="preserve">I</w:t>
                  </w:r>
                </w:p>
              </w:tc>
            </w:tr>
            <w:tr>
              <w:trPr>
                <w:tblHeader w:val="false"/>
              </w:trPr>
              <w:tc>
                <w:tcPr>
                  <w:tcW w:type="dxa" w:w="2800"/>
                  <w:shd w:fill="FFFFFF" w:color="auto" w:val="clear"/>
                  <w:tcMar>
                    <w:top w:type="dxa" w:w="36"/>
                    <w:left w:type="dxa" w:w="55"/>
                    <w:bottom w:type="dxa" w:w="36"/>
                    <w:right w:type="dxa" w:w="55"/>
                  </w:tcMar>
                </w:tcPr>
                <w:p>
                  <w:r>
                    <w:rPr>
                      <w:rFonts w:ascii="Calibri" w:cs="Calibri" w:eastAsia="Calibri" w:hAnsi="Calibri"/>
                      <w:b/>
                      <w:bCs/>
                      <w:color w:val="2C3E6B"/>
                      <w:sz w:val="14"/>
                      <w:szCs w:val="14"/>
                    </w:rPr>
                    <w:t xml:space="preserve">Scope change under PM threshold</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PM</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2C3E6B"/>
                      <w:sz w:val="14"/>
                      <w:szCs w:val="14"/>
                    </w:rPr>
                    <w:t xml:space="preserve">PM</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DPM, FC</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Sponsor</w:t>
                  </w:r>
                </w:p>
              </w:tc>
            </w:tr>
            <w:tr>
              <w:trPr>
                <w:tblHeader w:val="false"/>
              </w:trPr>
              <w:tc>
                <w:tcPr>
                  <w:tcW w:type="dxa" w:w="2800"/>
                  <w:shd w:fill="F0F2F5" w:color="auto" w:val="clear"/>
                  <w:tcMar>
                    <w:top w:type="dxa" w:w="36"/>
                    <w:left w:type="dxa" w:w="55"/>
                    <w:bottom w:type="dxa" w:w="36"/>
                    <w:right w:type="dxa" w:w="55"/>
                  </w:tcMar>
                </w:tcPr>
                <w:p>
                  <w:r>
                    <w:rPr>
                      <w:rFonts w:ascii="Calibri" w:cs="Calibri" w:eastAsia="Calibri" w:hAnsi="Calibri"/>
                      <w:b/>
                      <w:bCs/>
                      <w:color w:val="2C3E6B"/>
                      <w:sz w:val="14"/>
                      <w:szCs w:val="14"/>
                    </w:rPr>
                    <w:t xml:space="preserve">Scope change above PM threshold</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PM</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2C3E6B"/>
                      <w:sz w:val="14"/>
                      <w:szCs w:val="14"/>
                    </w:rPr>
                    <w:t xml:space="preserve">DPM</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FC, PM</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Sponsor</w:t>
                  </w:r>
                </w:p>
              </w:tc>
            </w:tr>
            <w:tr>
              <w:trPr>
                <w:tblHeader w:val="false"/>
              </w:trPr>
              <w:tc>
                <w:tcPr>
                  <w:tcW w:type="dxa" w:w="2800"/>
                  <w:shd w:fill="FFFFFF" w:color="auto" w:val="clear"/>
                  <w:tcMar>
                    <w:top w:type="dxa" w:w="36"/>
                    <w:left w:type="dxa" w:w="55"/>
                    <w:bottom w:type="dxa" w:w="36"/>
                    <w:right w:type="dxa" w:w="55"/>
                  </w:tcMar>
                </w:tcPr>
                <w:p>
                  <w:r>
                    <w:rPr>
                      <w:rFonts w:ascii="Calibri" w:cs="Calibri" w:eastAsia="Calibri" w:hAnsi="Calibri"/>
                      <w:b/>
                      <w:bCs/>
                      <w:color w:val="2C3E6B"/>
                      <w:sz w:val="14"/>
                      <w:szCs w:val="14"/>
                    </w:rPr>
                    <w:t xml:space="preserve">Schedule rebaseline</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Scheduler</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2C3E6B"/>
                      <w:sz w:val="14"/>
                      <w:szCs w:val="14"/>
                    </w:rPr>
                    <w:t xml:space="preserve">PM</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DPM, FC</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Sponsor</w:t>
                  </w:r>
                </w:p>
              </w:tc>
            </w:tr>
            <w:tr>
              <w:trPr>
                <w:tblHeader w:val="false"/>
              </w:trPr>
              <w:tc>
                <w:tcPr>
                  <w:tcW w:type="dxa" w:w="2800"/>
                  <w:shd w:fill="F0F2F5" w:color="auto" w:val="clear"/>
                  <w:tcMar>
                    <w:top w:type="dxa" w:w="36"/>
                    <w:left w:type="dxa" w:w="55"/>
                    <w:bottom w:type="dxa" w:w="36"/>
                    <w:right w:type="dxa" w:w="55"/>
                  </w:tcMar>
                </w:tcPr>
                <w:p>
                  <w:r>
                    <w:rPr>
                      <w:rFonts w:ascii="Calibri" w:cs="Calibri" w:eastAsia="Calibri" w:hAnsi="Calibri"/>
                      <w:b/>
                      <w:bCs/>
                      <w:color w:val="2C3E6B"/>
                      <w:sz w:val="14"/>
                      <w:szCs w:val="14"/>
                    </w:rPr>
                    <w:t xml:space="preserve">Cost estimate revision</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Cost Eng.</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2C3E6B"/>
                      <w:sz w:val="14"/>
                      <w:szCs w:val="14"/>
                    </w:rPr>
                    <w:t xml:space="preserve">PM</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DPM</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Sponsor</w:t>
                  </w:r>
                </w:p>
              </w:tc>
            </w:tr>
            <w:tr>
              <w:trPr>
                <w:tblHeader w:val="false"/>
              </w:trPr>
              <w:tc>
                <w:tcPr>
                  <w:tcW w:type="dxa" w:w="2800"/>
                  <w:shd w:fill="FFFFFF" w:color="auto" w:val="clear"/>
                  <w:tcMar>
                    <w:top w:type="dxa" w:w="36"/>
                    <w:left w:type="dxa" w:w="55"/>
                    <w:bottom w:type="dxa" w:w="36"/>
                    <w:right w:type="dxa" w:w="55"/>
                  </w:tcMar>
                </w:tcPr>
                <w:p>
                  <w:r>
                    <w:rPr>
                      <w:rFonts w:ascii="Calibri" w:cs="Calibri" w:eastAsia="Calibri" w:hAnsi="Calibri"/>
                      <w:b/>
                      <w:bCs/>
                      <w:color w:val="2C3E6B"/>
                      <w:sz w:val="14"/>
                      <w:szCs w:val="14"/>
                    </w:rPr>
                    <w:t xml:space="preserve">A-E design acceptance</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TL</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2C3E6B"/>
                      <w:sz w:val="14"/>
                      <w:szCs w:val="14"/>
                    </w:rPr>
                    <w:t xml:space="preserve">PM</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FC</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DPM</w:t>
                  </w:r>
                </w:p>
              </w:tc>
            </w:tr>
            <w:tr>
              <w:trPr>
                <w:tblHeader w:val="false"/>
              </w:trPr>
              <w:tc>
                <w:tcPr>
                  <w:tcW w:type="dxa" w:w="2800"/>
                  <w:shd w:fill="F0F2F5" w:color="auto" w:val="clear"/>
                  <w:tcMar>
                    <w:top w:type="dxa" w:w="36"/>
                    <w:left w:type="dxa" w:w="55"/>
                    <w:bottom w:type="dxa" w:w="36"/>
                    <w:right w:type="dxa" w:w="55"/>
                  </w:tcMar>
                </w:tcPr>
                <w:p>
                  <w:r>
                    <w:rPr>
                      <w:rFonts w:ascii="Calibri" w:cs="Calibri" w:eastAsia="Calibri" w:hAnsi="Calibri"/>
                      <w:b/>
                      <w:bCs/>
                      <w:color w:val="2C3E6B"/>
                      <w:sz w:val="14"/>
                      <w:szCs w:val="14"/>
                    </w:rPr>
                    <w:t xml:space="preserve">Contractor change order</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KO</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2C3E6B"/>
                      <w:sz w:val="14"/>
                      <w:szCs w:val="14"/>
                    </w:rPr>
                    <w:t xml:space="preserve">KO</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PM</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DPM</w:t>
                  </w:r>
                </w:p>
              </w:tc>
            </w:tr>
            <w:tr>
              <w:trPr>
                <w:tblHeader w:val="false"/>
              </w:trPr>
              <w:tc>
                <w:tcPr>
                  <w:tcW w:type="dxa" w:w="2800"/>
                  <w:shd w:fill="FFFFFF" w:color="auto" w:val="clear"/>
                  <w:tcMar>
                    <w:top w:type="dxa" w:w="36"/>
                    <w:left w:type="dxa" w:w="55"/>
                    <w:bottom w:type="dxa" w:w="36"/>
                    <w:right w:type="dxa" w:w="55"/>
                  </w:tcMar>
                </w:tcPr>
                <w:p>
                  <w:r>
                    <w:rPr>
                      <w:rFonts w:ascii="Calibri" w:cs="Calibri" w:eastAsia="Calibri" w:hAnsi="Calibri"/>
                      <w:b/>
                      <w:bCs/>
                      <w:color w:val="2C3E6B"/>
                      <w:sz w:val="14"/>
                      <w:szCs w:val="14"/>
                    </w:rPr>
                    <w:t xml:space="preserve">Risk Register update</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PM</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2C3E6B"/>
                      <w:sz w:val="14"/>
                      <w:szCs w:val="14"/>
                    </w:rPr>
                    <w:t xml:space="preserve">PM</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PDT</w:t>
                  </w:r>
                </w:p>
              </w:tc>
              <w:tc>
                <w:tcPr>
                  <w:tcW w:type="dxa" w:w="700"/>
                  <w:shd w:fill="FFFFFF"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DPM</w:t>
                  </w:r>
                </w:p>
              </w:tc>
            </w:tr>
            <w:tr>
              <w:trPr>
                <w:tblHeader w:val="false"/>
              </w:trPr>
              <w:tc>
                <w:tcPr>
                  <w:tcW w:type="dxa" w:w="2800"/>
                  <w:shd w:fill="F0F2F5" w:color="auto" w:val="clear"/>
                  <w:tcMar>
                    <w:top w:type="dxa" w:w="36"/>
                    <w:left w:type="dxa" w:w="55"/>
                    <w:bottom w:type="dxa" w:w="36"/>
                    <w:right w:type="dxa" w:w="55"/>
                  </w:tcMar>
                </w:tcPr>
                <w:p>
                  <w:r>
                    <w:rPr>
                      <w:rFonts w:ascii="Calibri" w:cs="Calibri" w:eastAsia="Calibri" w:hAnsi="Calibri"/>
                      <w:b/>
                      <w:bCs/>
                      <w:color w:val="2C3E6B"/>
                      <w:sz w:val="14"/>
                      <w:szCs w:val="14"/>
                    </w:rPr>
                    <w:t xml:space="preserve">Charter revision</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PM</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2C3E6B"/>
                      <w:sz w:val="14"/>
                      <w:szCs w:val="14"/>
                    </w:rPr>
                    <w:t xml:space="preserve">DPM</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FC</w:t>
                  </w:r>
                </w:p>
              </w:tc>
              <w:tc>
                <w:tcPr>
                  <w:tcW w:type="dxa" w:w="700"/>
                  <w:shd w:fill="F0F2F5" w:color="auto" w:val="clear"/>
                  <w:tcMar>
                    <w:top w:type="dxa" w:w="36"/>
                    <w:left w:type="dxa" w:w="55"/>
                    <w:bottom w:type="dxa" w:w="36"/>
                    <w:right w:type="dxa" w:w="55"/>
                  </w:tcMar>
                </w:tcPr>
                <w:p>
                  <w:r>
                    <w:rPr>
                      <w:rFonts w:ascii="Calibri" w:cs="Calibri" w:eastAsia="Calibri" w:hAnsi="Calibri"/>
                      <w:b w:val="false"/>
                      <w:bCs w:val="false"/>
                      <w:color w:val="111111"/>
                      <w:sz w:val="14"/>
                      <w:szCs w:val="14"/>
                    </w:rPr>
                    <w:t xml:space="preserve">PDT</w:t>
                  </w:r>
                </w:p>
              </w:tc>
            </w:tr>
          </w:tbl>
          <w:p>
            <w:pPr>
              <w:spacing w:after="0" w:before="14"/>
            </w:pPr>
            <w:r>
              <w:t xml:space="preserve"/>
            </w:r>
          </w:p>
          <w:p>
            <w:pPr>
              <w:spacing w:after="0" w:before="0"/>
            </w:pPr>
            <w:r>
              <w:rPr>
                <w:rFonts w:ascii="Calibri" w:cs="Calibri" w:eastAsia="Calibri" w:hAnsi="Calibri"/>
                <w:b w:val="false"/>
                <w:bCs w:val="false"/>
                <w:color w:val="6B7280"/>
                <w:sz w:val="13"/>
                <w:szCs w:val="13"/>
              </w:rPr>
              <w:t xml:space="preserve">FC = Functional Chief  |  TL = Technical Lead  |  KO = Contracting Officer  |  A-E = Architect-Engineer</w:t>
            </w:r>
          </w:p>
        </w:tc>
      </w:tr>
    </w:tbl>
    <w:p>
      <w:pPr>
        <w:spacing w:after="0" w:before="28"/>
      </w:pPr>
      <w:r>
        <w:t xml:space="preserve"/>
      </w:r>
    </w:p>
    <w:p>
      <w:pPr>
        <w:pBdr>
          <w:bottom w:val="single" w:color="2C3E6B" w:sz="8"/>
        </w:pBdr>
        <w:spacing w:after="44" w:before="120"/>
      </w:pPr>
      <w:r>
        <w:rPr>
          <w:rFonts w:ascii="Calibri" w:cs="Calibri" w:eastAsia="Calibri" w:hAnsi="Calibri"/>
          <w:b/>
          <w:bCs/>
          <w:color w:val="2C3E6B"/>
          <w:sz w:val="22"/>
          <w:szCs w:val="22"/>
        </w:rPr>
        <w:t xml:space="preserve">WHEN TO UPDATE THE CHARTER</w:t>
      </w:r>
    </w:p>
    <w:p>
      <w:pPr>
        <w:spacing w:after="0" w:before="14"/>
      </w:pPr>
      <w:r>
        <w:t xml:space="preserve"/>
      </w:r>
    </w:p>
    <w:p>
      <w:pPr>
        <w:spacing w:after="50" w:before="0"/>
      </w:pPr>
      <w:r>
        <w:rPr>
          <w:rFonts w:ascii="Calibri" w:cs="Calibri" w:eastAsia="Calibri" w:hAnsi="Calibri"/>
          <w:b w:val="false"/>
          <w:bCs w:val="false"/>
          <w:color w:val="111111"/>
          <w:sz w:val="18"/>
          <w:szCs w:val="18"/>
        </w:rPr>
        <w:t xml:space="preserve">A charter that is not kept current is a liability. These are the events that must trigger a charter revision — not "when you get around to it," but within five business days of the triggering event.</w:t>
      </w:r>
    </w:p>
    <w:p>
      <w:pPr>
        <w:spacing w:after="0" w:before="14"/>
      </w:pPr>
      <w:r>
        <w:t xml:space="preserve"/>
      </w:r>
    </w:p>
    <w:tbl>
      <w:tblPr>
        <w:tblW w:type="dxa" w:w="10800"/>
        <w:tblBorders>
          <w:top w:val="none"/>
          <w:left w:val="none"/>
          <w:bottom w:val="none"/>
          <w:right w:val="none"/>
          <w:insideH w:val="single" w:color="auto" w:sz="4"/>
          <w:insideV w:val="single" w:color="auto" w:sz="4"/>
        </w:tblBorders>
      </w:tblPr>
      <w:tblGrid>
        <w:gridCol w:w="5380"/>
        <w:gridCol w:w="5420"/>
      </w:tblGrid>
      <w:tr>
        <w:tc>
          <w:tcPr>
            <w:tcW w:type="dxa" w:w="5380"/>
            <w:tcMar>
              <w:top w:type="dxa" w:w="0"/>
              <w:left w:type="dxa" w:w="0"/>
              <w:bottom w:type="dxa" w:w="0"/>
              <w:right w:type="dxa" w:w="90"/>
            </w:tcMar>
            <w:vAlign w:val="top"/>
          </w:tcPr>
          <w:p>
            <w:pPr>
              <w:spacing w:after="18" w:before="32"/>
            </w:pPr>
            <w:r>
              <w:rPr>
                <w:rFonts w:ascii="Calibri" w:cs="Calibri" w:eastAsia="Calibri" w:hAnsi="Calibri"/>
                <w:b/>
                <w:bCs/>
                <w:color w:val="6B1B1B"/>
                <w:sz w:val="17"/>
                <w:szCs w:val="17"/>
              </w:rPr>
              <w:t xml:space="preserve">MANDATORY REVISION TRIGGERS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PM changes — the single most critical trigger. Update before the transition is complete.</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Any functional chief changes — departure or replacement of a named PDT member</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Decision authority thresholds change — new DPM guidance or re-scoped approval limits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Project scope changes materially — scope additions, reductions, or redefinitions that affect team roles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Functional chief confirmation lapses — person changes assignment; confirmation must be re-obtained</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Project transitions to a new PDBP phase — review and update the charter at each phase gate</w:t>
            </w:r>
          </w:p>
        </w:tc>
        <w:tc>
          <w:tcPr>
            <w:tcW w:type="dxa" w:w="5420"/>
            <w:tcMar>
              <w:top w:type="dxa" w:w="0"/>
              <w:left w:type="dxa" w:w="90"/>
              <w:bottom w:type="dxa" w:w="0"/>
              <w:right w:type="dxa" w:w="0"/>
            </w:tcMar>
            <w:vAlign w:val="top"/>
          </w:tcPr>
          <w:p>
            <w:pPr>
              <w:spacing w:after="18" w:before="32"/>
            </w:pPr>
            <w:r>
              <w:rPr>
                <w:rFonts w:ascii="Calibri" w:cs="Calibri" w:eastAsia="Calibri" w:hAnsi="Calibri"/>
                <w:b/>
                <w:bCs/>
                <w:color w:val="1B5B6B"/>
                <w:sz w:val="17"/>
                <w:szCs w:val="17"/>
              </w:rPr>
              <w:t xml:space="preserve">REVISION PROCESS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PM initiates the revision with a tracked change to the charter document</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Affected functional chiefs review and re-confirm their entries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DPM reviews and approves the revised charter</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Revision log updated: what changed, why, effective date, PM initials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Revised charter distributed to full PDT within 24 hours of DPM approval</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Previous version archived — not deleted. Revision history is part of the project record.</w:t>
            </w:r>
          </w:p>
          <w:p>
            <w:pPr>
              <w:spacing w:after="0" w:before="12"/>
            </w:pPr>
            <w:r>
              <w:t xml:space="preserve"/>
            </w:r>
          </w:p>
          <w:tbl>
            <w:tblPr>
              <w:tblW w:type="dxa" w:w="10800"/>
              <w:tblBorders>
                <w:top w:val="single" w:color="8B6914" w:sz="4"/>
                <w:left w:val="single" w:color="8B6914" w:sz="4"/>
                <w:bottom w:val="single" w:color="8B6914" w:sz="4"/>
                <w:right w:val="single" w:color="8B6914" w:sz="4"/>
                <w:insideH w:val="single" w:color="auto" w:sz="4"/>
                <w:insideV w:val="single" w:color="auto" w:sz="4"/>
              </w:tblBorders>
            </w:tblPr>
            <w:tblGrid>
              <w:gridCol w:w="10800"/>
            </w:tblGrid>
            <w:tr>
              <w:tc>
                <w:tcPr>
                  <w:tcW w:type="dxa" w:w="10800"/>
                  <w:shd w:fill="FDF6E3" w:color="auto" w:val="clear"/>
                  <w:tcMar>
                    <w:top w:type="dxa" w:w="80"/>
                    <w:left w:type="dxa" w:w="160"/>
                    <w:bottom w:type="dxa" w:w="80"/>
                    <w:right w:type="dxa" w:w="160"/>
                  </w:tcMar>
                </w:tcPr>
                <w:p>
                  <w:pPr>
                    <w:spacing w:after="10" w:before="0"/>
                  </w:pPr>
                  <w:r>
                    <w:rPr>
                      <w:rFonts w:ascii="Calibri" w:cs="Calibri" w:eastAsia="Calibri" w:hAnsi="Calibri"/>
                      <w:b/>
                      <w:bCs/>
                      <w:color w:val="8B6914"/>
                      <w:sz w:val="15"/>
                      <w:szCs w:val="15"/>
                    </w:rPr>
                    <w:t xml:space="preserve">90-DAY REVIEW CADENCE</w:t>
                  </w:r>
                </w:p>
                <w:p>
                  <w:r>
                    <w:rPr>
                      <w:rFonts w:ascii="Calibri" w:cs="Calibri" w:eastAsia="Calibri" w:hAnsi="Calibri"/>
                      <w:color w:val="111111"/>
                      <w:sz w:val="15"/>
                      <w:szCs w:val="15"/>
                    </w:rPr>
                    <w:t xml:space="preserve">Even without a triggering event, review the charter every 90 days. Ask: is every named individual still on this project? Are the thresholds still accurate? Is the scope summary current?</w:t>
                  </w:r>
                </w:p>
              </w:tc>
            </w:tr>
          </w:tbl>
          <w:p/>
        </w:tc>
      </w:tr>
    </w:tbl>
    <w:p>
      <w:pPr>
        <w:spacing w:after="0" w:before="28"/>
      </w:pPr>
      <w:r>
        <w:t xml:space="preserve"/>
      </w:r>
    </w:p>
    <w:p>
      <w:pPr>
        <w:pBdr>
          <w:bottom w:val="single" w:color="2C3E6B" w:sz="8"/>
        </w:pBdr>
        <w:spacing w:after="44" w:before="120"/>
      </w:pPr>
      <w:r>
        <w:rPr>
          <w:rFonts w:ascii="Calibri" w:cs="Calibri" w:eastAsia="Calibri" w:hAnsi="Calibri"/>
          <w:b/>
          <w:bCs/>
          <w:color w:val="2C3E6B"/>
          <w:sz w:val="22"/>
          <w:szCs w:val="22"/>
        </w:rPr>
        <w:t xml:space="preserve">CIVIL WORKS vs. MILITARY PROGRAMS — CHARTER DIFFERENCES</w:t>
      </w:r>
    </w:p>
    <w:p>
      <w:pPr>
        <w:spacing w:after="0" w:before="14"/>
      </w:pPr>
      <w:r>
        <w:t xml:space="preserve"/>
      </w:r>
    </w:p>
    <w:tbl>
      <w:tblPr>
        <w:tblW w:type="dxa" w:w="10800"/>
        <w:tblBorders>
          <w:top w:val="none"/>
          <w:left w:val="none"/>
          <w:bottom w:val="none"/>
          <w:right w:val="none"/>
          <w:insideH w:val="single" w:color="auto" w:sz="4"/>
          <w:insideV w:val="single" w:color="auto" w:sz="4"/>
        </w:tblBorders>
      </w:tblPr>
      <w:tblGrid>
        <w:gridCol w:w="5380"/>
        <w:gridCol w:w="5420"/>
      </w:tblGrid>
      <w:tr>
        <w:tc>
          <w:tcPr>
            <w:tcW w:type="dxa" w:w="5380"/>
            <w:tcMar>
              <w:top w:type="dxa" w:w="0"/>
              <w:left w:type="dxa" w:w="0"/>
              <w:bottom w:type="dxa" w:w="0"/>
              <w:right w:type="dxa" w:w="90"/>
            </w:tcMar>
            <w:vAlign w:val="top"/>
          </w:tcPr>
          <w:p>
            <w:pPr>
              <w:spacing w:after="18" w:before="32"/>
            </w:pPr>
            <w:r>
              <w:rPr>
                <w:rFonts w:ascii="Calibri" w:cs="Calibri" w:eastAsia="Calibri" w:hAnsi="Calibri"/>
                <w:b/>
                <w:bCs/>
                <w:color w:val="2C3E6B"/>
                <w:sz w:val="17"/>
                <w:szCs w:val="17"/>
              </w:rPr>
              <w:t xml:space="preserve">CIVIL WORKS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The Project Sponsor has a formal role in the charter under the Project Partnership Agreement (PPA)</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Cost-sharing obligations between USACE and the non-federal sponsor must be reflected in the scope summary</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The District Commander or designee is typically the Accountable party for significant scope and cost changes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Project Management Plan (PMP) is governed by PROC2020 and may require Headquarters review for major projects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Watch for charters that do not reflect the sponsor representative — this creates ambiguity in scope decisions</w:t>
            </w:r>
          </w:p>
        </w:tc>
        <w:tc>
          <w:tcPr>
            <w:tcW w:type="dxa" w:w="5420"/>
            <w:tcMar>
              <w:top w:type="dxa" w:w="0"/>
              <w:left w:type="dxa" w:w="90"/>
              <w:bottom w:type="dxa" w:w="0"/>
              <w:right w:type="dxa" w:w="0"/>
            </w:tcMar>
            <w:vAlign w:val="top"/>
          </w:tcPr>
          <w:p>
            <w:pPr>
              <w:spacing w:after="18" w:before="32"/>
            </w:pPr>
            <w:r>
              <w:rPr>
                <w:rFonts w:ascii="Calibri" w:cs="Calibri" w:eastAsia="Calibri" w:hAnsi="Calibri"/>
                <w:b/>
                <w:bCs/>
                <w:color w:val="1B6B3A"/>
                <w:sz w:val="17"/>
                <w:szCs w:val="17"/>
              </w:rPr>
              <w:t xml:space="preserve">MILITARY PROGRAMS</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The using service (Army, Air Force, etc.) installation representative often holds a PDT role — confirm their authority level</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The DD Form 1391 establishes the original scope — the charter scope summary must align to it</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Contracting Officer (KO) authority is separate from and parallel to the PM — clarify the boundary explicitly in RACI</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Installation personnel may rotate — functional chief confirmation lapses are more frequent and must be actively managed</w:t>
            </w:r>
          </w:p>
          <w:p>
            <w:pPr>
              <w:spacing w:after="40" w:before="0"/>
              <w:ind w:left="340" w:hanging="180"/>
            </w:pPr>
            <w:r>
              <w:rPr>
                <w:rFonts w:ascii="Calibri" w:cs="Calibri" w:eastAsia="Calibri" w:hAnsi="Calibri"/>
                <w:color w:val="8B6914"/>
                <w:sz w:val="18"/>
                <w:szCs w:val="18"/>
              </w:rPr>
              <w:t xml:space="preserve">▸  </w:t>
            </w:r>
            <w:r>
              <w:rPr>
                <w:rFonts w:ascii="Calibri" w:cs="Calibri" w:eastAsia="Calibri" w:hAnsi="Calibri"/>
                <w:color w:val="111111"/>
                <w:sz w:val="18"/>
                <w:szCs w:val="18"/>
              </w:rPr>
              <w:t xml:space="preserve">Programming changes can alter team composition mid-project — build revision triggers for re-programming actions into the charter</w:t>
            </w:r>
          </w:p>
        </w:tc>
      </w:tr>
    </w:tbl>
    <w:p>
      <w:pPr>
        <w:spacing w:after="0" w:before="28"/>
      </w:pPr>
      <w:r>
        <w:t xml:space="preserve"/>
      </w:r>
    </w:p>
    <w:tbl>
      <w:tblPr>
        <w:tblW w:type="dxa" w:w="10800"/>
        <w:tblBorders>
          <w:top w:val="single" w:color="8B6914" w:sz="4"/>
          <w:left w:val="single" w:color="8B6914" w:sz="4"/>
          <w:bottom w:val="single" w:color="8B6914" w:sz="4"/>
          <w:right w:val="single" w:color="8B6914" w:sz="4"/>
          <w:insideH w:val="single" w:color="auto" w:sz="4"/>
          <w:insideV w:val="single" w:color="auto" w:sz="4"/>
        </w:tblBorders>
      </w:tblPr>
      <w:tblGrid>
        <w:gridCol w:w="10800"/>
      </w:tblGrid>
      <w:tr>
        <w:tc>
          <w:tcPr>
            <w:tcW w:type="dxa" w:w="10800"/>
            <w:shd w:fill="FDF6E3" w:color="auto" w:val="clear"/>
            <w:tcMar>
              <w:top w:type="dxa" w:w="80"/>
              <w:left w:type="dxa" w:w="160"/>
              <w:bottom w:type="dxa" w:w="80"/>
              <w:right w:type="dxa" w:w="160"/>
            </w:tcMar>
          </w:tcPr>
          <w:p>
            <w:pPr>
              <w:spacing w:after="20" w:before="0"/>
              <w:jc w:val="center"/>
            </w:pPr>
            <w:r>
              <w:rPr>
                <w:rFonts w:ascii="Calibri" w:cs="Calibri" w:eastAsia="Calibri" w:hAnsi="Calibri"/>
                <w:b/>
                <w:bCs/>
                <w:color w:val="8B6914"/>
                <w:sz w:val="18"/>
                <w:szCs w:val="18"/>
              </w:rPr>
              <w:t xml:space="preserve">THE PM'S CHARTER RULE</w:t>
            </w:r>
          </w:p>
          <w:p>
            <w:pPr>
              <w:spacing w:after="14" w:before="0"/>
              <w:jc w:val="center"/>
            </w:pPr>
            <w:r>
              <w:rPr>
                <w:rFonts w:ascii="Calibri" w:cs="Calibri" w:eastAsia="Calibri" w:hAnsi="Calibri"/>
                <w:b/>
                <w:bCs/>
                <w:color w:val="1A1A2E"/>
                <w:sz w:val="18"/>
                <w:szCs w:val="18"/>
              </w:rPr>
              <w:t xml:space="preserve">If a decision is disputed and it is not in the charter — the charter is incomplete.</w:t>
            </w:r>
          </w:p>
          <w:p>
            <w:pPr>
              <w:spacing w:after="0" w:before="0"/>
              <w:jc w:val="center"/>
            </w:pPr>
            <w:r>
              <w:rPr>
                <w:rFonts w:ascii="Calibri" w:cs="Calibri" w:eastAsia="Calibri" w:hAnsi="Calibri"/>
                <w:color w:val="6B7280"/>
                <w:sz w:val="16"/>
                <w:szCs w:val="16"/>
              </w:rPr>
              <w:t xml:space="preserve">Update it before the next decision needs to be made.</w:t>
            </w:r>
          </w:p>
        </w:tc>
      </w:tr>
    </w:tbl>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6"/>
      </w:pBdr>
      <w:spacing w:before="50"/>
      <w:jc w:val="center"/>
    </w:pPr>
    <w:r>
      <w:rPr>
        <w:rFonts w:ascii="Calibri" w:cs="Calibri" w:eastAsia="Calibri" w:hAnsi="Calibri"/>
        <w:color w:val="6B7280"/>
        <w:sz w:val="13"/>
        <w:szCs w:val="13"/>
      </w:rPr>
      <w:t xml:space="preserve">Reference: PROC2020  |  EM 5-1-11  |  USACE KMP-PPM  |  For Official Training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6"/>
      </w:pBdr>
      <w:tabs>
        <w:tab w:val="right" w:pos="10800"/>
      </w:tabs>
      <w:spacing w:after="50"/>
    </w:pPr>
    <w:r>
      <w:rPr>
        <w:rFonts w:ascii="Calibri" w:cs="Calibri" w:eastAsia="Calibri" w:hAnsi="Calibri"/>
        <w:b/>
        <w:bCs/>
        <w:color w:val="1A1A2E"/>
        <w:sz w:val="14"/>
        <w:szCs w:val="14"/>
      </w:rPr>
      <w:t xml:space="preserve">PROJECT MANAGEMENT IN USACE  |  Building Your PDT Charter</w:t>
    </w:r>
    <w:r>
      <w:rPr>
        <w:rFonts w:ascii="Calibri" w:cs="Calibri" w:eastAsia="Calibri" w:hAnsi="Calibri"/>
        <w:color w:val="6B7280"/>
        <w:sz w:val="13"/>
        <w:szCs w:val="13"/>
      </w:rPr>
      <w:t xml:space="preserve">	USACE KMP-PPM  |  CECW-CB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2026-09-20T22:29:07.324Z</dcterms:created>
  <dcterms:modified xsi:type="dcterms:W3CDTF">2026-09-20T22:29:07.332Z</dcterms:modified>
</cp:coreProperties>
</file>

<file path=docProps/custom.xml><?xml version="1.0" encoding="utf-8"?>
<Properties xmlns="http://schemas.openxmlformats.org/officeDocument/2006/custom-properties" xmlns:vt="http://schemas.openxmlformats.org/officeDocument/2006/docPropsVTypes"/>
</file>