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0080"/>
      </w:tblGrid>
      <w:tr>
        <w:tc>
          <w:tcPr>
            <w:tcW w:type="dxa" w:w="10080"/>
            <w:shd w:val="clear" w:color="auto" w:fill="2C3E6B"/>
            <w:tcBorders>
              <w:top w:val="single" w:sz="4" w:space="0" w:color="8B6914"/>
              <w:bottom w:val="single" w:sz="4" w:space="0" w:color="8B6914"/>
              <w:left w:val="single" w:sz="4" w:space="0" w:color="8B6914"/>
              <w:right w:val="single" w:sz="4" w:space="0" w:color="8B6914"/>
            </w:tcBorders>
          </w:tcPr>
          <w:p>
            <w:pPr>
              <w:spacing w:before="60" w:after="8"/>
            </w:pPr>
            <w:r>
              <w:rPr>
                <w:rFonts w:ascii="Calibri" w:hAnsi="Calibri"/>
                <w:b/>
                <w:i w:val="0"/>
                <w:color w:val="C49A2A"/>
                <w:sz w:val="16"/>
              </w:rPr>
              <w:t>SAMPLE CHARTER — FOR TRAINING USE ONLY</w:t>
            </w:r>
          </w:p>
          <w:p>
            <w:pPr>
              <w:spacing w:before="0" w:after="60"/>
            </w:pPr>
            <w:r>
              <w:rPr>
                <w:rFonts w:ascii="Calibri" w:hAnsi="Calibri"/>
                <w:b w:val="0"/>
                <w:i w:val="0"/>
                <w:color w:val="F5F2EB"/>
                <w:sz w:val="15"/>
              </w:rPr>
              <w:t>All names, organizations, and project details are fictitious and correspond to the Building 4521 Renovation project used in the PM in USACE case files. Use this as a reference model when completing your own PDT Charter Template.</w:t>
            </w:r>
          </w:p>
        </w:tc>
      </w:tr>
    </w:tbl>
    <w:p>
      <w:pPr>
        <w:spacing w:before="20" w:after="0"/>
      </w:pPr>
    </w:p>
    <w:tbl>
      <w:tblPr>
        <w:tblStyle w:val="TableGrid"/>
        <w:tblW w:type="auto" w:w="0"/>
        <w:tblLook w:firstColumn="1" w:firstRow="1" w:lastColumn="0" w:lastRow="0" w:noHBand="0" w:noVBand="1" w:val="04A0"/>
      </w:tblPr>
      <w:tblGrid>
        <w:gridCol w:w="10080"/>
      </w:tblGrid>
      <w:tr>
        <w:tc>
          <w:tcPr>
            <w:tcW w:type="dxa" w:w="10080"/>
            <w:shd w:val="clear" w:color="auto" w:fill="1A1A2E"/>
            <w:tcBorders>
              <w:top w:val="single" w:sz="4" w:space="0" w:color="1A1A2E"/>
              <w:bottom w:val="single" w:sz="4" w:space="0" w:color="1A1A2E"/>
              <w:left w:val="single" w:sz="4" w:space="0" w:color="1A1A2E"/>
              <w:right w:val="single" w:sz="4" w:space="0" w:color="1A1A2E"/>
            </w:tcBorders>
          </w:tcPr>
          <w:p>
            <w:pPr>
              <w:spacing w:before="100" w:after="10"/>
            </w:pPr>
            <w:r>
              <w:rPr>
                <w:rFonts w:ascii="Calibri" w:hAnsi="Calibri"/>
                <w:b/>
                <w:i w:val="0"/>
                <w:color w:val="F5F2EB"/>
                <w:sz w:val="28"/>
              </w:rPr>
              <w:t>PDT CHARTER</w:t>
            </w:r>
          </w:p>
          <w:p>
            <w:pPr>
              <w:spacing w:before="0" w:after="10"/>
            </w:pPr>
            <w:r>
              <w:rPr>
                <w:rFonts w:ascii="Calibri" w:hAnsi="Calibri"/>
                <w:b w:val="0"/>
                <w:i/>
                <w:color w:val="C49A2A"/>
                <w:sz w:val="17"/>
              </w:rPr>
              <w:t>Project Delivery Team (PDT) Charter</w:t>
            </w:r>
          </w:p>
          <w:p>
            <w:pPr>
              <w:spacing w:before="0" w:after="100"/>
            </w:pPr>
            <w:r>
              <w:rPr>
                <w:rFonts w:ascii="Calibri" w:hAnsi="Calibri"/>
                <w:b w:val="0"/>
                <w:i w:val="0"/>
                <w:color w:val="6B7280"/>
                <w:sz w:val="13"/>
              </w:rPr>
              <w:t>PDBP Phase: Initiation  |  Governed by: PROC2020  |  Reference: EM 5-1-11  |  USACE KMP-PPM</w:t>
            </w:r>
          </w:p>
        </w:tc>
      </w:tr>
    </w:tbl>
    <w:p>
      <w:pPr>
        <w:spacing w:before="24" w:after="0"/>
      </w:pPr>
    </w:p>
    <w:p>
      <w:pPr>
        <w:spacing w:before="60" w:after="44"/>
        <w:pBdr>
          <w:bottom w:val="single" w:sz="8" w:space="1" w:color="2C3E6B"/>
        </w:pBdr>
      </w:pPr>
      <w:r>
        <w:rPr>
          <w:rFonts w:ascii="Calibri" w:hAnsi="Calibri"/>
          <w:b/>
          <w:i w:val="0"/>
          <w:color w:val="2C3E6B"/>
          <w:sz w:val="20"/>
        </w:rPr>
        <w:t>SECTION 1 — PROJECT IDENTIFICATION</w:t>
      </w:r>
    </w:p>
    <w:tbl>
      <w:tblPr>
        <w:tblStyle w:val="TableGrid"/>
        <w:tblW w:type="auto" w:w="0"/>
        <w:tblLook w:firstColumn="1" w:firstRow="1" w:lastColumn="0" w:lastRow="0" w:noHBand="0" w:noVBand="1" w:val="04A0"/>
      </w:tblPr>
      <w:tblGrid>
        <w:gridCol w:w="3200"/>
        <w:gridCol w:w="7600"/>
      </w:tblGrid>
      <w:tr>
        <w:tc>
          <w:tcPr>
            <w:tcW w:type="dxa" w:w="10800"/>
            <w:gridSpan w:val="2"/>
            <w:shd w:val="clear" w:color="auto" w:fill="1A1A2E"/>
          </w:tcPr>
          <w:p>
            <w:pPr>
              <w:spacing w:before="58" w:after="58"/>
            </w:pPr>
            <w:r>
              <w:rPr>
                <w:rFonts w:ascii="Calibri" w:hAnsi="Calibri"/>
                <w:b/>
                <w:i w:val="0"/>
                <w:color w:val="F5F2EB"/>
                <w:sz w:val="16"/>
              </w:rPr>
              <w:t>PROJECT IDENTIFICATION</w:t>
            </w:r>
          </w:p>
        </w:tc>
      </w:tr>
      <w:tr>
        <w:tc>
          <w:tcPr>
            <w:tcW w:type="dxa" w:w="3200"/>
            <w:shd w:val="clear" w:color="auto" w:fill="F0F2F5"/>
            <w:tcBorders>
              <w:top w:val="single" w:sz="4" w:space="0" w:color="DDDDDD"/>
              <w:bottom w:val="single" w:sz="4" w:space="0" w:color="DDDDDD"/>
              <w:left w:val="single" w:sz="4" w:space="0" w:color="DDDDDD"/>
              <w:right w:val="single" w:sz="4" w:space="0" w:color="DDDDDD"/>
            </w:tcBorders>
            <w:vAlign w:val="center"/>
          </w:tcPr>
          <w:p>
            <w:pPr>
              <w:spacing w:before="55" w:after="55"/>
            </w:pPr>
            <w:r>
              <w:rPr>
                <w:rFonts w:ascii="Calibri" w:hAnsi="Calibri"/>
                <w:b/>
                <w:i w:val="0"/>
                <w:color w:val="2C3E6B"/>
                <w:sz w:val="16"/>
              </w:rPr>
              <w:t>Project Title</w:t>
            </w:r>
          </w:p>
        </w:tc>
        <w:tc>
          <w:tcPr>
            <w:tcW w:type="dxa" w:w="7600"/>
            <w:shd w:val="clear" w:color="auto" w:fill="F5F2EB"/>
            <w:tcBorders>
              <w:top w:val="single" w:sz="4" w:space="0" w:color="DDDDDD"/>
              <w:bottom w:val="single" w:sz="4" w:space="0" w:color="DDDDDD"/>
              <w:left w:val="single" w:sz="4" w:space="0" w:color="DDDDDD"/>
              <w:right w:val="single" w:sz="4" w:space="0" w:color="DDDDDD"/>
            </w:tcBorders>
            <w:vAlign w:val="center"/>
          </w:tcPr>
          <w:p>
            <w:pPr>
              <w:spacing w:before="55" w:after="55"/>
            </w:pPr>
            <w:r>
              <w:rPr>
                <w:rFonts w:ascii="Calibri" w:hAnsi="Calibri"/>
                <w:b/>
                <w:i w:val="0"/>
                <w:color w:val="2C3E6B"/>
                <w:sz w:val="16"/>
              </w:rPr>
              <w:t>Building 4521 Renovation — Administrative Facility Upgrade</w:t>
            </w:r>
          </w:p>
        </w:tc>
      </w:tr>
      <w:tr>
        <w:tc>
          <w:tcPr>
            <w:tcW w:type="dxa" w:w="3200"/>
            <w:shd w:val="clear" w:color="auto" w:fill="F0F2F5"/>
            <w:tcBorders>
              <w:top w:val="single" w:sz="4" w:space="0" w:color="DDDDDD"/>
              <w:bottom w:val="single" w:sz="4" w:space="0" w:color="DDDDDD"/>
              <w:left w:val="single" w:sz="4" w:space="0" w:color="DDDDDD"/>
              <w:right w:val="single" w:sz="4" w:space="0" w:color="DDDDDD"/>
            </w:tcBorders>
            <w:vAlign w:val="center"/>
          </w:tcPr>
          <w:p>
            <w:pPr>
              <w:spacing w:before="55" w:after="55"/>
            </w:pPr>
            <w:r>
              <w:rPr>
                <w:rFonts w:ascii="Calibri" w:hAnsi="Calibri"/>
                <w:b/>
                <w:i w:val="0"/>
                <w:color w:val="2C3E6B"/>
                <w:sz w:val="16"/>
              </w:rPr>
              <w:t>Project Number / Work Order</w:t>
            </w:r>
          </w:p>
        </w:tc>
        <w:tc>
          <w:tcPr>
            <w:tcW w:type="dxa" w:w="7600"/>
            <w:shd w:val="clear" w:color="auto" w:fill="F5F2EB"/>
            <w:tcBorders>
              <w:top w:val="single" w:sz="4" w:space="0" w:color="DDDDDD"/>
              <w:bottom w:val="single" w:sz="4" w:space="0" w:color="DDDDDD"/>
              <w:left w:val="single" w:sz="4" w:space="0" w:color="DDDDDD"/>
              <w:right w:val="single" w:sz="4" w:space="0" w:color="DDDDDD"/>
            </w:tcBorders>
            <w:vAlign w:val="center"/>
          </w:tcPr>
          <w:p>
            <w:pPr>
              <w:spacing w:before="55" w:after="55"/>
            </w:pPr>
            <w:r>
              <w:rPr>
                <w:rFonts w:ascii="Calibri" w:hAnsi="Calibri"/>
                <w:b w:val="0"/>
                <w:i w:val="0"/>
                <w:color w:val="111111"/>
                <w:sz w:val="16"/>
              </w:rPr>
              <w:t>P2-123456  /  WO-2026-0447</w:t>
            </w:r>
          </w:p>
        </w:tc>
      </w:tr>
      <w:tr>
        <w:tc>
          <w:tcPr>
            <w:tcW w:type="dxa" w:w="3200"/>
            <w:shd w:val="clear" w:color="auto" w:fill="F0F2F5"/>
            <w:tcBorders>
              <w:top w:val="single" w:sz="4" w:space="0" w:color="DDDDDD"/>
              <w:bottom w:val="single" w:sz="4" w:space="0" w:color="DDDDDD"/>
              <w:left w:val="single" w:sz="4" w:space="0" w:color="DDDDDD"/>
              <w:right w:val="single" w:sz="4" w:space="0" w:color="DDDDDD"/>
            </w:tcBorders>
            <w:vAlign w:val="center"/>
          </w:tcPr>
          <w:p>
            <w:pPr>
              <w:spacing w:before="55" w:after="55"/>
            </w:pPr>
            <w:r>
              <w:rPr>
                <w:rFonts w:ascii="Calibri" w:hAnsi="Calibri"/>
                <w:b/>
                <w:i w:val="0"/>
                <w:color w:val="2C3E6B"/>
                <w:sz w:val="16"/>
              </w:rPr>
              <w:t>Location</w:t>
            </w:r>
          </w:p>
        </w:tc>
        <w:tc>
          <w:tcPr>
            <w:tcW w:type="dxa" w:w="7600"/>
            <w:shd w:val="clear" w:color="auto" w:fill="F5F2EB"/>
            <w:tcBorders>
              <w:top w:val="single" w:sz="4" w:space="0" w:color="DDDDDD"/>
              <w:bottom w:val="single" w:sz="4" w:space="0" w:color="DDDDDD"/>
              <w:left w:val="single" w:sz="4" w:space="0" w:color="DDDDDD"/>
              <w:right w:val="single" w:sz="4" w:space="0" w:color="DDDDDD"/>
            </w:tcBorders>
            <w:vAlign w:val="center"/>
          </w:tcPr>
          <w:p>
            <w:pPr>
              <w:spacing w:before="55" w:after="55"/>
            </w:pPr>
            <w:r>
              <w:rPr>
                <w:rFonts w:ascii="Calibri" w:hAnsi="Calibri"/>
                <w:b w:val="0"/>
                <w:i w:val="0"/>
                <w:color w:val="111111"/>
                <w:sz w:val="16"/>
              </w:rPr>
              <w:t>Fort Beaumont Military Installation, Building 4521, Beaumont, TX</w:t>
            </w:r>
          </w:p>
        </w:tc>
      </w:tr>
      <w:tr>
        <w:tc>
          <w:tcPr>
            <w:tcW w:type="dxa" w:w="3200"/>
            <w:shd w:val="clear" w:color="auto" w:fill="F0F2F5"/>
            <w:tcBorders>
              <w:top w:val="single" w:sz="4" w:space="0" w:color="DDDDDD"/>
              <w:bottom w:val="single" w:sz="4" w:space="0" w:color="DDDDDD"/>
              <w:left w:val="single" w:sz="4" w:space="0" w:color="DDDDDD"/>
              <w:right w:val="single" w:sz="4" w:space="0" w:color="DDDDDD"/>
            </w:tcBorders>
            <w:vAlign w:val="center"/>
          </w:tcPr>
          <w:p>
            <w:pPr>
              <w:spacing w:before="55" w:after="55"/>
            </w:pPr>
            <w:r>
              <w:rPr>
                <w:rFonts w:ascii="Calibri" w:hAnsi="Calibri"/>
                <w:b/>
                <w:i w:val="0"/>
                <w:color w:val="2C3E6B"/>
                <w:sz w:val="16"/>
              </w:rPr>
              <w:t>Program Type</w:t>
            </w:r>
          </w:p>
        </w:tc>
        <w:tc>
          <w:tcPr>
            <w:tcW w:type="dxa" w:w="7600"/>
            <w:shd w:val="clear" w:color="auto" w:fill="F5F2EB"/>
            <w:tcBorders>
              <w:top w:val="single" w:sz="4" w:space="0" w:color="DDDDDD"/>
              <w:bottom w:val="single" w:sz="4" w:space="0" w:color="DDDDDD"/>
              <w:left w:val="single" w:sz="4" w:space="0" w:color="DDDDDD"/>
              <w:right w:val="single" w:sz="4" w:space="0" w:color="DDDDDD"/>
            </w:tcBorders>
            <w:vAlign w:val="center"/>
          </w:tcPr>
          <w:p>
            <w:pPr>
              <w:spacing w:before="55" w:after="55"/>
            </w:pPr>
            <w:r>
              <w:rPr>
                <w:rFonts w:ascii="Calibri" w:hAnsi="Calibri"/>
                <w:b w:val="0"/>
                <w:i w:val="0"/>
                <w:color w:val="111111"/>
                <w:sz w:val="16"/>
              </w:rPr>
              <w:t>Military Programs — Military Construction (MILCON)</w:t>
            </w:r>
          </w:p>
        </w:tc>
      </w:tr>
      <w:tr>
        <w:tc>
          <w:tcPr>
            <w:tcW w:type="dxa" w:w="3200"/>
            <w:shd w:val="clear" w:color="auto" w:fill="F0F2F5"/>
            <w:tcBorders>
              <w:top w:val="single" w:sz="4" w:space="0" w:color="DDDDDD"/>
              <w:bottom w:val="single" w:sz="4" w:space="0" w:color="DDDDDD"/>
              <w:left w:val="single" w:sz="4" w:space="0" w:color="DDDDDD"/>
              <w:right w:val="single" w:sz="4" w:space="0" w:color="DDDDDD"/>
            </w:tcBorders>
            <w:vAlign w:val="center"/>
          </w:tcPr>
          <w:p>
            <w:pPr>
              <w:spacing w:before="55" w:after="55"/>
            </w:pPr>
            <w:r>
              <w:rPr>
                <w:rFonts w:ascii="Calibri" w:hAnsi="Calibri"/>
                <w:b/>
                <w:i w:val="0"/>
                <w:color w:val="2C3E6B"/>
                <w:sz w:val="16"/>
              </w:rPr>
              <w:t>PDBP Phase at Charter Initiation</w:t>
            </w:r>
          </w:p>
        </w:tc>
        <w:tc>
          <w:tcPr>
            <w:tcW w:type="dxa" w:w="7600"/>
            <w:shd w:val="clear" w:color="auto" w:fill="F5F2EB"/>
            <w:tcBorders>
              <w:top w:val="single" w:sz="4" w:space="0" w:color="DDDDDD"/>
              <w:bottom w:val="single" w:sz="4" w:space="0" w:color="DDDDDD"/>
              <w:left w:val="single" w:sz="4" w:space="0" w:color="DDDDDD"/>
              <w:right w:val="single" w:sz="4" w:space="0" w:color="DDDDDD"/>
            </w:tcBorders>
            <w:vAlign w:val="center"/>
          </w:tcPr>
          <w:p>
            <w:pPr>
              <w:spacing w:before="55" w:after="55"/>
            </w:pPr>
            <w:r>
              <w:rPr>
                <w:rFonts w:ascii="Calibri" w:hAnsi="Calibri"/>
                <w:b w:val="0"/>
                <w:i w:val="0"/>
                <w:color w:val="111111"/>
                <w:sz w:val="16"/>
              </w:rPr>
              <w:t>Initiation</w:t>
            </w:r>
          </w:p>
        </w:tc>
      </w:tr>
      <w:tr>
        <w:tc>
          <w:tcPr>
            <w:tcW w:type="dxa" w:w="3200"/>
            <w:shd w:val="clear" w:color="auto" w:fill="F0F2F5"/>
            <w:tcBorders>
              <w:top w:val="single" w:sz="4" w:space="0" w:color="DDDDDD"/>
              <w:bottom w:val="single" w:sz="4" w:space="0" w:color="DDDDDD"/>
              <w:left w:val="single" w:sz="4" w:space="0" w:color="DDDDDD"/>
              <w:right w:val="single" w:sz="4" w:space="0" w:color="DDDDDD"/>
            </w:tcBorders>
            <w:vAlign w:val="center"/>
          </w:tcPr>
          <w:p>
            <w:pPr>
              <w:spacing w:before="55" w:after="55"/>
            </w:pPr>
            <w:r>
              <w:rPr>
                <w:rFonts w:ascii="Calibri" w:hAnsi="Calibri"/>
                <w:b/>
                <w:i w:val="0"/>
                <w:color w:val="2C3E6B"/>
                <w:sz w:val="16"/>
              </w:rPr>
              <w:t>Estimated Construction Cost</w:t>
            </w:r>
          </w:p>
        </w:tc>
        <w:tc>
          <w:tcPr>
            <w:tcW w:type="dxa" w:w="7600"/>
            <w:shd w:val="clear" w:color="auto" w:fill="F5F2EB"/>
            <w:tcBorders>
              <w:top w:val="single" w:sz="4" w:space="0" w:color="DDDDDD"/>
              <w:bottom w:val="single" w:sz="4" w:space="0" w:color="DDDDDD"/>
              <w:left w:val="single" w:sz="4" w:space="0" w:color="DDDDDD"/>
              <w:right w:val="single" w:sz="4" w:space="0" w:color="DDDDDD"/>
            </w:tcBorders>
            <w:vAlign w:val="center"/>
          </w:tcPr>
          <w:p>
            <w:pPr>
              <w:spacing w:before="55" w:after="55"/>
            </w:pPr>
            <w:r>
              <w:rPr>
                <w:rFonts w:ascii="Calibri" w:hAnsi="Calibri"/>
                <w:b w:val="0"/>
                <w:i w:val="0"/>
                <w:color w:val="111111"/>
                <w:sz w:val="16"/>
              </w:rPr>
              <w:t>$4,750,000</w:t>
            </w:r>
          </w:p>
        </w:tc>
      </w:tr>
      <w:tr>
        <w:tc>
          <w:tcPr>
            <w:tcW w:type="dxa" w:w="3200"/>
            <w:shd w:val="clear" w:color="auto" w:fill="F0F2F5"/>
            <w:tcBorders>
              <w:top w:val="single" w:sz="4" w:space="0" w:color="DDDDDD"/>
              <w:bottom w:val="single" w:sz="4" w:space="0" w:color="DDDDDD"/>
              <w:left w:val="single" w:sz="4" w:space="0" w:color="DDDDDD"/>
              <w:right w:val="single" w:sz="4" w:space="0" w:color="DDDDDD"/>
            </w:tcBorders>
            <w:vAlign w:val="center"/>
          </w:tcPr>
          <w:p>
            <w:pPr>
              <w:spacing w:before="55" w:after="55"/>
            </w:pPr>
            <w:r>
              <w:rPr>
                <w:rFonts w:ascii="Calibri" w:hAnsi="Calibri"/>
                <w:b/>
                <w:i w:val="0"/>
                <w:color w:val="2C3E6B"/>
                <w:sz w:val="16"/>
              </w:rPr>
              <w:t>Funding Source / Appropriation</w:t>
            </w:r>
          </w:p>
        </w:tc>
        <w:tc>
          <w:tcPr>
            <w:tcW w:type="dxa" w:w="7600"/>
            <w:shd w:val="clear" w:color="auto" w:fill="F5F2EB"/>
            <w:tcBorders>
              <w:top w:val="single" w:sz="4" w:space="0" w:color="DDDDDD"/>
              <w:bottom w:val="single" w:sz="4" w:space="0" w:color="DDDDDD"/>
              <w:left w:val="single" w:sz="4" w:space="0" w:color="DDDDDD"/>
              <w:right w:val="single" w:sz="4" w:space="0" w:color="DDDDDD"/>
            </w:tcBorders>
            <w:vAlign w:val="center"/>
          </w:tcPr>
          <w:p>
            <w:pPr>
              <w:spacing w:before="55" w:after="55"/>
            </w:pPr>
            <w:r>
              <w:rPr>
                <w:rFonts w:ascii="Calibri" w:hAnsi="Calibri"/>
                <w:b w:val="0"/>
                <w:i w:val="0"/>
                <w:color w:val="111111"/>
                <w:sz w:val="16"/>
              </w:rPr>
              <w:t>Military Construction, Army (MCA) — FY2026 Authorization</w:t>
            </w:r>
          </w:p>
        </w:tc>
      </w:tr>
      <w:tr>
        <w:tc>
          <w:tcPr>
            <w:tcW w:type="dxa" w:w="3200"/>
            <w:shd w:val="clear" w:color="auto" w:fill="F0F2F5"/>
            <w:tcBorders>
              <w:top w:val="single" w:sz="4" w:space="0" w:color="DDDDDD"/>
              <w:bottom w:val="single" w:sz="4" w:space="0" w:color="DDDDDD"/>
              <w:left w:val="single" w:sz="4" w:space="0" w:color="DDDDDD"/>
              <w:right w:val="single" w:sz="4" w:space="0" w:color="DDDDDD"/>
            </w:tcBorders>
            <w:vAlign w:val="center"/>
          </w:tcPr>
          <w:p>
            <w:pPr>
              <w:spacing w:before="55" w:after="55"/>
            </w:pPr>
            <w:r>
              <w:rPr>
                <w:rFonts w:ascii="Calibri" w:hAnsi="Calibri"/>
                <w:b/>
                <w:i w:val="0"/>
                <w:color w:val="2C3E6B"/>
                <w:sz w:val="16"/>
              </w:rPr>
              <w:t>Charter Effective Date</w:t>
            </w:r>
          </w:p>
        </w:tc>
        <w:tc>
          <w:tcPr>
            <w:tcW w:type="dxa" w:w="7600"/>
            <w:shd w:val="clear" w:color="auto" w:fill="F5F2EB"/>
            <w:tcBorders>
              <w:top w:val="single" w:sz="4" w:space="0" w:color="DDDDDD"/>
              <w:bottom w:val="single" w:sz="4" w:space="0" w:color="DDDDDD"/>
              <w:left w:val="single" w:sz="4" w:space="0" w:color="DDDDDD"/>
              <w:right w:val="single" w:sz="4" w:space="0" w:color="DDDDDD"/>
            </w:tcBorders>
            <w:vAlign w:val="center"/>
          </w:tcPr>
          <w:p>
            <w:pPr>
              <w:spacing w:before="55" w:after="55"/>
            </w:pPr>
            <w:r>
              <w:rPr>
                <w:rFonts w:ascii="Calibri" w:hAnsi="Calibri"/>
                <w:b/>
                <w:i w:val="0"/>
                <w:color w:val="111111"/>
                <w:sz w:val="16"/>
              </w:rPr>
              <w:t>15 January 2026</w:t>
            </w:r>
          </w:p>
        </w:tc>
      </w:tr>
    </w:tbl>
    <w:p>
      <w:pPr>
        <w:spacing w:before="24" w:after="0"/>
      </w:pPr>
    </w:p>
    <w:p>
      <w:pPr>
        <w:spacing w:before="100" w:after="44"/>
        <w:pBdr>
          <w:bottom w:val="single" w:sz="8" w:space="1" w:color="2C3E6B"/>
        </w:pBdr>
      </w:pPr>
      <w:r>
        <w:rPr>
          <w:rFonts w:ascii="Calibri" w:hAnsi="Calibri"/>
          <w:b/>
          <w:i w:val="0"/>
          <w:color w:val="2C3E6B"/>
          <w:sz w:val="20"/>
        </w:rPr>
        <w:t>SECTION 2 — PROJECT SCOPE SUMMARY</w:t>
      </w:r>
    </w:p>
    <w:tbl>
      <w:tblPr>
        <w:tblStyle w:val="TableGrid"/>
        <w:tblW w:type="auto" w:w="0"/>
        <w:tblLook w:firstColumn="1" w:firstRow="1" w:lastColumn="0" w:lastRow="0" w:noHBand="0" w:noVBand="1" w:val="04A0"/>
      </w:tblPr>
      <w:tblGrid>
        <w:gridCol w:w="3200"/>
        <w:gridCol w:w="7600"/>
      </w:tblGrid>
      <w:tr>
        <w:tc>
          <w:tcPr>
            <w:tcW w:type="dxa" w:w="10800"/>
            <w:gridSpan w:val="2"/>
            <w:shd w:val="clear" w:color="auto" w:fill="1A1A2E"/>
          </w:tcPr>
          <w:p>
            <w:pPr>
              <w:spacing w:before="58" w:after="58"/>
            </w:pPr>
            <w:r>
              <w:rPr>
                <w:rFonts w:ascii="Calibri" w:hAnsi="Calibri"/>
                <w:b/>
                <w:i w:val="0"/>
                <w:color w:val="F5F2EB"/>
                <w:sz w:val="16"/>
              </w:rPr>
              <w:t>SCOPE SUMMARY</w:t>
            </w:r>
          </w:p>
        </w:tc>
      </w:tr>
      <w:tr>
        <w:tc>
          <w:tcPr>
            <w:tcW w:type="dxa" w:w="3200"/>
            <w:shd w:val="clear" w:color="auto" w:fill="F0F2F5"/>
            <w:tcBorders>
              <w:top w:val="single" w:sz="4" w:space="0" w:color="DDDDDD"/>
              <w:bottom w:val="single" w:sz="4" w:space="0" w:color="DDDDDD"/>
              <w:left w:val="single" w:sz="4" w:space="0" w:color="DDDDDD"/>
              <w:right w:val="single" w:sz="4" w:space="0" w:color="DDDDDD"/>
            </w:tcBorders>
            <w:vAlign w:val="center"/>
          </w:tcPr>
          <w:p>
            <w:pPr>
              <w:spacing w:before="55" w:after="55"/>
            </w:pPr>
            <w:r>
              <w:rPr>
                <w:rFonts w:ascii="Calibri" w:hAnsi="Calibri"/>
                <w:b/>
                <w:i w:val="0"/>
                <w:color w:val="2C3E6B"/>
                <w:sz w:val="16"/>
              </w:rPr>
              <w:t>What This Project Delivers</w:t>
            </w:r>
          </w:p>
        </w:tc>
        <w:tc>
          <w:tcPr>
            <w:tcW w:type="dxa" w:w="7600"/>
            <w:shd w:val="clear" w:color="auto" w:fill="F5F2EB"/>
            <w:tcBorders>
              <w:top w:val="single" w:sz="4" w:space="0" w:color="DDDDDD"/>
              <w:bottom w:val="single" w:sz="4" w:space="0" w:color="DDDDDD"/>
              <w:left w:val="single" w:sz="4" w:space="0" w:color="DDDDDD"/>
              <w:right w:val="single" w:sz="4" w:space="0" w:color="DDDDDD"/>
            </w:tcBorders>
            <w:vAlign w:val="center"/>
          </w:tcPr>
          <w:p>
            <w:pPr>
              <w:spacing w:before="55" w:after="55"/>
            </w:pPr>
            <w:r>
              <w:rPr>
                <w:rFonts w:ascii="Calibri" w:hAnsi="Calibri"/>
                <w:b w:val="0"/>
                <w:i w:val="0"/>
                <w:color w:val="111111"/>
                <w:sz w:val="16"/>
              </w:rPr>
              <w:t>Design and renovate Building 4521 (45,200 SF, constructed 1987) to current Army standards. Scope includes full interior renovation of administrative spaces (Floors 1–3), replacement of HVAC, electrical distribution, and fire suppression systems, ADA compliance upgrades throughout, and exterior envelope repairs including roof replacement and window upgrades. A-E design contracted separately under existing IDIQ. Construction award targeted Q3 FY2026.</w:t>
            </w:r>
          </w:p>
        </w:tc>
      </w:tr>
      <w:tr>
        <w:tc>
          <w:tcPr>
            <w:tcW w:type="dxa" w:w="3200"/>
            <w:shd w:val="clear" w:color="auto" w:fill="F0F2F5"/>
            <w:tcBorders>
              <w:top w:val="single" w:sz="4" w:space="0" w:color="DDDDDD"/>
              <w:bottom w:val="single" w:sz="4" w:space="0" w:color="DDDDDD"/>
              <w:left w:val="single" w:sz="4" w:space="0" w:color="DDDDDD"/>
              <w:right w:val="single" w:sz="4" w:space="0" w:color="DDDDDD"/>
            </w:tcBorders>
            <w:vAlign w:val="center"/>
          </w:tcPr>
          <w:p>
            <w:pPr>
              <w:spacing w:before="55" w:after="55"/>
            </w:pPr>
            <w:r>
              <w:rPr>
                <w:rFonts w:ascii="Calibri" w:hAnsi="Calibri"/>
                <w:b/>
                <w:i w:val="0"/>
                <w:color w:val="2C3E6B"/>
                <w:sz w:val="16"/>
              </w:rPr>
              <w:t>What Is Explicitly Out of Scope</w:t>
            </w:r>
          </w:p>
        </w:tc>
        <w:tc>
          <w:tcPr>
            <w:tcW w:type="dxa" w:w="7600"/>
            <w:shd w:val="clear" w:color="auto" w:fill="F5F2EB"/>
            <w:tcBorders>
              <w:top w:val="single" w:sz="4" w:space="0" w:color="DDDDDD"/>
              <w:bottom w:val="single" w:sz="4" w:space="0" w:color="DDDDDD"/>
              <w:left w:val="single" w:sz="4" w:space="0" w:color="DDDDDD"/>
              <w:right w:val="single" w:sz="4" w:space="0" w:color="DDDDDD"/>
            </w:tcBorders>
            <w:vAlign w:val="center"/>
          </w:tcPr>
          <w:p>
            <w:pPr>
              <w:spacing w:before="55" w:after="55"/>
            </w:pPr>
            <w:r>
              <w:rPr>
                <w:rFonts w:ascii="Calibri" w:hAnsi="Calibri"/>
                <w:b w:val="0"/>
                <w:i w:val="0"/>
                <w:color w:val="111111"/>
                <w:sz w:val="16"/>
              </w:rPr>
              <w:t>Structural modifications beyond ADA compliance. Parking lot resurfacing (separate project P2-123457). IT/communications infrastructure (separate G6 program). Furniture, fixtures, and equipment (FF&amp;E) beyond built-ins. Exterior landscaping.</w:t>
            </w:r>
          </w:p>
        </w:tc>
      </w:tr>
      <w:tr>
        <w:tc>
          <w:tcPr>
            <w:tcW w:type="dxa" w:w="3200"/>
            <w:shd w:val="clear" w:color="auto" w:fill="F0F2F5"/>
            <w:tcBorders>
              <w:top w:val="single" w:sz="4" w:space="0" w:color="DDDDDD"/>
              <w:bottom w:val="single" w:sz="4" w:space="0" w:color="DDDDDD"/>
              <w:left w:val="single" w:sz="4" w:space="0" w:color="DDDDDD"/>
              <w:right w:val="single" w:sz="4" w:space="0" w:color="DDDDDD"/>
            </w:tcBorders>
            <w:vAlign w:val="center"/>
          </w:tcPr>
          <w:p>
            <w:pPr>
              <w:spacing w:before="55" w:after="55"/>
            </w:pPr>
            <w:r>
              <w:rPr>
                <w:rFonts w:ascii="Calibri" w:hAnsi="Calibri"/>
                <w:b/>
                <w:i w:val="0"/>
                <w:color w:val="2C3E6B"/>
                <w:sz w:val="16"/>
              </w:rPr>
              <w:t>Key Assumptions</w:t>
            </w:r>
          </w:p>
        </w:tc>
        <w:tc>
          <w:tcPr>
            <w:tcW w:type="dxa" w:w="7600"/>
            <w:shd w:val="clear" w:color="auto" w:fill="F5F2EB"/>
            <w:tcBorders>
              <w:top w:val="single" w:sz="4" w:space="0" w:color="DDDDDD"/>
              <w:bottom w:val="single" w:sz="4" w:space="0" w:color="DDDDDD"/>
              <w:left w:val="single" w:sz="4" w:space="0" w:color="DDDDDD"/>
              <w:right w:val="single" w:sz="4" w:space="0" w:color="DDDDDD"/>
            </w:tcBorders>
            <w:vAlign w:val="center"/>
          </w:tcPr>
          <w:p>
            <w:pPr>
              <w:spacing w:before="55" w:after="55"/>
            </w:pPr>
            <w:r>
              <w:rPr>
                <w:rFonts w:ascii="Calibri" w:hAnsi="Calibri"/>
                <w:b w:val="0"/>
                <w:i w:val="0"/>
                <w:color w:val="111111"/>
                <w:sz w:val="16"/>
              </w:rPr>
              <w:t>Environmental clearance (Phase I ESA) complete as of 01 Dec 2025 — no remediation required. Building remains partially occupied during construction (Floors 2–3 vacated; Floor 1 active). Existing structural frame sound per 2024 structural assessment. Design funds already obligated.</w:t>
            </w:r>
          </w:p>
        </w:tc>
      </w:tr>
      <w:tr>
        <w:tc>
          <w:tcPr>
            <w:tcW w:type="dxa" w:w="3200"/>
            <w:shd w:val="clear" w:color="auto" w:fill="F0F2F5"/>
            <w:tcBorders>
              <w:top w:val="single" w:sz="4" w:space="0" w:color="DDDDDD"/>
              <w:bottom w:val="single" w:sz="4" w:space="0" w:color="DDDDDD"/>
              <w:left w:val="single" w:sz="4" w:space="0" w:color="DDDDDD"/>
              <w:right w:val="single" w:sz="4" w:space="0" w:color="DDDDDD"/>
            </w:tcBorders>
            <w:vAlign w:val="center"/>
          </w:tcPr>
          <w:p>
            <w:pPr>
              <w:spacing w:before="55" w:after="55"/>
            </w:pPr>
            <w:r>
              <w:rPr>
                <w:rFonts w:ascii="Calibri" w:hAnsi="Calibri"/>
                <w:b/>
                <w:i w:val="0"/>
                <w:color w:val="2C3E6B"/>
                <w:sz w:val="16"/>
              </w:rPr>
              <w:t>Key Constraints</w:t>
            </w:r>
          </w:p>
        </w:tc>
        <w:tc>
          <w:tcPr>
            <w:tcW w:type="dxa" w:w="7600"/>
            <w:shd w:val="clear" w:color="auto" w:fill="F5F2EB"/>
            <w:tcBorders>
              <w:top w:val="single" w:sz="4" w:space="0" w:color="DDDDDD"/>
              <w:bottom w:val="single" w:sz="4" w:space="0" w:color="DDDDDD"/>
              <w:left w:val="single" w:sz="4" w:space="0" w:color="DDDDDD"/>
              <w:right w:val="single" w:sz="4" w:space="0" w:color="DDDDDD"/>
            </w:tcBorders>
            <w:vAlign w:val="center"/>
          </w:tcPr>
          <w:p>
            <w:pPr>
              <w:spacing w:before="55" w:after="55"/>
            </w:pPr>
            <w:r>
              <w:rPr>
                <w:rFonts w:ascii="Calibri" w:hAnsi="Calibri"/>
                <w:b w:val="0"/>
                <w:i w:val="0"/>
                <w:color w:val="111111"/>
                <w:sz w:val="16"/>
              </w:rPr>
              <w:t>Funding ceiling: $5,100,000 total project cost (TPC) including SIOH. Required occupancy: 01 March 2027. Construction must maintain operational access to main entrance at all times. No work on federal holidays or installation training exercise blackout periods.</w:t>
            </w:r>
          </w:p>
        </w:tc>
      </w:tr>
    </w:tbl>
    <w:p>
      <w:pPr>
        <w:spacing w:before="24" w:after="0"/>
      </w:pPr>
    </w:p>
    <w:p>
      <w:pPr>
        <w:spacing w:before="100" w:after="44"/>
        <w:pBdr>
          <w:bottom w:val="single" w:sz="8" w:space="1" w:color="2C3E6B"/>
        </w:pBdr>
      </w:pPr>
      <w:r>
        <w:rPr>
          <w:rFonts w:ascii="Calibri" w:hAnsi="Calibri"/>
          <w:b/>
          <w:i w:val="0"/>
          <w:color w:val="2C3E6B"/>
          <w:sz w:val="20"/>
        </w:rPr>
        <w:t>SECTION 3 — PDT MEMBERSHIP AND DECISION AUTHORITY</w:t>
      </w:r>
    </w:p>
    <w:p>
      <w:pPr>
        <w:spacing w:before="0" w:after="20"/>
      </w:pPr>
      <w:r>
        <w:rPr>
          <w:rFonts w:ascii="Calibri" w:hAnsi="Calibri"/>
          <w:b w:val="0"/>
          <w:i/>
          <w:color w:val="6B7280"/>
          <w:sz w:val="15"/>
        </w:rPr>
        <w:t>All functional chiefs confirmed by written supervisor sign-off attached to this charter.</w:t>
      </w:r>
    </w:p>
    <w:tbl>
      <w:tblPr>
        <w:tblStyle w:val="TableGrid"/>
        <w:tblW w:type="auto" w:w="0"/>
        <w:tblLook w:firstColumn="1" w:firstRow="1" w:lastColumn="0" w:lastRow="0" w:noHBand="0" w:noVBand="1" w:val="04A0"/>
      </w:tblPr>
      <w:tblGrid>
        <w:gridCol w:w="3200"/>
        <w:gridCol w:w="7600"/>
      </w:tblGrid>
      <w:tr>
        <w:tc>
          <w:tcPr>
            <w:tcW w:type="dxa" w:w="10800"/>
            <w:gridSpan w:val="2"/>
            <w:shd w:val="clear" w:color="auto" w:fill="1A1A2E"/>
          </w:tcPr>
          <w:p>
            <w:pPr>
              <w:spacing w:before="58" w:after="58"/>
            </w:pPr>
            <w:r>
              <w:rPr>
                <w:rFonts w:ascii="Calibri" w:hAnsi="Calibri"/>
                <w:b/>
                <w:i w:val="0"/>
                <w:color w:val="F5F2EB"/>
                <w:sz w:val="16"/>
              </w:rPr>
              <w:t>PROJECT MANAGER (PM)</w:t>
            </w:r>
          </w:p>
        </w:tc>
      </w:tr>
      <w:tr>
        <w:tc>
          <w:tcPr>
            <w:tcW w:type="dxa" w:w="3200"/>
            <w:shd w:val="clear" w:color="auto" w:fill="F0F2F5"/>
            <w:tcBorders>
              <w:top w:val="single" w:sz="4" w:space="0" w:color="DDDDDD"/>
              <w:bottom w:val="single" w:sz="4" w:space="0" w:color="DDDDDD"/>
              <w:left w:val="single" w:sz="4" w:space="0" w:color="DDDDDD"/>
              <w:right w:val="single" w:sz="4" w:space="0" w:color="DDDDDD"/>
            </w:tcBorders>
            <w:vAlign w:val="center"/>
          </w:tcPr>
          <w:p>
            <w:pPr>
              <w:spacing w:before="55" w:after="55"/>
            </w:pPr>
            <w:r>
              <w:rPr>
                <w:rFonts w:ascii="Calibri" w:hAnsi="Calibri"/>
                <w:b/>
                <w:i w:val="0"/>
                <w:color w:val="6B1B1B"/>
                <w:sz w:val="16"/>
              </w:rPr>
              <w:t>PM Name</w:t>
            </w:r>
          </w:p>
        </w:tc>
        <w:tc>
          <w:tcPr>
            <w:tcW w:type="dxa" w:w="7600"/>
            <w:shd w:val="clear" w:color="auto" w:fill="F5F2EB"/>
            <w:tcBorders>
              <w:top w:val="single" w:sz="4" w:space="0" w:color="DDDDDD"/>
              <w:bottom w:val="single" w:sz="4" w:space="0" w:color="DDDDDD"/>
              <w:left w:val="single" w:sz="4" w:space="0" w:color="DDDDDD"/>
              <w:right w:val="single" w:sz="4" w:space="0" w:color="DDDDDD"/>
            </w:tcBorders>
            <w:vAlign w:val="center"/>
          </w:tcPr>
          <w:p>
            <w:pPr>
              <w:spacing w:before="55" w:after="55"/>
            </w:pPr>
            <w:r>
              <w:rPr>
                <w:rFonts w:ascii="Calibri" w:hAnsi="Calibri"/>
                <w:b/>
                <w:i w:val="0"/>
                <w:color w:val="6B1B1B"/>
                <w:sz w:val="16"/>
              </w:rPr>
              <w:t>Maria J. Chen</w:t>
            </w:r>
          </w:p>
        </w:tc>
      </w:tr>
      <w:tr>
        <w:tc>
          <w:tcPr>
            <w:tcW w:type="dxa" w:w="3200"/>
            <w:shd w:val="clear" w:color="auto" w:fill="F0F2F5"/>
            <w:tcBorders>
              <w:top w:val="single" w:sz="4" w:space="0" w:color="DDDDDD"/>
              <w:bottom w:val="single" w:sz="4" w:space="0" w:color="DDDDDD"/>
              <w:left w:val="single" w:sz="4" w:space="0" w:color="DDDDDD"/>
              <w:right w:val="single" w:sz="4" w:space="0" w:color="DDDDDD"/>
            </w:tcBorders>
            <w:vAlign w:val="center"/>
          </w:tcPr>
          <w:p>
            <w:pPr>
              <w:spacing w:before="55" w:after="55"/>
            </w:pPr>
            <w:r>
              <w:rPr>
                <w:rFonts w:ascii="Calibri" w:hAnsi="Calibri"/>
                <w:b/>
                <w:i w:val="0"/>
                <w:color w:val="2C3E6B"/>
                <w:sz w:val="16"/>
              </w:rPr>
              <w:t>PM Title / Grade</w:t>
            </w:r>
          </w:p>
        </w:tc>
        <w:tc>
          <w:tcPr>
            <w:tcW w:type="dxa" w:w="7600"/>
            <w:shd w:val="clear" w:color="auto" w:fill="F5F2EB"/>
            <w:tcBorders>
              <w:top w:val="single" w:sz="4" w:space="0" w:color="DDDDDD"/>
              <w:bottom w:val="single" w:sz="4" w:space="0" w:color="DDDDDD"/>
              <w:left w:val="single" w:sz="4" w:space="0" w:color="DDDDDD"/>
              <w:right w:val="single" w:sz="4" w:space="0" w:color="DDDDDD"/>
            </w:tcBorders>
            <w:vAlign w:val="center"/>
          </w:tcPr>
          <w:p>
            <w:pPr>
              <w:spacing w:before="55" w:after="55"/>
            </w:pPr>
            <w:r>
              <w:rPr>
                <w:rFonts w:ascii="Calibri" w:hAnsi="Calibri"/>
                <w:b w:val="0"/>
                <w:i w:val="0"/>
                <w:color w:val="111111"/>
                <w:sz w:val="16"/>
              </w:rPr>
              <w:t>Project Manager, GS-12</w:t>
            </w:r>
          </w:p>
        </w:tc>
      </w:tr>
      <w:tr>
        <w:tc>
          <w:tcPr>
            <w:tcW w:type="dxa" w:w="3200"/>
            <w:shd w:val="clear" w:color="auto" w:fill="F0F2F5"/>
            <w:tcBorders>
              <w:top w:val="single" w:sz="4" w:space="0" w:color="DDDDDD"/>
              <w:bottom w:val="single" w:sz="4" w:space="0" w:color="DDDDDD"/>
              <w:left w:val="single" w:sz="4" w:space="0" w:color="DDDDDD"/>
              <w:right w:val="single" w:sz="4" w:space="0" w:color="DDDDDD"/>
            </w:tcBorders>
            <w:vAlign w:val="center"/>
          </w:tcPr>
          <w:p>
            <w:pPr>
              <w:spacing w:before="55" w:after="55"/>
            </w:pPr>
            <w:r>
              <w:rPr>
                <w:rFonts w:ascii="Calibri" w:hAnsi="Calibri"/>
                <w:b/>
                <w:i w:val="0"/>
                <w:color w:val="2C3E6B"/>
                <w:sz w:val="16"/>
              </w:rPr>
              <w:t>PM Office / Phone / Email</w:t>
            </w:r>
          </w:p>
        </w:tc>
        <w:tc>
          <w:tcPr>
            <w:tcW w:type="dxa" w:w="7600"/>
            <w:shd w:val="clear" w:color="auto" w:fill="F5F2EB"/>
            <w:tcBorders>
              <w:top w:val="single" w:sz="4" w:space="0" w:color="DDDDDD"/>
              <w:bottom w:val="single" w:sz="4" w:space="0" w:color="DDDDDD"/>
              <w:left w:val="single" w:sz="4" w:space="0" w:color="DDDDDD"/>
              <w:right w:val="single" w:sz="4" w:space="0" w:color="DDDDDD"/>
            </w:tcBorders>
            <w:vAlign w:val="center"/>
          </w:tcPr>
          <w:p>
            <w:pPr>
              <w:spacing w:before="55" w:after="55"/>
            </w:pPr>
            <w:r>
              <w:rPr>
                <w:rFonts w:ascii="Calibri" w:hAnsi="Calibri"/>
                <w:b w:val="0"/>
                <w:i w:val="0"/>
                <w:color w:val="111111"/>
                <w:sz w:val="16"/>
              </w:rPr>
              <w:t>Beaumont District, Military Programs Branch  |  (409) 555-0147  |  maria.j.chen@usace.army.mil</w:t>
            </w:r>
          </w:p>
        </w:tc>
      </w:tr>
      <w:tr>
        <w:tc>
          <w:tcPr>
            <w:tcW w:type="dxa" w:w="3200"/>
            <w:shd w:val="clear" w:color="auto" w:fill="F0F2F5"/>
            <w:tcBorders>
              <w:top w:val="single" w:sz="4" w:space="0" w:color="DDDDDD"/>
              <w:bottom w:val="single" w:sz="4" w:space="0" w:color="DDDDDD"/>
              <w:left w:val="single" w:sz="4" w:space="0" w:color="DDDDDD"/>
              <w:right w:val="single" w:sz="4" w:space="0" w:color="DDDDDD"/>
            </w:tcBorders>
            <w:vAlign w:val="center"/>
          </w:tcPr>
          <w:p>
            <w:pPr>
              <w:spacing w:before="55" w:after="55"/>
            </w:pPr>
            <w:r>
              <w:rPr>
                <w:rFonts w:ascii="Calibri" w:hAnsi="Calibri"/>
                <w:b/>
                <w:i w:val="0"/>
                <w:color w:val="6B1B1B"/>
                <w:sz w:val="16"/>
              </w:rPr>
              <w:t>PM Decision Authority Threshold</w:t>
            </w:r>
          </w:p>
        </w:tc>
        <w:tc>
          <w:tcPr>
            <w:tcW w:type="dxa" w:w="7600"/>
            <w:shd w:val="clear" w:color="auto" w:fill="F5F2EB"/>
            <w:tcBorders>
              <w:top w:val="single" w:sz="4" w:space="0" w:color="DDDDDD"/>
              <w:bottom w:val="single" w:sz="4" w:space="0" w:color="DDDDDD"/>
              <w:left w:val="single" w:sz="4" w:space="0" w:color="DDDDDD"/>
              <w:right w:val="single" w:sz="4" w:space="0" w:color="DDDDDD"/>
            </w:tcBorders>
            <w:vAlign w:val="center"/>
          </w:tcPr>
          <w:p>
            <w:pPr>
              <w:spacing w:before="55" w:after="55"/>
            </w:pPr>
            <w:r>
              <w:rPr>
                <w:rFonts w:ascii="Calibri" w:hAnsi="Calibri"/>
                <w:b/>
                <w:i w:val="0"/>
                <w:color w:val="1B6B3A"/>
                <w:sz w:val="16"/>
              </w:rPr>
              <w:t>Independent approval: scope changes up to $50,000 (DPM notification within 24 hrs). Schedule changes: non-critical-path slips up to 30 calendar days.</w:t>
            </w:r>
          </w:p>
        </w:tc>
      </w:tr>
      <w:tr>
        <w:tc>
          <w:tcPr>
            <w:tcW w:type="dxa" w:w="3200"/>
            <w:shd w:val="clear" w:color="auto" w:fill="F0F2F5"/>
            <w:tcBorders>
              <w:top w:val="single" w:sz="4" w:space="0" w:color="DDDDDD"/>
              <w:bottom w:val="single" w:sz="4" w:space="0" w:color="DDDDDD"/>
              <w:left w:val="single" w:sz="4" w:space="0" w:color="DDDDDD"/>
              <w:right w:val="single" w:sz="4" w:space="0" w:color="DDDDDD"/>
            </w:tcBorders>
            <w:vAlign w:val="center"/>
          </w:tcPr>
          <w:p>
            <w:pPr>
              <w:spacing w:before="55" w:after="55"/>
            </w:pPr>
            <w:r>
              <w:rPr>
                <w:rFonts w:ascii="Calibri" w:hAnsi="Calibri"/>
                <w:b/>
                <w:i w:val="0"/>
                <w:color w:val="2C3E6B"/>
                <w:sz w:val="16"/>
              </w:rPr>
              <w:t>PM Effective Date</w:t>
            </w:r>
          </w:p>
        </w:tc>
        <w:tc>
          <w:tcPr>
            <w:tcW w:type="dxa" w:w="7600"/>
            <w:shd w:val="clear" w:color="auto" w:fill="F5F2EB"/>
            <w:tcBorders>
              <w:top w:val="single" w:sz="4" w:space="0" w:color="DDDDDD"/>
              <w:bottom w:val="single" w:sz="4" w:space="0" w:color="DDDDDD"/>
              <w:left w:val="single" w:sz="4" w:space="0" w:color="DDDDDD"/>
              <w:right w:val="single" w:sz="4" w:space="0" w:color="DDDDDD"/>
            </w:tcBorders>
            <w:vAlign w:val="center"/>
          </w:tcPr>
          <w:p>
            <w:pPr>
              <w:spacing w:before="55" w:after="55"/>
            </w:pPr>
            <w:r>
              <w:rPr>
                <w:rFonts w:ascii="Calibri" w:hAnsi="Calibri"/>
                <w:b w:val="0"/>
                <w:i w:val="0"/>
                <w:color w:val="111111"/>
                <w:sz w:val="16"/>
              </w:rPr>
              <w:t>15 January 2026</w:t>
            </w:r>
          </w:p>
        </w:tc>
      </w:tr>
      <w:tr>
        <w:tc>
          <w:tcPr>
            <w:tcW w:type="dxa" w:w="10800"/>
            <w:gridSpan w:val="2"/>
            <w:shd w:val="clear" w:color="auto" w:fill="1A1A2E"/>
          </w:tcPr>
          <w:p>
            <w:pPr>
              <w:spacing w:before="58" w:after="58"/>
            </w:pPr>
            <w:r>
              <w:rPr>
                <w:rFonts w:ascii="Calibri" w:hAnsi="Calibri"/>
                <w:b/>
                <w:i w:val="0"/>
                <w:color w:val="F5F2EB"/>
                <w:sz w:val="16"/>
              </w:rPr>
              <w:t>BACKUP PROJECT MANAGER</w:t>
            </w:r>
          </w:p>
        </w:tc>
      </w:tr>
      <w:tr>
        <w:tc>
          <w:tcPr>
            <w:tcW w:type="dxa" w:w="3200"/>
            <w:shd w:val="clear" w:color="auto" w:fill="F0F2F5"/>
            <w:tcBorders>
              <w:top w:val="single" w:sz="4" w:space="0" w:color="DDDDDD"/>
              <w:bottom w:val="single" w:sz="4" w:space="0" w:color="DDDDDD"/>
              <w:left w:val="single" w:sz="4" w:space="0" w:color="DDDDDD"/>
              <w:right w:val="single" w:sz="4" w:space="0" w:color="DDDDDD"/>
            </w:tcBorders>
            <w:vAlign w:val="center"/>
          </w:tcPr>
          <w:p>
            <w:pPr>
              <w:spacing w:before="55" w:after="55"/>
            </w:pPr>
            <w:r>
              <w:rPr>
                <w:rFonts w:ascii="Calibri" w:hAnsi="Calibri"/>
                <w:b/>
                <w:i w:val="0"/>
                <w:color w:val="6B1B1B"/>
                <w:sz w:val="16"/>
              </w:rPr>
              <w:t>Backup PM Name</w:t>
            </w:r>
          </w:p>
        </w:tc>
        <w:tc>
          <w:tcPr>
            <w:tcW w:type="dxa" w:w="7600"/>
            <w:shd w:val="clear" w:color="auto" w:fill="F5F2EB"/>
            <w:tcBorders>
              <w:top w:val="single" w:sz="4" w:space="0" w:color="DDDDDD"/>
              <w:bottom w:val="single" w:sz="4" w:space="0" w:color="DDDDDD"/>
              <w:left w:val="single" w:sz="4" w:space="0" w:color="DDDDDD"/>
              <w:right w:val="single" w:sz="4" w:space="0" w:color="DDDDDD"/>
            </w:tcBorders>
            <w:vAlign w:val="center"/>
          </w:tcPr>
          <w:p>
            <w:pPr>
              <w:spacing w:before="55" w:after="55"/>
            </w:pPr>
            <w:r>
              <w:rPr>
                <w:rFonts w:ascii="Calibri" w:hAnsi="Calibri"/>
                <w:b w:val="0"/>
                <w:i w:val="0"/>
                <w:color w:val="111111"/>
                <w:sz w:val="16"/>
              </w:rPr>
              <w:t>James R. Tran, Project Manager, GS-12</w:t>
            </w:r>
          </w:p>
        </w:tc>
      </w:tr>
      <w:tr>
        <w:tc>
          <w:tcPr>
            <w:tcW w:type="dxa" w:w="3200"/>
            <w:shd w:val="clear" w:color="auto" w:fill="F0F2F5"/>
            <w:tcBorders>
              <w:top w:val="single" w:sz="4" w:space="0" w:color="DDDDDD"/>
              <w:bottom w:val="single" w:sz="4" w:space="0" w:color="DDDDDD"/>
              <w:left w:val="single" w:sz="4" w:space="0" w:color="DDDDDD"/>
              <w:right w:val="single" w:sz="4" w:space="0" w:color="DDDDDD"/>
            </w:tcBorders>
            <w:vAlign w:val="center"/>
          </w:tcPr>
          <w:p>
            <w:pPr>
              <w:spacing w:before="55" w:after="55"/>
            </w:pPr>
            <w:r>
              <w:rPr>
                <w:rFonts w:ascii="Calibri" w:hAnsi="Calibri"/>
                <w:b/>
                <w:i w:val="0"/>
                <w:color w:val="6B1B1B"/>
                <w:sz w:val="16"/>
              </w:rPr>
              <w:t>Backup PM Activation Conditions</w:t>
            </w:r>
          </w:p>
        </w:tc>
        <w:tc>
          <w:tcPr>
            <w:tcW w:type="dxa" w:w="7600"/>
            <w:shd w:val="clear" w:color="auto" w:fill="F5F2EB"/>
            <w:tcBorders>
              <w:top w:val="single" w:sz="4" w:space="0" w:color="DDDDDD"/>
              <w:bottom w:val="single" w:sz="4" w:space="0" w:color="DDDDDD"/>
              <w:left w:val="single" w:sz="4" w:space="0" w:color="DDDDDD"/>
              <w:right w:val="single" w:sz="4" w:space="0" w:color="DDDDDD"/>
            </w:tcBorders>
            <w:vAlign w:val="center"/>
          </w:tcPr>
          <w:p>
            <w:pPr>
              <w:spacing w:before="55" w:after="55"/>
            </w:pPr>
            <w:r>
              <w:rPr>
                <w:rFonts w:ascii="Calibri" w:hAnsi="Calibri"/>
                <w:b w:val="0"/>
                <w:i w:val="0"/>
                <w:color w:val="1B6B3A"/>
                <w:sz w:val="16"/>
              </w:rPr>
              <w:t>Activates when PM Chen is unavailable for 3+ consecutive business days (leave, TDY, medical). DPM notified same day. Backup PM assumes full PM decision authority during activation.</w:t>
            </w:r>
          </w:p>
        </w:tc>
      </w:tr>
      <w:tr>
        <w:tc>
          <w:tcPr>
            <w:tcW w:type="dxa" w:w="10800"/>
            <w:gridSpan w:val="2"/>
            <w:shd w:val="clear" w:color="auto" w:fill="1A1A2E"/>
          </w:tcPr>
          <w:p>
            <w:pPr>
              <w:spacing w:before="58" w:after="58"/>
            </w:pPr>
            <w:r>
              <w:rPr>
                <w:rFonts w:ascii="Calibri" w:hAnsi="Calibri"/>
                <w:b/>
                <w:i w:val="0"/>
                <w:color w:val="F5F2EB"/>
                <w:sz w:val="16"/>
              </w:rPr>
              <w:t>DEPUTY PROGRAM MANAGER (DPM)</w:t>
            </w:r>
          </w:p>
        </w:tc>
      </w:tr>
      <w:tr>
        <w:tc>
          <w:tcPr>
            <w:tcW w:type="dxa" w:w="3200"/>
            <w:shd w:val="clear" w:color="auto" w:fill="F0F2F5"/>
            <w:tcBorders>
              <w:top w:val="single" w:sz="4" w:space="0" w:color="DDDDDD"/>
              <w:bottom w:val="single" w:sz="4" w:space="0" w:color="DDDDDD"/>
              <w:left w:val="single" w:sz="4" w:space="0" w:color="DDDDDD"/>
              <w:right w:val="single" w:sz="4" w:space="0" w:color="DDDDDD"/>
            </w:tcBorders>
            <w:vAlign w:val="center"/>
          </w:tcPr>
          <w:p>
            <w:pPr>
              <w:spacing w:before="55" w:after="55"/>
            </w:pPr>
            <w:r>
              <w:rPr>
                <w:rFonts w:ascii="Calibri" w:hAnsi="Calibri"/>
                <w:b/>
                <w:i w:val="0"/>
                <w:color w:val="6B1B1B"/>
                <w:sz w:val="16"/>
              </w:rPr>
              <w:t>DPM Name</w:t>
            </w:r>
          </w:p>
        </w:tc>
        <w:tc>
          <w:tcPr>
            <w:tcW w:type="dxa" w:w="7600"/>
            <w:shd w:val="clear" w:color="auto" w:fill="F5F2EB"/>
            <w:tcBorders>
              <w:top w:val="single" w:sz="4" w:space="0" w:color="DDDDDD"/>
              <w:bottom w:val="single" w:sz="4" w:space="0" w:color="DDDDDD"/>
              <w:left w:val="single" w:sz="4" w:space="0" w:color="DDDDDD"/>
              <w:right w:val="single" w:sz="4" w:space="0" w:color="DDDDDD"/>
            </w:tcBorders>
            <w:vAlign w:val="center"/>
          </w:tcPr>
          <w:p>
            <w:pPr>
              <w:spacing w:before="55" w:after="55"/>
            </w:pPr>
            <w:r>
              <w:rPr>
                <w:rFonts w:ascii="Calibri" w:hAnsi="Calibri"/>
                <w:b/>
                <w:i w:val="0"/>
                <w:color w:val="6B1B1B"/>
                <w:sz w:val="16"/>
              </w:rPr>
              <w:t>Col. (Ret.) Patricia Ashford</w:t>
            </w:r>
          </w:p>
        </w:tc>
      </w:tr>
      <w:tr>
        <w:tc>
          <w:tcPr>
            <w:tcW w:type="dxa" w:w="3200"/>
            <w:shd w:val="clear" w:color="auto" w:fill="F0F2F5"/>
            <w:tcBorders>
              <w:top w:val="single" w:sz="4" w:space="0" w:color="DDDDDD"/>
              <w:bottom w:val="single" w:sz="4" w:space="0" w:color="DDDDDD"/>
              <w:left w:val="single" w:sz="4" w:space="0" w:color="DDDDDD"/>
              <w:right w:val="single" w:sz="4" w:space="0" w:color="DDDDDD"/>
            </w:tcBorders>
            <w:vAlign w:val="center"/>
          </w:tcPr>
          <w:p>
            <w:pPr>
              <w:spacing w:before="55" w:after="55"/>
            </w:pPr>
            <w:r>
              <w:rPr>
                <w:rFonts w:ascii="Calibri" w:hAnsi="Calibri"/>
                <w:b/>
                <w:i w:val="0"/>
                <w:color w:val="2C3E6B"/>
                <w:sz w:val="16"/>
              </w:rPr>
              <w:t>DPM Office / Phone / Email</w:t>
            </w:r>
          </w:p>
        </w:tc>
        <w:tc>
          <w:tcPr>
            <w:tcW w:type="dxa" w:w="7600"/>
            <w:shd w:val="clear" w:color="auto" w:fill="F5F2EB"/>
            <w:tcBorders>
              <w:top w:val="single" w:sz="4" w:space="0" w:color="DDDDDD"/>
              <w:bottom w:val="single" w:sz="4" w:space="0" w:color="DDDDDD"/>
              <w:left w:val="single" w:sz="4" w:space="0" w:color="DDDDDD"/>
              <w:right w:val="single" w:sz="4" w:space="0" w:color="DDDDDD"/>
            </w:tcBorders>
            <w:vAlign w:val="center"/>
          </w:tcPr>
          <w:p>
            <w:pPr>
              <w:spacing w:before="55" w:after="55"/>
            </w:pPr>
            <w:r>
              <w:rPr>
                <w:rFonts w:ascii="Calibri" w:hAnsi="Calibri"/>
                <w:b w:val="0"/>
                <w:i w:val="0"/>
                <w:color w:val="111111"/>
                <w:sz w:val="16"/>
              </w:rPr>
              <w:t>Beaumont District, Chief of Programs  |  (409) 555-0100  |  patricia.ashford@usace.army.mil</w:t>
            </w:r>
          </w:p>
        </w:tc>
      </w:tr>
      <w:tr>
        <w:tc>
          <w:tcPr>
            <w:tcW w:type="dxa" w:w="3200"/>
            <w:shd w:val="clear" w:color="auto" w:fill="F0F2F5"/>
            <w:tcBorders>
              <w:top w:val="single" w:sz="4" w:space="0" w:color="DDDDDD"/>
              <w:bottom w:val="single" w:sz="4" w:space="0" w:color="DDDDDD"/>
              <w:left w:val="single" w:sz="4" w:space="0" w:color="DDDDDD"/>
              <w:right w:val="single" w:sz="4" w:space="0" w:color="DDDDDD"/>
            </w:tcBorders>
            <w:vAlign w:val="center"/>
          </w:tcPr>
          <w:p>
            <w:pPr>
              <w:spacing w:before="55" w:after="55"/>
            </w:pPr>
            <w:r>
              <w:rPr>
                <w:rFonts w:ascii="Calibri" w:hAnsi="Calibri"/>
                <w:b/>
                <w:i w:val="0"/>
                <w:color w:val="6B1B1B"/>
                <w:sz w:val="16"/>
              </w:rPr>
              <w:t>DPM Decision Authority Threshold</w:t>
            </w:r>
          </w:p>
        </w:tc>
        <w:tc>
          <w:tcPr>
            <w:tcW w:type="dxa" w:w="7600"/>
            <w:shd w:val="clear" w:color="auto" w:fill="F5F2EB"/>
            <w:tcBorders>
              <w:top w:val="single" w:sz="4" w:space="0" w:color="DDDDDD"/>
              <w:bottom w:val="single" w:sz="4" w:space="0" w:color="DDDDDD"/>
              <w:left w:val="single" w:sz="4" w:space="0" w:color="DDDDDD"/>
              <w:right w:val="single" w:sz="4" w:space="0" w:color="DDDDDD"/>
            </w:tcBorders>
            <w:vAlign w:val="center"/>
          </w:tcPr>
          <w:p>
            <w:pPr>
              <w:spacing w:before="55" w:after="55"/>
            </w:pPr>
            <w:r>
              <w:rPr>
                <w:rFonts w:ascii="Calibri" w:hAnsi="Calibri"/>
                <w:b/>
                <w:i w:val="0"/>
                <w:color w:val="1B6B3A"/>
                <w:sz w:val="16"/>
              </w:rPr>
              <w:t>Independent approval: scope changes $50,001–$500,000. Changes above $500,000 require Division Commander concurrence. All out-of-scope additions regardless of dollar value require DPM approval.</w:t>
            </w:r>
          </w:p>
        </w:tc>
      </w:tr>
    </w:tbl>
    <w:p>
      <w:pPr>
        <w:spacing w:before="24" w:after="0"/>
      </w:pPr>
    </w:p>
    <w:p>
      <w:pPr>
        <w:spacing w:before="40" w:after="44"/>
        <w:pBdr>
          <w:bottom w:val="single" w:sz="8" w:space="1" w:color="1B5B6B"/>
        </w:pBdr>
      </w:pPr>
      <w:r>
        <w:rPr>
          <w:rFonts w:ascii="Calibri" w:hAnsi="Calibri"/>
          <w:b/>
          <w:i w:val="0"/>
          <w:color w:val="1B5B6B"/>
          <w:sz w:val="20"/>
        </w:rPr>
        <w:t>FUNCTIONAL CHIEFS AND TEAM MEMBERS</w:t>
      </w:r>
    </w:p>
    <w:p>
      <w:pPr>
        <w:spacing w:before="0" w:after="20"/>
      </w:pPr>
      <w:r>
        <w:rPr>
          <w:rFonts w:ascii="Calibri" w:hAnsi="Calibri"/>
          <w:b w:val="0"/>
          <w:i/>
          <w:color w:val="6B7280"/>
          <w:sz w:val="15"/>
        </w:rPr>
        <w:t>All functional chiefs confirmed by written supervisor sign-off as of 15 January 2026.</w:t>
      </w:r>
    </w:p>
    <w:tbl>
      <w:tblPr>
        <w:tblStyle w:val="TableGrid"/>
        <w:tblW w:type="auto" w:w="0"/>
        <w:tblLook w:firstColumn="1" w:firstRow="1" w:lastColumn="0" w:lastRow="0" w:noHBand="0" w:noVBand="1" w:val="04A0"/>
      </w:tblPr>
      <w:tblGrid>
        <w:gridCol w:w="2200"/>
        <w:gridCol w:w="2000"/>
        <w:gridCol w:w="2500"/>
        <w:gridCol w:w="2000"/>
        <w:gridCol w:w="2100"/>
      </w:tblGrid>
      <w:tr>
        <w:tc>
          <w:tcPr>
            <w:tcW w:type="dxa" w:w="2200"/>
            <w:shd w:val="clear" w:color="auto" w:fill="1A1A2E"/>
          </w:tcPr>
          <w:p>
            <w:pPr>
              <w:spacing w:before="52" w:after="52"/>
            </w:pPr>
            <w:r>
              <w:rPr>
                <w:rFonts w:ascii="Calibri" w:hAnsi="Calibri"/>
                <w:b/>
                <w:i w:val="0"/>
                <w:color w:val="F5F2EB"/>
                <w:sz w:val="15"/>
              </w:rPr>
              <w:t>Role / Discipline</w:t>
            </w:r>
          </w:p>
        </w:tc>
        <w:tc>
          <w:tcPr>
            <w:tcW w:type="dxa" w:w="2000"/>
            <w:shd w:val="clear" w:color="auto" w:fill="1A1A2E"/>
          </w:tcPr>
          <w:p>
            <w:pPr>
              <w:spacing w:before="52" w:after="52"/>
            </w:pPr>
            <w:r>
              <w:rPr>
                <w:rFonts w:ascii="Calibri" w:hAnsi="Calibri"/>
                <w:b/>
                <w:i w:val="0"/>
                <w:color w:val="F5F2EB"/>
                <w:sz w:val="15"/>
              </w:rPr>
              <w:t>Named Individual</w:t>
            </w:r>
          </w:p>
        </w:tc>
        <w:tc>
          <w:tcPr>
            <w:tcW w:type="dxa" w:w="2500"/>
            <w:shd w:val="clear" w:color="auto" w:fill="1A1A2E"/>
          </w:tcPr>
          <w:p>
            <w:pPr>
              <w:spacing w:before="52" w:after="52"/>
            </w:pPr>
            <w:r>
              <w:rPr>
                <w:rFonts w:ascii="Calibri" w:hAnsi="Calibri"/>
                <w:b/>
                <w:i w:val="0"/>
                <w:color w:val="F5F2EB"/>
                <w:sz w:val="15"/>
              </w:rPr>
              <w:t>Office / Contact</w:t>
            </w:r>
          </w:p>
        </w:tc>
        <w:tc>
          <w:tcPr>
            <w:tcW w:type="dxa" w:w="2000"/>
            <w:shd w:val="clear" w:color="auto" w:fill="1A1A2E"/>
          </w:tcPr>
          <w:p>
            <w:pPr>
              <w:spacing w:before="52" w:after="52"/>
            </w:pPr>
            <w:r>
              <w:rPr>
                <w:rFonts w:ascii="Calibri" w:hAnsi="Calibri"/>
                <w:b/>
                <w:i w:val="0"/>
                <w:color w:val="F5F2EB"/>
                <w:sz w:val="15"/>
              </w:rPr>
              <w:t>Decision Authority</w:t>
            </w:r>
          </w:p>
        </w:tc>
        <w:tc>
          <w:tcPr>
            <w:tcW w:type="dxa" w:w="2100"/>
            <w:shd w:val="clear" w:color="auto" w:fill="1A1A2E"/>
          </w:tcPr>
          <w:p>
            <w:pPr>
              <w:spacing w:before="52" w:after="52"/>
            </w:pPr>
            <w:r>
              <w:rPr>
                <w:rFonts w:ascii="Calibri" w:hAnsi="Calibri"/>
                <w:b/>
                <w:i w:val="0"/>
                <w:color w:val="F5F2EB"/>
                <w:sz w:val="15"/>
              </w:rPr>
              <w:t>Confirmation</w:t>
            </w:r>
          </w:p>
        </w:tc>
      </w:tr>
      <w:tr>
        <w:tc>
          <w:tcPr>
            <w:tcW w:type="dxa" w:w="22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i w:val="0"/>
                <w:color w:val="6B1B1B"/>
                <w:sz w:val="15"/>
              </w:rPr>
              <w:t>Project Manager (PM)</w:t>
            </w:r>
          </w:p>
        </w:tc>
        <w:tc>
          <w:tcPr>
            <w:tcW w:type="dxa" w:w="20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i w:val="0"/>
                <w:color w:val="111111"/>
                <w:sz w:val="15"/>
              </w:rPr>
              <w:t>Maria J. Chen</w:t>
            </w:r>
          </w:p>
        </w:tc>
        <w:tc>
          <w:tcPr>
            <w:tcW w:type="dxa" w:w="25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val="0"/>
                <w:i w:val="0"/>
                <w:color w:val="111111"/>
                <w:sz w:val="15"/>
              </w:rPr>
              <w:t>(409) 555-0147</w:t>
            </w:r>
          </w:p>
        </w:tc>
        <w:tc>
          <w:tcPr>
            <w:tcW w:type="dxa" w:w="20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val="0"/>
                <w:i/>
                <w:color w:val="1B5B6B"/>
                <w:sz w:val="14"/>
              </w:rPr>
              <w:t>Up to $50K (Sec. 3)</w:t>
            </w:r>
          </w:p>
        </w:tc>
        <w:tc>
          <w:tcPr>
            <w:tcW w:type="dxa" w:w="21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val="0"/>
                <w:i w:val="0"/>
                <w:color w:val="6B7280"/>
                <w:sz w:val="14"/>
              </w:rPr>
              <w:t>N/A — PM</w:t>
            </w:r>
          </w:p>
        </w:tc>
      </w:tr>
      <w:tr>
        <w:tc>
          <w:tcPr>
            <w:tcW w:type="dxa" w:w="22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i w:val="0"/>
                <w:color w:val="6B1B1B"/>
                <w:sz w:val="15"/>
              </w:rPr>
              <w:t>Deputy PM (DPM)</w:t>
            </w:r>
          </w:p>
        </w:tc>
        <w:tc>
          <w:tcPr>
            <w:tcW w:type="dxa" w:w="20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i w:val="0"/>
                <w:color w:val="111111"/>
                <w:sz w:val="15"/>
              </w:rPr>
              <w:t>Col. (Ret.) P. Ashford</w:t>
            </w:r>
          </w:p>
        </w:tc>
        <w:tc>
          <w:tcPr>
            <w:tcW w:type="dxa" w:w="25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val="0"/>
                <w:i w:val="0"/>
                <w:color w:val="111111"/>
                <w:sz w:val="15"/>
              </w:rPr>
              <w:t>(409) 555-0100</w:t>
            </w:r>
          </w:p>
        </w:tc>
        <w:tc>
          <w:tcPr>
            <w:tcW w:type="dxa" w:w="20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val="0"/>
                <w:i/>
                <w:color w:val="1B5B6B"/>
                <w:sz w:val="14"/>
              </w:rPr>
              <w:t>Up to $500K (Sec. 3)</w:t>
            </w:r>
          </w:p>
        </w:tc>
        <w:tc>
          <w:tcPr>
            <w:tcW w:type="dxa" w:w="21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val="0"/>
                <w:i w:val="0"/>
                <w:color w:val="6B7280"/>
                <w:sz w:val="14"/>
              </w:rPr>
              <w:t>N/A — DPM</w:t>
            </w:r>
          </w:p>
        </w:tc>
      </w:tr>
      <w:tr>
        <w:tc>
          <w:tcPr>
            <w:tcW w:type="dxa" w:w="22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val="0"/>
                <w:i w:val="0"/>
                <w:color w:val="2C3E6B"/>
                <w:sz w:val="15"/>
              </w:rPr>
              <w:t>Civil / Structural Engr.</w:t>
            </w:r>
          </w:p>
        </w:tc>
        <w:tc>
          <w:tcPr>
            <w:tcW w:type="dxa" w:w="20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val="0"/>
                <w:i w:val="0"/>
                <w:color w:val="111111"/>
                <w:sz w:val="15"/>
              </w:rPr>
              <w:t>Dr. Priya Nair, PE</w:t>
            </w:r>
          </w:p>
        </w:tc>
        <w:tc>
          <w:tcPr>
            <w:tcW w:type="dxa" w:w="25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val="0"/>
                <w:i w:val="0"/>
                <w:color w:val="111111"/>
                <w:sz w:val="15"/>
              </w:rPr>
              <w:t>Engr. Div. | (409) 555-0212</w:t>
            </w:r>
          </w:p>
        </w:tc>
        <w:tc>
          <w:tcPr>
            <w:tcW w:type="dxa" w:w="20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val="0"/>
                <w:i/>
                <w:color w:val="1B5B6B"/>
                <w:sz w:val="14"/>
              </w:rPr>
              <w:t>Structural design acceptance</w:t>
            </w:r>
          </w:p>
        </w:tc>
        <w:tc>
          <w:tcPr>
            <w:tcW w:type="dxa" w:w="2100"/>
            <w:tcBorders>
              <w:top w:val="single" w:sz="4" w:space="0" w:color="DDDDDD"/>
              <w:bottom w:val="single" w:sz="4" w:space="0" w:color="DDDDDD"/>
              <w:left w:val="single" w:sz="4" w:space="0" w:color="DDDDDD"/>
              <w:right w:val="single" w:sz="4" w:space="0" w:color="DDDDDD"/>
            </w:tcBorders>
            <w:shd w:val="clear" w:color="auto" w:fill="EBF5EE"/>
          </w:tcPr>
          <w:p>
            <w:pPr>
              <w:spacing w:before="48" w:after="48"/>
            </w:pPr>
            <w:r>
              <w:rPr>
                <w:rFonts w:ascii="Calibri" w:hAnsi="Calibri"/>
                <w:b/>
                <w:i w:val="0"/>
                <w:color w:val="1B6B3A"/>
                <w:sz w:val="14"/>
              </w:rPr>
              <w:t>Confirmed — written</w:t>
            </w:r>
          </w:p>
        </w:tc>
      </w:tr>
      <w:tr>
        <w:tc>
          <w:tcPr>
            <w:tcW w:type="dxa" w:w="22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val="0"/>
                <w:i w:val="0"/>
                <w:color w:val="2C3E6B"/>
                <w:sz w:val="15"/>
              </w:rPr>
              <w:t>Mechanical Engineer</w:t>
            </w:r>
          </w:p>
        </w:tc>
        <w:tc>
          <w:tcPr>
            <w:tcW w:type="dxa" w:w="20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val="0"/>
                <w:i w:val="0"/>
                <w:color w:val="111111"/>
                <w:sz w:val="15"/>
              </w:rPr>
              <w:t>Marcus T. Webb, PE</w:t>
            </w:r>
          </w:p>
        </w:tc>
        <w:tc>
          <w:tcPr>
            <w:tcW w:type="dxa" w:w="25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val="0"/>
                <w:i w:val="0"/>
                <w:color w:val="111111"/>
                <w:sz w:val="15"/>
              </w:rPr>
              <w:t>Engr. Div. | (409) 555-0231</w:t>
            </w:r>
          </w:p>
        </w:tc>
        <w:tc>
          <w:tcPr>
            <w:tcW w:type="dxa" w:w="20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val="0"/>
                <w:i/>
                <w:color w:val="1B5B6B"/>
                <w:sz w:val="14"/>
              </w:rPr>
              <w:t>Mechanical design acceptance</w:t>
            </w:r>
          </w:p>
        </w:tc>
        <w:tc>
          <w:tcPr>
            <w:tcW w:type="dxa" w:w="2100"/>
            <w:tcBorders>
              <w:top w:val="single" w:sz="4" w:space="0" w:color="DDDDDD"/>
              <w:bottom w:val="single" w:sz="4" w:space="0" w:color="DDDDDD"/>
              <w:left w:val="single" w:sz="4" w:space="0" w:color="DDDDDD"/>
              <w:right w:val="single" w:sz="4" w:space="0" w:color="DDDDDD"/>
            </w:tcBorders>
            <w:shd w:val="clear" w:color="auto" w:fill="EBF5EE"/>
          </w:tcPr>
          <w:p>
            <w:pPr>
              <w:spacing w:before="48" w:after="48"/>
            </w:pPr>
            <w:r>
              <w:rPr>
                <w:rFonts w:ascii="Calibri" w:hAnsi="Calibri"/>
                <w:b/>
                <w:i w:val="0"/>
                <w:color w:val="1B6B3A"/>
                <w:sz w:val="14"/>
              </w:rPr>
              <w:t>Confirmed — written</w:t>
            </w:r>
          </w:p>
        </w:tc>
      </w:tr>
      <w:tr>
        <w:tc>
          <w:tcPr>
            <w:tcW w:type="dxa" w:w="22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val="0"/>
                <w:i w:val="0"/>
                <w:color w:val="2C3E6B"/>
                <w:sz w:val="15"/>
              </w:rPr>
              <w:t>Electrical Engineer</w:t>
            </w:r>
          </w:p>
        </w:tc>
        <w:tc>
          <w:tcPr>
            <w:tcW w:type="dxa" w:w="20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val="0"/>
                <w:i w:val="0"/>
                <w:color w:val="111111"/>
                <w:sz w:val="15"/>
              </w:rPr>
              <w:t>Sandra K. Okonkwo, PE</w:t>
            </w:r>
          </w:p>
        </w:tc>
        <w:tc>
          <w:tcPr>
            <w:tcW w:type="dxa" w:w="25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val="0"/>
                <w:i w:val="0"/>
                <w:color w:val="111111"/>
                <w:sz w:val="15"/>
              </w:rPr>
              <w:t>Engr. Div. | (409) 555-0245</w:t>
            </w:r>
          </w:p>
        </w:tc>
        <w:tc>
          <w:tcPr>
            <w:tcW w:type="dxa" w:w="20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val="0"/>
                <w:i/>
                <w:color w:val="1B5B6B"/>
                <w:sz w:val="14"/>
              </w:rPr>
              <w:t>Electrical design acceptance</w:t>
            </w:r>
          </w:p>
        </w:tc>
        <w:tc>
          <w:tcPr>
            <w:tcW w:type="dxa" w:w="2100"/>
            <w:tcBorders>
              <w:top w:val="single" w:sz="4" w:space="0" w:color="DDDDDD"/>
              <w:bottom w:val="single" w:sz="4" w:space="0" w:color="DDDDDD"/>
              <w:left w:val="single" w:sz="4" w:space="0" w:color="DDDDDD"/>
              <w:right w:val="single" w:sz="4" w:space="0" w:color="DDDDDD"/>
            </w:tcBorders>
            <w:shd w:val="clear" w:color="auto" w:fill="EBF5EE"/>
          </w:tcPr>
          <w:p>
            <w:pPr>
              <w:spacing w:before="48" w:after="48"/>
            </w:pPr>
            <w:r>
              <w:rPr>
                <w:rFonts w:ascii="Calibri" w:hAnsi="Calibri"/>
                <w:b/>
                <w:i w:val="0"/>
                <w:color w:val="1B6B3A"/>
                <w:sz w:val="14"/>
              </w:rPr>
              <w:t>Confirmed — written</w:t>
            </w:r>
          </w:p>
        </w:tc>
      </w:tr>
      <w:tr>
        <w:tc>
          <w:tcPr>
            <w:tcW w:type="dxa" w:w="22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val="0"/>
                <w:i w:val="0"/>
                <w:color w:val="2C3E6B"/>
                <w:sz w:val="15"/>
              </w:rPr>
              <w:t>Geotechnical Engineer</w:t>
            </w:r>
          </w:p>
        </w:tc>
        <w:tc>
          <w:tcPr>
            <w:tcW w:type="dxa" w:w="20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val="0"/>
                <w:i w:val="0"/>
                <w:color w:val="111111"/>
                <w:sz w:val="15"/>
              </w:rPr>
              <w:t>Raymond Liu, PE</w:t>
            </w:r>
          </w:p>
        </w:tc>
        <w:tc>
          <w:tcPr>
            <w:tcW w:type="dxa" w:w="25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val="0"/>
                <w:i w:val="0"/>
                <w:color w:val="111111"/>
                <w:sz w:val="15"/>
              </w:rPr>
              <w:t>Engr. Div. | (409) 555-0218</w:t>
            </w:r>
          </w:p>
        </w:tc>
        <w:tc>
          <w:tcPr>
            <w:tcW w:type="dxa" w:w="20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val="0"/>
                <w:i/>
                <w:color w:val="1B5B6B"/>
                <w:sz w:val="14"/>
              </w:rPr>
              <w:t>Geotech findings and recs</w:t>
            </w:r>
          </w:p>
        </w:tc>
        <w:tc>
          <w:tcPr>
            <w:tcW w:type="dxa" w:w="2100"/>
            <w:tcBorders>
              <w:top w:val="single" w:sz="4" w:space="0" w:color="DDDDDD"/>
              <w:bottom w:val="single" w:sz="4" w:space="0" w:color="DDDDDD"/>
              <w:left w:val="single" w:sz="4" w:space="0" w:color="DDDDDD"/>
              <w:right w:val="single" w:sz="4" w:space="0" w:color="DDDDDD"/>
            </w:tcBorders>
            <w:shd w:val="clear" w:color="auto" w:fill="EBF5EE"/>
          </w:tcPr>
          <w:p>
            <w:pPr>
              <w:spacing w:before="48" w:after="48"/>
            </w:pPr>
            <w:r>
              <w:rPr>
                <w:rFonts w:ascii="Calibri" w:hAnsi="Calibri"/>
                <w:b/>
                <w:i w:val="0"/>
                <w:color w:val="1B6B3A"/>
                <w:sz w:val="14"/>
              </w:rPr>
              <w:t>Confirmed — written</w:t>
            </w:r>
          </w:p>
        </w:tc>
      </w:tr>
      <w:tr>
        <w:tc>
          <w:tcPr>
            <w:tcW w:type="dxa" w:w="22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val="0"/>
                <w:i w:val="0"/>
                <w:color w:val="2C3E6B"/>
                <w:sz w:val="15"/>
              </w:rPr>
              <w:t>Environmental Specialist</w:t>
            </w:r>
          </w:p>
        </w:tc>
        <w:tc>
          <w:tcPr>
            <w:tcW w:type="dxa" w:w="20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val="0"/>
                <w:i w:val="0"/>
                <w:color w:val="111111"/>
                <w:sz w:val="15"/>
              </w:rPr>
              <w:t>Theresa M. Galvez</w:t>
            </w:r>
          </w:p>
        </w:tc>
        <w:tc>
          <w:tcPr>
            <w:tcW w:type="dxa" w:w="25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val="0"/>
                <w:i w:val="0"/>
                <w:color w:val="111111"/>
                <w:sz w:val="15"/>
              </w:rPr>
              <w:t>Planning | (409) 555-0190</w:t>
            </w:r>
          </w:p>
        </w:tc>
        <w:tc>
          <w:tcPr>
            <w:tcW w:type="dxa" w:w="20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val="0"/>
                <w:i/>
                <w:color w:val="1B5B6B"/>
                <w:sz w:val="14"/>
              </w:rPr>
              <w:t>Environmental clearance</w:t>
            </w:r>
          </w:p>
        </w:tc>
        <w:tc>
          <w:tcPr>
            <w:tcW w:type="dxa" w:w="2100"/>
            <w:tcBorders>
              <w:top w:val="single" w:sz="4" w:space="0" w:color="DDDDDD"/>
              <w:bottom w:val="single" w:sz="4" w:space="0" w:color="DDDDDD"/>
              <w:left w:val="single" w:sz="4" w:space="0" w:color="DDDDDD"/>
              <w:right w:val="single" w:sz="4" w:space="0" w:color="DDDDDD"/>
            </w:tcBorders>
            <w:shd w:val="clear" w:color="auto" w:fill="EBF5EE"/>
          </w:tcPr>
          <w:p>
            <w:pPr>
              <w:spacing w:before="48" w:after="48"/>
            </w:pPr>
            <w:r>
              <w:rPr>
                <w:rFonts w:ascii="Calibri" w:hAnsi="Calibri"/>
                <w:b/>
                <w:i w:val="0"/>
                <w:color w:val="1B6B3A"/>
                <w:sz w:val="14"/>
              </w:rPr>
              <w:t>Confirmed — written</w:t>
            </w:r>
          </w:p>
        </w:tc>
      </w:tr>
      <w:tr>
        <w:tc>
          <w:tcPr>
            <w:tcW w:type="dxa" w:w="22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val="0"/>
                <w:i w:val="0"/>
                <w:color w:val="2C3E6B"/>
                <w:sz w:val="15"/>
              </w:rPr>
              <w:t>Cost Engineer</w:t>
            </w:r>
          </w:p>
        </w:tc>
        <w:tc>
          <w:tcPr>
            <w:tcW w:type="dxa" w:w="20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val="0"/>
                <w:i w:val="0"/>
                <w:color w:val="111111"/>
                <w:sz w:val="15"/>
              </w:rPr>
              <w:t>David A. Park</w:t>
            </w:r>
          </w:p>
        </w:tc>
        <w:tc>
          <w:tcPr>
            <w:tcW w:type="dxa" w:w="25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val="0"/>
                <w:i w:val="0"/>
                <w:color w:val="111111"/>
                <w:sz w:val="15"/>
              </w:rPr>
              <w:t>Programs | (409) 555-0155</w:t>
            </w:r>
          </w:p>
        </w:tc>
        <w:tc>
          <w:tcPr>
            <w:tcW w:type="dxa" w:w="20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val="0"/>
                <w:i/>
                <w:color w:val="1B5B6B"/>
                <w:sz w:val="14"/>
              </w:rPr>
              <w:t>IGE development and review</w:t>
            </w:r>
          </w:p>
        </w:tc>
        <w:tc>
          <w:tcPr>
            <w:tcW w:type="dxa" w:w="2100"/>
            <w:tcBorders>
              <w:top w:val="single" w:sz="4" w:space="0" w:color="DDDDDD"/>
              <w:bottom w:val="single" w:sz="4" w:space="0" w:color="DDDDDD"/>
              <w:left w:val="single" w:sz="4" w:space="0" w:color="DDDDDD"/>
              <w:right w:val="single" w:sz="4" w:space="0" w:color="DDDDDD"/>
            </w:tcBorders>
            <w:shd w:val="clear" w:color="auto" w:fill="EBF5EE"/>
          </w:tcPr>
          <w:p>
            <w:pPr>
              <w:spacing w:before="48" w:after="48"/>
            </w:pPr>
            <w:r>
              <w:rPr>
                <w:rFonts w:ascii="Calibri" w:hAnsi="Calibri"/>
                <w:b/>
                <w:i w:val="0"/>
                <w:color w:val="1B6B3A"/>
                <w:sz w:val="14"/>
              </w:rPr>
              <w:t>Confirmed — written</w:t>
            </w:r>
          </w:p>
        </w:tc>
      </w:tr>
      <w:tr>
        <w:tc>
          <w:tcPr>
            <w:tcW w:type="dxa" w:w="22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val="0"/>
                <w:i w:val="0"/>
                <w:color w:val="2C3E6B"/>
                <w:sz w:val="15"/>
              </w:rPr>
              <w:t>Scheduler</w:t>
            </w:r>
          </w:p>
        </w:tc>
        <w:tc>
          <w:tcPr>
            <w:tcW w:type="dxa" w:w="20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val="0"/>
                <w:i w:val="0"/>
                <w:color w:val="111111"/>
                <w:sz w:val="15"/>
              </w:rPr>
              <w:t>Aaliyah J. Brooks</w:t>
            </w:r>
          </w:p>
        </w:tc>
        <w:tc>
          <w:tcPr>
            <w:tcW w:type="dxa" w:w="25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val="0"/>
                <w:i w:val="0"/>
                <w:color w:val="111111"/>
                <w:sz w:val="15"/>
              </w:rPr>
              <w:t>Programs | (409) 555-0162</w:t>
            </w:r>
          </w:p>
        </w:tc>
        <w:tc>
          <w:tcPr>
            <w:tcW w:type="dxa" w:w="20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val="0"/>
                <w:i/>
                <w:color w:val="1B5B6B"/>
                <w:sz w:val="14"/>
              </w:rPr>
              <w:t>Schedule baseline</w:t>
            </w:r>
          </w:p>
        </w:tc>
        <w:tc>
          <w:tcPr>
            <w:tcW w:type="dxa" w:w="2100"/>
            <w:tcBorders>
              <w:top w:val="single" w:sz="4" w:space="0" w:color="DDDDDD"/>
              <w:bottom w:val="single" w:sz="4" w:space="0" w:color="DDDDDD"/>
              <w:left w:val="single" w:sz="4" w:space="0" w:color="DDDDDD"/>
              <w:right w:val="single" w:sz="4" w:space="0" w:color="DDDDDD"/>
            </w:tcBorders>
            <w:shd w:val="clear" w:color="auto" w:fill="EBF5EE"/>
          </w:tcPr>
          <w:p>
            <w:pPr>
              <w:spacing w:before="48" w:after="48"/>
            </w:pPr>
            <w:r>
              <w:rPr>
                <w:rFonts w:ascii="Calibri" w:hAnsi="Calibri"/>
                <w:b/>
                <w:i w:val="0"/>
                <w:color w:val="1B6B3A"/>
                <w:sz w:val="14"/>
              </w:rPr>
              <w:t>Confirmed — written</w:t>
            </w:r>
          </w:p>
        </w:tc>
      </w:tr>
      <w:tr>
        <w:tc>
          <w:tcPr>
            <w:tcW w:type="dxa" w:w="22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val="0"/>
                <w:i w:val="0"/>
                <w:color w:val="2C3E6B"/>
                <w:sz w:val="15"/>
              </w:rPr>
              <w:t>Real Estate Specialist</w:t>
            </w:r>
          </w:p>
        </w:tc>
        <w:tc>
          <w:tcPr>
            <w:tcW w:type="dxa" w:w="20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val="0"/>
                <w:i w:val="0"/>
                <w:color w:val="111111"/>
                <w:sz w:val="15"/>
              </w:rPr>
              <w:t>Frank O. Nguyen</w:t>
            </w:r>
          </w:p>
        </w:tc>
        <w:tc>
          <w:tcPr>
            <w:tcW w:type="dxa" w:w="25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val="0"/>
                <w:i w:val="0"/>
                <w:color w:val="111111"/>
                <w:sz w:val="15"/>
              </w:rPr>
              <w:t>Real Estate | (409) 555-0178</w:t>
            </w:r>
          </w:p>
        </w:tc>
        <w:tc>
          <w:tcPr>
            <w:tcW w:type="dxa" w:w="20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val="0"/>
                <w:i/>
                <w:color w:val="1B5B6B"/>
                <w:sz w:val="14"/>
              </w:rPr>
              <w:t>Easements and access</w:t>
            </w:r>
          </w:p>
        </w:tc>
        <w:tc>
          <w:tcPr>
            <w:tcW w:type="dxa" w:w="2100"/>
            <w:tcBorders>
              <w:top w:val="single" w:sz="4" w:space="0" w:color="DDDDDD"/>
              <w:bottom w:val="single" w:sz="4" w:space="0" w:color="DDDDDD"/>
              <w:left w:val="single" w:sz="4" w:space="0" w:color="DDDDDD"/>
              <w:right w:val="single" w:sz="4" w:space="0" w:color="DDDDDD"/>
            </w:tcBorders>
            <w:shd w:val="clear" w:color="auto" w:fill="EBF5EE"/>
          </w:tcPr>
          <w:p>
            <w:pPr>
              <w:spacing w:before="48" w:after="48"/>
            </w:pPr>
            <w:r>
              <w:rPr>
                <w:rFonts w:ascii="Calibri" w:hAnsi="Calibri"/>
                <w:b/>
                <w:i w:val="0"/>
                <w:color w:val="1B6B3A"/>
                <w:sz w:val="14"/>
              </w:rPr>
              <w:t>Confirmed — written</w:t>
            </w:r>
          </w:p>
        </w:tc>
      </w:tr>
      <w:tr>
        <w:tc>
          <w:tcPr>
            <w:tcW w:type="dxa" w:w="22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val="0"/>
                <w:i w:val="0"/>
                <w:color w:val="2C3E6B"/>
                <w:sz w:val="15"/>
              </w:rPr>
              <w:t>Contracting Officer (KO)</w:t>
            </w:r>
          </w:p>
        </w:tc>
        <w:tc>
          <w:tcPr>
            <w:tcW w:type="dxa" w:w="20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val="0"/>
                <w:i w:val="0"/>
                <w:color w:val="111111"/>
                <w:sz w:val="15"/>
              </w:rPr>
              <w:t>Margaret C. Torres</w:t>
            </w:r>
          </w:p>
        </w:tc>
        <w:tc>
          <w:tcPr>
            <w:tcW w:type="dxa" w:w="25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val="0"/>
                <w:i w:val="0"/>
                <w:color w:val="111111"/>
                <w:sz w:val="15"/>
              </w:rPr>
              <w:t>Contracting | (409) 555-0133</w:t>
            </w:r>
          </w:p>
        </w:tc>
        <w:tc>
          <w:tcPr>
            <w:tcW w:type="dxa" w:w="20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val="0"/>
                <w:i/>
                <w:color w:val="1B5B6B"/>
                <w:sz w:val="14"/>
              </w:rPr>
              <w:t>Contract award and mods</w:t>
            </w:r>
          </w:p>
        </w:tc>
        <w:tc>
          <w:tcPr>
            <w:tcW w:type="dxa" w:w="2100"/>
            <w:tcBorders>
              <w:top w:val="single" w:sz="4" w:space="0" w:color="DDDDDD"/>
              <w:bottom w:val="single" w:sz="4" w:space="0" w:color="DDDDDD"/>
              <w:left w:val="single" w:sz="4" w:space="0" w:color="DDDDDD"/>
              <w:right w:val="single" w:sz="4" w:space="0" w:color="DDDDDD"/>
            </w:tcBorders>
            <w:shd w:val="clear" w:color="auto" w:fill="EBF5EE"/>
          </w:tcPr>
          <w:p>
            <w:pPr>
              <w:spacing w:before="48" w:after="48"/>
            </w:pPr>
            <w:r>
              <w:rPr>
                <w:rFonts w:ascii="Calibri" w:hAnsi="Calibri"/>
                <w:b/>
                <w:i w:val="0"/>
                <w:color w:val="1B6B3A"/>
                <w:sz w:val="14"/>
              </w:rPr>
              <w:t>Confirmed — written</w:t>
            </w:r>
          </w:p>
        </w:tc>
      </w:tr>
      <w:tr>
        <w:tc>
          <w:tcPr>
            <w:tcW w:type="dxa" w:w="22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val="0"/>
                <w:i w:val="0"/>
                <w:color w:val="2C3E6B"/>
                <w:sz w:val="15"/>
              </w:rPr>
              <w:t>QA Representative</w:t>
            </w:r>
          </w:p>
        </w:tc>
        <w:tc>
          <w:tcPr>
            <w:tcW w:type="dxa" w:w="20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val="0"/>
                <w:i w:val="0"/>
                <w:color w:val="111111"/>
                <w:sz w:val="15"/>
              </w:rPr>
              <w:t>Cpl. (Ret.) D. Hughes</w:t>
            </w:r>
          </w:p>
        </w:tc>
        <w:tc>
          <w:tcPr>
            <w:tcW w:type="dxa" w:w="25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val="0"/>
                <w:i w:val="0"/>
                <w:color w:val="111111"/>
                <w:sz w:val="15"/>
              </w:rPr>
              <w:t>Resident Office | (409) 555-0301</w:t>
            </w:r>
          </w:p>
        </w:tc>
        <w:tc>
          <w:tcPr>
            <w:tcW w:type="dxa" w:w="20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val="0"/>
                <w:i/>
                <w:color w:val="1B5B6B"/>
                <w:sz w:val="14"/>
              </w:rPr>
              <w:t>Construction QA</w:t>
            </w:r>
          </w:p>
        </w:tc>
        <w:tc>
          <w:tcPr>
            <w:tcW w:type="dxa" w:w="2100"/>
            <w:tcBorders>
              <w:top w:val="single" w:sz="4" w:space="0" w:color="DDDDDD"/>
              <w:bottom w:val="single" w:sz="4" w:space="0" w:color="DDDDDD"/>
              <w:left w:val="single" w:sz="4" w:space="0" w:color="DDDDDD"/>
              <w:right w:val="single" w:sz="4" w:space="0" w:color="DDDDDD"/>
            </w:tcBorders>
            <w:shd w:val="clear" w:color="auto" w:fill="EBF5EE"/>
          </w:tcPr>
          <w:p>
            <w:pPr>
              <w:spacing w:before="48" w:after="48"/>
            </w:pPr>
            <w:r>
              <w:rPr>
                <w:rFonts w:ascii="Calibri" w:hAnsi="Calibri"/>
                <w:b/>
                <w:i w:val="0"/>
                <w:color w:val="1B6B3A"/>
                <w:sz w:val="14"/>
              </w:rPr>
              <w:t>Confirmed — written</w:t>
            </w:r>
          </w:p>
        </w:tc>
      </w:tr>
      <w:tr>
        <w:tc>
          <w:tcPr>
            <w:tcW w:type="dxa" w:w="22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val="0"/>
                <w:i w:val="0"/>
                <w:color w:val="2C3E6B"/>
                <w:sz w:val="15"/>
              </w:rPr>
              <w:t>Safety Officer</w:t>
            </w:r>
          </w:p>
        </w:tc>
        <w:tc>
          <w:tcPr>
            <w:tcW w:type="dxa" w:w="20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val="0"/>
                <w:i w:val="0"/>
                <w:color w:val="111111"/>
                <w:sz w:val="15"/>
              </w:rPr>
              <w:t>Ingrid S. Petrov</w:t>
            </w:r>
          </w:p>
        </w:tc>
        <w:tc>
          <w:tcPr>
            <w:tcW w:type="dxa" w:w="25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val="0"/>
                <w:i w:val="0"/>
                <w:color w:val="111111"/>
                <w:sz w:val="15"/>
              </w:rPr>
              <w:t>Safety | (409) 555-0320</w:t>
            </w:r>
          </w:p>
        </w:tc>
        <w:tc>
          <w:tcPr>
            <w:tcW w:type="dxa" w:w="20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val="0"/>
                <w:i/>
                <w:color w:val="1B5B6B"/>
                <w:sz w:val="14"/>
              </w:rPr>
              <w:t>Safety plan review</w:t>
            </w:r>
          </w:p>
        </w:tc>
        <w:tc>
          <w:tcPr>
            <w:tcW w:type="dxa" w:w="2100"/>
            <w:tcBorders>
              <w:top w:val="single" w:sz="4" w:space="0" w:color="DDDDDD"/>
              <w:bottom w:val="single" w:sz="4" w:space="0" w:color="DDDDDD"/>
              <w:left w:val="single" w:sz="4" w:space="0" w:color="DDDDDD"/>
              <w:right w:val="single" w:sz="4" w:space="0" w:color="DDDDDD"/>
            </w:tcBorders>
            <w:shd w:val="clear" w:color="auto" w:fill="EBF5EE"/>
          </w:tcPr>
          <w:p>
            <w:pPr>
              <w:spacing w:before="48" w:after="48"/>
            </w:pPr>
            <w:r>
              <w:rPr>
                <w:rFonts w:ascii="Calibri" w:hAnsi="Calibri"/>
                <w:b/>
                <w:i w:val="0"/>
                <w:color w:val="1B6B3A"/>
                <w:sz w:val="14"/>
              </w:rPr>
              <w:t>Confirmed — written</w:t>
            </w:r>
          </w:p>
        </w:tc>
      </w:tr>
      <w:tr>
        <w:tc>
          <w:tcPr>
            <w:tcW w:type="dxa" w:w="22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val="0"/>
                <w:i w:val="0"/>
                <w:color w:val="2C3E6B"/>
                <w:sz w:val="15"/>
              </w:rPr>
              <w:t>Sponsor / User Rep.</w:t>
            </w:r>
          </w:p>
        </w:tc>
        <w:tc>
          <w:tcPr>
            <w:tcW w:type="dxa" w:w="20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val="0"/>
                <w:i w:val="0"/>
                <w:color w:val="111111"/>
                <w:sz w:val="15"/>
              </w:rPr>
              <w:t>Maj. Kevin O'Brien</w:t>
            </w:r>
          </w:p>
        </w:tc>
        <w:tc>
          <w:tcPr>
            <w:tcW w:type="dxa" w:w="25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val="0"/>
                <w:i w:val="0"/>
                <w:color w:val="111111"/>
                <w:sz w:val="15"/>
              </w:rPr>
              <w:t>Fort Beaumont DPW | (409) 555-0410</w:t>
            </w:r>
          </w:p>
        </w:tc>
        <w:tc>
          <w:tcPr>
            <w:tcW w:type="dxa" w:w="20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val="0"/>
                <w:i/>
                <w:color w:val="1B5B6B"/>
                <w:sz w:val="14"/>
              </w:rPr>
              <w:t>Operational req. sign-off</w:t>
            </w:r>
          </w:p>
        </w:tc>
        <w:tc>
          <w:tcPr>
            <w:tcW w:type="dxa" w:w="2100"/>
            <w:tcBorders>
              <w:top w:val="single" w:sz="4" w:space="0" w:color="DDDDDD"/>
              <w:bottom w:val="single" w:sz="4" w:space="0" w:color="DDDDDD"/>
              <w:left w:val="single" w:sz="4" w:space="0" w:color="DDDDDD"/>
              <w:right w:val="single" w:sz="4" w:space="0" w:color="DDDDDD"/>
            </w:tcBorders>
            <w:shd w:val="clear" w:color="auto" w:fill="EBF5EE"/>
          </w:tcPr>
          <w:p>
            <w:pPr>
              <w:spacing w:before="48" w:after="48"/>
            </w:pPr>
            <w:r>
              <w:rPr>
                <w:rFonts w:ascii="Calibri" w:hAnsi="Calibri"/>
                <w:b/>
                <w:i w:val="0"/>
                <w:color w:val="1B6B3A"/>
                <w:sz w:val="14"/>
              </w:rPr>
              <w:t>Confirmed — written</w:t>
            </w:r>
          </w:p>
        </w:tc>
      </w:tr>
    </w:tbl>
    <w:p>
      <w:pPr>
        <w:spacing w:before="24" w:after="0"/>
      </w:pPr>
    </w:p>
    <w:p>
      <w:pPr>
        <w:spacing w:before="100" w:after="44"/>
        <w:pBdr>
          <w:bottom w:val="single" w:sz="8" w:space="1" w:color="2C3E6B"/>
        </w:pBdr>
      </w:pPr>
      <w:r>
        <w:rPr>
          <w:rFonts w:ascii="Calibri" w:hAnsi="Calibri"/>
          <w:b/>
          <w:i w:val="0"/>
          <w:color w:val="2C3E6B"/>
          <w:sz w:val="20"/>
        </w:rPr>
        <w:t>SECTION 4 — DECISION AUTHORITY THRESHOLDS</w:t>
      </w:r>
    </w:p>
    <w:tbl>
      <w:tblPr>
        <w:tblStyle w:val="TableGrid"/>
        <w:tblW w:type="auto" w:w="0"/>
        <w:tblLook w:firstColumn="1" w:firstRow="1" w:lastColumn="0" w:lastRow="0" w:noHBand="0" w:noVBand="1" w:val="04A0"/>
      </w:tblPr>
      <w:tblGrid>
        <w:gridCol w:w="3200"/>
        <w:gridCol w:w="7600"/>
      </w:tblGrid>
      <w:tr>
        <w:tc>
          <w:tcPr>
            <w:tcW w:type="dxa" w:w="10800"/>
            <w:gridSpan w:val="2"/>
            <w:shd w:val="clear" w:color="auto" w:fill="1A1A2E"/>
          </w:tcPr>
          <w:p>
            <w:pPr>
              <w:spacing w:before="58" w:after="58"/>
            </w:pPr>
            <w:r>
              <w:rPr>
                <w:rFonts w:ascii="Calibri" w:hAnsi="Calibri"/>
                <w:b/>
                <w:i w:val="0"/>
                <w:color w:val="F5F2EB"/>
                <w:sz w:val="16"/>
              </w:rPr>
              <w:t>INDEPENDENT APPROVAL AUTHORITY BY DECISION TYPE</w:t>
            </w:r>
          </w:p>
        </w:tc>
      </w:tr>
      <w:tr>
        <w:tc>
          <w:tcPr>
            <w:tcW w:type="dxa" w:w="3200"/>
            <w:shd w:val="clear" w:color="auto" w:fill="F0F2F5"/>
            <w:tcBorders>
              <w:top w:val="single" w:sz="4" w:space="0" w:color="DDDDDD"/>
              <w:bottom w:val="single" w:sz="4" w:space="0" w:color="DDDDDD"/>
              <w:left w:val="single" w:sz="4" w:space="0" w:color="DDDDDD"/>
              <w:right w:val="single" w:sz="4" w:space="0" w:color="DDDDDD"/>
            </w:tcBorders>
            <w:vAlign w:val="center"/>
          </w:tcPr>
          <w:p>
            <w:pPr>
              <w:spacing w:before="55" w:after="55"/>
            </w:pPr>
            <w:r>
              <w:rPr>
                <w:rFonts w:ascii="Calibri" w:hAnsi="Calibri"/>
                <w:b/>
                <w:i w:val="0"/>
                <w:color w:val="2C3E6B"/>
                <w:sz w:val="16"/>
              </w:rPr>
              <w:t>Scope Changes — PM Threshold</w:t>
            </w:r>
          </w:p>
        </w:tc>
        <w:tc>
          <w:tcPr>
            <w:tcW w:type="dxa" w:w="7600"/>
            <w:shd w:val="clear" w:color="auto" w:fill="F5F2EB"/>
            <w:tcBorders>
              <w:top w:val="single" w:sz="4" w:space="0" w:color="DDDDDD"/>
              <w:bottom w:val="single" w:sz="4" w:space="0" w:color="DDDDDD"/>
              <w:left w:val="single" w:sz="4" w:space="0" w:color="DDDDDD"/>
              <w:right w:val="single" w:sz="4" w:space="0" w:color="DDDDDD"/>
            </w:tcBorders>
            <w:vAlign w:val="center"/>
          </w:tcPr>
          <w:p>
            <w:pPr>
              <w:spacing w:before="55" w:after="55"/>
            </w:pPr>
            <w:r>
              <w:rPr>
                <w:rFonts w:ascii="Calibri" w:hAnsi="Calibri"/>
                <w:b w:val="0"/>
                <w:i w:val="0"/>
                <w:color w:val="1B6B3A"/>
                <w:sz w:val="16"/>
              </w:rPr>
              <w:t>Up to $50,000 cumulative per modification action. PM notifies DPM in writing within 24 hours. Modifications that change the authorized project description require DPM approval regardless of dollar value.</w:t>
            </w:r>
          </w:p>
        </w:tc>
      </w:tr>
      <w:tr>
        <w:tc>
          <w:tcPr>
            <w:tcW w:type="dxa" w:w="3200"/>
            <w:shd w:val="clear" w:color="auto" w:fill="F0F2F5"/>
            <w:tcBorders>
              <w:top w:val="single" w:sz="4" w:space="0" w:color="DDDDDD"/>
              <w:bottom w:val="single" w:sz="4" w:space="0" w:color="DDDDDD"/>
              <w:left w:val="single" w:sz="4" w:space="0" w:color="DDDDDD"/>
              <w:right w:val="single" w:sz="4" w:space="0" w:color="DDDDDD"/>
            </w:tcBorders>
            <w:vAlign w:val="center"/>
          </w:tcPr>
          <w:p>
            <w:pPr>
              <w:spacing w:before="55" w:after="55"/>
            </w:pPr>
            <w:r>
              <w:rPr>
                <w:rFonts w:ascii="Calibri" w:hAnsi="Calibri"/>
                <w:b/>
                <w:i w:val="0"/>
                <w:color w:val="2C3E6B"/>
                <w:sz w:val="16"/>
              </w:rPr>
              <w:t>Scope Changes — DPM Threshold</w:t>
            </w:r>
          </w:p>
        </w:tc>
        <w:tc>
          <w:tcPr>
            <w:tcW w:type="dxa" w:w="7600"/>
            <w:shd w:val="clear" w:color="auto" w:fill="F5F2EB"/>
            <w:tcBorders>
              <w:top w:val="single" w:sz="4" w:space="0" w:color="DDDDDD"/>
              <w:bottom w:val="single" w:sz="4" w:space="0" w:color="DDDDDD"/>
              <w:left w:val="single" w:sz="4" w:space="0" w:color="DDDDDD"/>
              <w:right w:val="single" w:sz="4" w:space="0" w:color="DDDDDD"/>
            </w:tcBorders>
            <w:vAlign w:val="center"/>
          </w:tcPr>
          <w:p>
            <w:pPr>
              <w:spacing w:before="55" w:after="55"/>
            </w:pPr>
            <w:r>
              <w:rPr>
                <w:rFonts w:ascii="Calibri" w:hAnsi="Calibri"/>
                <w:b w:val="0"/>
                <w:i w:val="0"/>
                <w:color w:val="1B6B3A"/>
                <w:sz w:val="16"/>
              </w:rPr>
              <w:t>$50,001 to $500,000. Changes above $500,000 require Division Commander concurrence and HQ notification per PROC2020.</w:t>
            </w:r>
          </w:p>
        </w:tc>
      </w:tr>
      <w:tr>
        <w:tc>
          <w:tcPr>
            <w:tcW w:type="dxa" w:w="3200"/>
            <w:shd w:val="clear" w:color="auto" w:fill="F0F2F5"/>
            <w:tcBorders>
              <w:top w:val="single" w:sz="4" w:space="0" w:color="DDDDDD"/>
              <w:bottom w:val="single" w:sz="4" w:space="0" w:color="DDDDDD"/>
              <w:left w:val="single" w:sz="4" w:space="0" w:color="DDDDDD"/>
              <w:right w:val="single" w:sz="4" w:space="0" w:color="DDDDDD"/>
            </w:tcBorders>
            <w:vAlign w:val="center"/>
          </w:tcPr>
          <w:p>
            <w:pPr>
              <w:spacing w:before="55" w:after="55"/>
            </w:pPr>
            <w:r>
              <w:rPr>
                <w:rFonts w:ascii="Calibri" w:hAnsi="Calibri"/>
                <w:b/>
                <w:i w:val="0"/>
                <w:color w:val="2C3E6B"/>
                <w:sz w:val="16"/>
              </w:rPr>
              <w:t>Schedule Changes — PM Authority</w:t>
            </w:r>
          </w:p>
        </w:tc>
        <w:tc>
          <w:tcPr>
            <w:tcW w:type="dxa" w:w="7600"/>
            <w:shd w:val="clear" w:color="auto" w:fill="F5F2EB"/>
            <w:tcBorders>
              <w:top w:val="single" w:sz="4" w:space="0" w:color="DDDDDD"/>
              <w:bottom w:val="single" w:sz="4" w:space="0" w:color="DDDDDD"/>
              <w:left w:val="single" w:sz="4" w:space="0" w:color="DDDDDD"/>
              <w:right w:val="single" w:sz="4" w:space="0" w:color="DDDDDD"/>
            </w:tcBorders>
            <w:vAlign w:val="center"/>
          </w:tcPr>
          <w:p>
            <w:pPr>
              <w:spacing w:before="55" w:after="55"/>
            </w:pPr>
            <w:r>
              <w:rPr>
                <w:rFonts w:ascii="Calibri" w:hAnsi="Calibri"/>
                <w:b w:val="0"/>
                <w:i w:val="0"/>
                <w:color w:val="1B6B3A"/>
                <w:sz w:val="16"/>
              </w:rPr>
              <w:t>Non-critical-path activity slips up to 30 calendar days without DPM approval. Any slip affecting the critical path or contract completion date requires DPM notification within 48 hours and written approval within 5 business days.</w:t>
            </w:r>
          </w:p>
        </w:tc>
      </w:tr>
      <w:tr>
        <w:tc>
          <w:tcPr>
            <w:tcW w:type="dxa" w:w="3200"/>
            <w:shd w:val="clear" w:color="auto" w:fill="F0F2F5"/>
            <w:tcBorders>
              <w:top w:val="single" w:sz="4" w:space="0" w:color="DDDDDD"/>
              <w:bottom w:val="single" w:sz="4" w:space="0" w:color="DDDDDD"/>
              <w:left w:val="single" w:sz="4" w:space="0" w:color="DDDDDD"/>
              <w:right w:val="single" w:sz="4" w:space="0" w:color="DDDDDD"/>
            </w:tcBorders>
            <w:vAlign w:val="center"/>
          </w:tcPr>
          <w:p>
            <w:pPr>
              <w:spacing w:before="55" w:after="55"/>
            </w:pPr>
            <w:r>
              <w:rPr>
                <w:rFonts w:ascii="Calibri" w:hAnsi="Calibri"/>
                <w:b/>
                <w:i w:val="0"/>
                <w:color w:val="2C3E6B"/>
                <w:sz w:val="16"/>
              </w:rPr>
              <w:t>Cost Estimate Revisions — PM</w:t>
            </w:r>
          </w:p>
        </w:tc>
        <w:tc>
          <w:tcPr>
            <w:tcW w:type="dxa" w:w="7600"/>
            <w:shd w:val="clear" w:color="auto" w:fill="F5F2EB"/>
            <w:tcBorders>
              <w:top w:val="single" w:sz="4" w:space="0" w:color="DDDDDD"/>
              <w:bottom w:val="single" w:sz="4" w:space="0" w:color="DDDDDD"/>
              <w:left w:val="single" w:sz="4" w:space="0" w:color="DDDDDD"/>
              <w:right w:val="single" w:sz="4" w:space="0" w:color="DDDDDD"/>
            </w:tcBorders>
            <w:vAlign w:val="center"/>
          </w:tcPr>
          <w:p>
            <w:pPr>
              <w:spacing w:before="55" w:after="55"/>
            </w:pPr>
            <w:r>
              <w:rPr>
                <w:rFonts w:ascii="Calibri" w:hAnsi="Calibri"/>
                <w:b w:val="0"/>
                <w:i w:val="0"/>
                <w:color w:val="1B6B3A"/>
                <w:sz w:val="16"/>
              </w:rPr>
              <w:t>PM may revise the IGE up to 5% of current estimate without DPM approval, provided the revision does not exceed the programmed ceiling. Revisions exceeding 5% or the ceiling require DPM approval.</w:t>
            </w:r>
          </w:p>
        </w:tc>
      </w:tr>
      <w:tr>
        <w:tc>
          <w:tcPr>
            <w:tcW w:type="dxa" w:w="3200"/>
            <w:shd w:val="clear" w:color="auto" w:fill="F0F2F5"/>
            <w:tcBorders>
              <w:top w:val="single" w:sz="4" w:space="0" w:color="DDDDDD"/>
              <w:bottom w:val="single" w:sz="4" w:space="0" w:color="DDDDDD"/>
              <w:left w:val="single" w:sz="4" w:space="0" w:color="DDDDDD"/>
              <w:right w:val="single" w:sz="4" w:space="0" w:color="DDDDDD"/>
            </w:tcBorders>
            <w:vAlign w:val="center"/>
          </w:tcPr>
          <w:p>
            <w:pPr>
              <w:spacing w:before="55" w:after="55"/>
            </w:pPr>
            <w:r>
              <w:rPr>
                <w:rFonts w:ascii="Calibri" w:hAnsi="Calibri"/>
                <w:b/>
                <w:i w:val="0"/>
                <w:color w:val="2C3E6B"/>
                <w:sz w:val="16"/>
              </w:rPr>
              <w:t>Contingency Draw Authority</w:t>
            </w:r>
          </w:p>
        </w:tc>
        <w:tc>
          <w:tcPr>
            <w:tcW w:type="dxa" w:w="7600"/>
            <w:shd w:val="clear" w:color="auto" w:fill="F5F2EB"/>
            <w:tcBorders>
              <w:top w:val="single" w:sz="4" w:space="0" w:color="DDDDDD"/>
              <w:bottom w:val="single" w:sz="4" w:space="0" w:color="DDDDDD"/>
              <w:left w:val="single" w:sz="4" w:space="0" w:color="DDDDDD"/>
              <w:right w:val="single" w:sz="4" w:space="0" w:color="DDDDDD"/>
            </w:tcBorders>
            <w:vAlign w:val="center"/>
          </w:tcPr>
          <w:p>
            <w:pPr>
              <w:spacing w:before="55" w:after="55"/>
            </w:pPr>
            <w:r>
              <w:rPr>
                <w:rFonts w:ascii="Calibri" w:hAnsi="Calibri"/>
                <w:b w:val="0"/>
                <w:i w:val="0"/>
                <w:color w:val="1B6B3A"/>
                <w:sz w:val="16"/>
              </w:rPr>
              <w:t>PM may authorize contingency draws up to $25,000 per action for unforeseen conditions. Draws above $25,000 require DPM approval. Any draw reducing remaining contingency below 5% of construction contract value requires DPM notification.</w:t>
            </w:r>
          </w:p>
        </w:tc>
      </w:tr>
      <w:tr>
        <w:tc>
          <w:tcPr>
            <w:tcW w:type="dxa" w:w="3200"/>
            <w:shd w:val="clear" w:color="auto" w:fill="F0F2F5"/>
            <w:tcBorders>
              <w:top w:val="single" w:sz="4" w:space="0" w:color="DDDDDD"/>
              <w:bottom w:val="single" w:sz="4" w:space="0" w:color="DDDDDD"/>
              <w:left w:val="single" w:sz="4" w:space="0" w:color="DDDDDD"/>
              <w:right w:val="single" w:sz="4" w:space="0" w:color="DDDDDD"/>
            </w:tcBorders>
            <w:vAlign w:val="center"/>
          </w:tcPr>
          <w:p>
            <w:pPr>
              <w:spacing w:before="55" w:after="55"/>
            </w:pPr>
            <w:r>
              <w:rPr>
                <w:rFonts w:ascii="Calibri" w:hAnsi="Calibri"/>
                <w:b/>
                <w:i w:val="0"/>
                <w:color w:val="2C3E6B"/>
                <w:sz w:val="16"/>
              </w:rPr>
              <w:t>Contract Modifications — PM Role</w:t>
            </w:r>
          </w:p>
        </w:tc>
        <w:tc>
          <w:tcPr>
            <w:tcW w:type="dxa" w:w="7600"/>
            <w:shd w:val="clear" w:color="auto" w:fill="F5F2EB"/>
            <w:tcBorders>
              <w:top w:val="single" w:sz="4" w:space="0" w:color="DDDDDD"/>
              <w:bottom w:val="single" w:sz="4" w:space="0" w:color="DDDDDD"/>
              <w:left w:val="single" w:sz="4" w:space="0" w:color="DDDDDD"/>
              <w:right w:val="single" w:sz="4" w:space="0" w:color="DDDDDD"/>
            </w:tcBorders>
            <w:vAlign w:val="center"/>
          </w:tcPr>
          <w:p>
            <w:pPr>
              <w:spacing w:before="55" w:after="55"/>
            </w:pPr>
            <w:r>
              <w:rPr>
                <w:rFonts w:ascii="Calibri" w:hAnsi="Calibri"/>
                <w:b w:val="0"/>
                <w:i w:val="0"/>
                <w:color w:val="1B5B6B"/>
                <w:sz w:val="16"/>
              </w:rPr>
              <w:t>PM identifies and documents proposed modifications; routes to KO Torres for contracting action. PM has no independent contracting authority. KO is the sole authority for contract modifications.</w:t>
            </w:r>
          </w:p>
        </w:tc>
      </w:tr>
      <w:tr>
        <w:tc>
          <w:tcPr>
            <w:tcW w:type="dxa" w:w="3200"/>
            <w:shd w:val="clear" w:color="auto" w:fill="F0F2F5"/>
            <w:tcBorders>
              <w:top w:val="single" w:sz="4" w:space="0" w:color="DDDDDD"/>
              <w:bottom w:val="single" w:sz="4" w:space="0" w:color="DDDDDD"/>
              <w:left w:val="single" w:sz="4" w:space="0" w:color="DDDDDD"/>
              <w:right w:val="single" w:sz="4" w:space="0" w:color="DDDDDD"/>
            </w:tcBorders>
            <w:vAlign w:val="center"/>
          </w:tcPr>
          <w:p>
            <w:pPr>
              <w:spacing w:before="55" w:after="55"/>
            </w:pPr>
            <w:r>
              <w:rPr>
                <w:rFonts w:ascii="Calibri" w:hAnsi="Calibri"/>
                <w:b/>
                <w:i w:val="0"/>
                <w:color w:val="2C3E6B"/>
                <w:sz w:val="16"/>
              </w:rPr>
              <w:t>Risk Response Activation</w:t>
            </w:r>
          </w:p>
        </w:tc>
        <w:tc>
          <w:tcPr>
            <w:tcW w:type="dxa" w:w="7600"/>
            <w:shd w:val="clear" w:color="auto" w:fill="F5F2EB"/>
            <w:tcBorders>
              <w:top w:val="single" w:sz="4" w:space="0" w:color="DDDDDD"/>
              <w:bottom w:val="single" w:sz="4" w:space="0" w:color="DDDDDD"/>
              <w:left w:val="single" w:sz="4" w:space="0" w:color="DDDDDD"/>
              <w:right w:val="single" w:sz="4" w:space="0" w:color="DDDDDD"/>
            </w:tcBorders>
            <w:vAlign w:val="center"/>
          </w:tcPr>
          <w:p>
            <w:pPr>
              <w:spacing w:before="55" w:after="55"/>
            </w:pPr>
            <w:r>
              <w:rPr>
                <w:rFonts w:ascii="Calibri" w:hAnsi="Calibri"/>
                <w:b w:val="0"/>
                <w:i w:val="0"/>
                <w:color w:val="1B6B3A"/>
                <w:sz w:val="16"/>
              </w:rPr>
              <w:t>PM may activate Mitigate or Accept responses without DPM approval. Avoid or Transfer responses require DPM concurrence. Any response involving contract modification routes through KO Torres.</w:t>
            </w:r>
          </w:p>
        </w:tc>
      </w:tr>
    </w:tbl>
    <w:p>
      <w:pPr>
        <w:spacing w:before="24" w:after="0"/>
      </w:pPr>
    </w:p>
    <w:p>
      <w:pPr>
        <w:spacing w:before="100" w:after="44"/>
        <w:pBdr>
          <w:bottom w:val="single" w:sz="8" w:space="1" w:color="2C3E6B"/>
        </w:pBdr>
      </w:pPr>
      <w:r>
        <w:rPr>
          <w:rFonts w:ascii="Calibri" w:hAnsi="Calibri"/>
          <w:b/>
          <w:i w:val="0"/>
          <w:color w:val="2C3E6B"/>
          <w:sz w:val="20"/>
        </w:rPr>
        <w:t>SECTION 5 — RACI STRUCTURE</w:t>
      </w:r>
    </w:p>
    <w:p>
      <w:pPr>
        <w:spacing w:before="0" w:after="20"/>
      </w:pPr>
      <w:r>
        <w:rPr>
          <w:rFonts w:ascii="Calibri" w:hAnsi="Calibri"/>
          <w:b w:val="0"/>
          <w:i/>
          <w:color w:val="6B7280"/>
          <w:sz w:val="15"/>
        </w:rPr>
        <w:t>R = Responsible  |  A = Accountable (exactly one per row, highlighted green)  |  C = Consulted  |  I = Informed</w:t>
      </w:r>
    </w:p>
    <w:tbl>
      <w:tblPr>
        <w:tblStyle w:val="TableGrid"/>
        <w:tblW w:type="auto" w:w="0"/>
        <w:tblLook w:firstColumn="1" w:firstRow="1" w:lastColumn="0" w:lastRow="0" w:noHBand="0" w:noVBand="1" w:val="04A0"/>
      </w:tblPr>
      <w:tblGrid>
        <w:gridCol w:w="3200"/>
        <w:gridCol w:w="1700"/>
        <w:gridCol w:w="1800"/>
        <w:gridCol w:w="1700"/>
        <w:gridCol w:w="2400"/>
      </w:tblGrid>
      <w:tr>
        <w:tc>
          <w:tcPr>
            <w:tcW w:type="dxa" w:w="3200"/>
            <w:shd w:val="clear" w:color="auto" w:fill="1A1A2E"/>
          </w:tcPr>
          <w:p>
            <w:pPr>
              <w:spacing w:before="52" w:after="52"/>
            </w:pPr>
            <w:r>
              <w:rPr>
                <w:rFonts w:ascii="Calibri" w:hAnsi="Calibri"/>
                <w:b/>
                <w:i w:val="0"/>
                <w:color w:val="F5F2EB"/>
                <w:sz w:val="15"/>
              </w:rPr>
              <w:t>Decision / Deliverable</w:t>
            </w:r>
          </w:p>
        </w:tc>
        <w:tc>
          <w:tcPr>
            <w:tcW w:type="dxa" w:w="1700"/>
            <w:shd w:val="clear" w:color="auto" w:fill="1A1A2E"/>
          </w:tcPr>
          <w:p>
            <w:pPr>
              <w:spacing w:before="52" w:after="52"/>
            </w:pPr>
            <w:r>
              <w:rPr>
                <w:rFonts w:ascii="Calibri" w:hAnsi="Calibri"/>
                <w:b/>
                <w:i w:val="0"/>
                <w:color w:val="F5F2EB"/>
                <w:sz w:val="15"/>
              </w:rPr>
              <w:t>R — Responsible</w:t>
            </w:r>
          </w:p>
        </w:tc>
        <w:tc>
          <w:tcPr>
            <w:tcW w:type="dxa" w:w="1800"/>
            <w:shd w:val="clear" w:color="auto" w:fill="1A1A2E"/>
          </w:tcPr>
          <w:p>
            <w:pPr>
              <w:spacing w:before="52" w:after="52"/>
            </w:pPr>
            <w:r>
              <w:rPr>
                <w:rFonts w:ascii="Calibri" w:hAnsi="Calibri"/>
                <w:b/>
                <w:i w:val="0"/>
                <w:color w:val="F5F2EB"/>
                <w:sz w:val="15"/>
              </w:rPr>
              <w:t>A — Accountable</w:t>
            </w:r>
          </w:p>
        </w:tc>
        <w:tc>
          <w:tcPr>
            <w:tcW w:type="dxa" w:w="1700"/>
            <w:shd w:val="clear" w:color="auto" w:fill="1A1A2E"/>
          </w:tcPr>
          <w:p>
            <w:pPr>
              <w:spacing w:before="52" w:after="52"/>
            </w:pPr>
            <w:r>
              <w:rPr>
                <w:rFonts w:ascii="Calibri" w:hAnsi="Calibri"/>
                <w:b/>
                <w:i w:val="0"/>
                <w:color w:val="F5F2EB"/>
                <w:sz w:val="15"/>
              </w:rPr>
              <w:t>C — Consulted</w:t>
            </w:r>
          </w:p>
        </w:tc>
        <w:tc>
          <w:tcPr>
            <w:tcW w:type="dxa" w:w="2400"/>
            <w:shd w:val="clear" w:color="auto" w:fill="1A1A2E"/>
          </w:tcPr>
          <w:p>
            <w:pPr>
              <w:spacing w:before="52" w:after="52"/>
            </w:pPr>
            <w:r>
              <w:rPr>
                <w:rFonts w:ascii="Calibri" w:hAnsi="Calibri"/>
                <w:b/>
                <w:i w:val="0"/>
                <w:color w:val="F5F2EB"/>
                <w:sz w:val="15"/>
              </w:rPr>
              <w:t>I — Informed</w:t>
            </w:r>
          </w:p>
        </w:tc>
      </w:tr>
      <w:tr>
        <w:tc>
          <w:tcPr>
            <w:tcW w:type="dxa" w:w="32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val="0"/>
                <w:i w:val="0"/>
                <w:color w:val="1B5B6B"/>
                <w:sz w:val="15"/>
              </w:rPr>
              <w:t>Scope change under PM threshold ($0–$50K)</w:t>
            </w:r>
          </w:p>
        </w:tc>
        <w:tc>
          <w:tcPr>
            <w:tcW w:type="dxa" w:w="17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val="0"/>
                <w:i w:val="0"/>
                <w:color w:val="111111"/>
                <w:sz w:val="14"/>
              </w:rPr>
              <w:t>PM Chen</w:t>
            </w:r>
          </w:p>
        </w:tc>
        <w:tc>
          <w:tcPr>
            <w:tcW w:type="dxa" w:w="1800"/>
            <w:tcBorders>
              <w:top w:val="single" w:sz="4" w:space="0" w:color="DDDDDD"/>
              <w:bottom w:val="single" w:sz="4" w:space="0" w:color="DDDDDD"/>
              <w:left w:val="single" w:sz="4" w:space="0" w:color="DDDDDD"/>
              <w:right w:val="single" w:sz="4" w:space="0" w:color="DDDDDD"/>
            </w:tcBorders>
            <w:shd w:val="clear" w:color="auto" w:fill="EBF5EE"/>
          </w:tcPr>
          <w:p>
            <w:pPr>
              <w:spacing w:before="48" w:after="48"/>
            </w:pPr>
            <w:r>
              <w:rPr>
                <w:rFonts w:ascii="Calibri" w:hAnsi="Calibri"/>
                <w:b/>
                <w:i w:val="0"/>
                <w:color w:val="1B6B3A"/>
                <w:sz w:val="14"/>
              </w:rPr>
              <w:t>PM Chen</w:t>
            </w:r>
          </w:p>
        </w:tc>
        <w:tc>
          <w:tcPr>
            <w:tcW w:type="dxa" w:w="17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val="0"/>
                <w:i w:val="0"/>
                <w:color w:val="111111"/>
                <w:sz w:val="14"/>
              </w:rPr>
              <w:t>DPM Ashford</w:t>
            </w:r>
          </w:p>
        </w:tc>
        <w:tc>
          <w:tcPr>
            <w:tcW w:type="dxa" w:w="24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val="0"/>
                <w:i w:val="0"/>
                <w:color w:val="111111"/>
                <w:sz w:val="14"/>
              </w:rPr>
              <w:t>Sponsor O'Brien</w:t>
            </w:r>
          </w:p>
        </w:tc>
      </w:tr>
      <w:tr>
        <w:tc>
          <w:tcPr>
            <w:tcW w:type="dxa" w:w="32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val="0"/>
                <w:i w:val="0"/>
                <w:color w:val="1B5B6B"/>
                <w:sz w:val="15"/>
              </w:rPr>
              <w:t>Scope change over PM threshold ($50K+)</w:t>
            </w:r>
          </w:p>
        </w:tc>
        <w:tc>
          <w:tcPr>
            <w:tcW w:type="dxa" w:w="17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val="0"/>
                <w:i w:val="0"/>
                <w:color w:val="111111"/>
                <w:sz w:val="14"/>
              </w:rPr>
              <w:t>PM Chen</w:t>
            </w:r>
          </w:p>
        </w:tc>
        <w:tc>
          <w:tcPr>
            <w:tcW w:type="dxa" w:w="1800"/>
            <w:tcBorders>
              <w:top w:val="single" w:sz="4" w:space="0" w:color="DDDDDD"/>
              <w:bottom w:val="single" w:sz="4" w:space="0" w:color="DDDDDD"/>
              <w:left w:val="single" w:sz="4" w:space="0" w:color="DDDDDD"/>
              <w:right w:val="single" w:sz="4" w:space="0" w:color="DDDDDD"/>
            </w:tcBorders>
            <w:shd w:val="clear" w:color="auto" w:fill="EBF5EE"/>
          </w:tcPr>
          <w:p>
            <w:pPr>
              <w:spacing w:before="48" w:after="48"/>
            </w:pPr>
            <w:r>
              <w:rPr>
                <w:rFonts w:ascii="Calibri" w:hAnsi="Calibri"/>
                <w:b/>
                <w:i w:val="0"/>
                <w:color w:val="1B6B3A"/>
                <w:sz w:val="14"/>
              </w:rPr>
              <w:t>DPM Ashford</w:t>
            </w:r>
          </w:p>
        </w:tc>
        <w:tc>
          <w:tcPr>
            <w:tcW w:type="dxa" w:w="17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val="0"/>
                <w:i w:val="0"/>
                <w:color w:val="111111"/>
                <w:sz w:val="14"/>
              </w:rPr>
              <w:t>FC Civil, Cost Eng.</w:t>
            </w:r>
          </w:p>
        </w:tc>
        <w:tc>
          <w:tcPr>
            <w:tcW w:type="dxa" w:w="24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val="0"/>
                <w:i w:val="0"/>
                <w:color w:val="111111"/>
                <w:sz w:val="14"/>
              </w:rPr>
              <w:t>Sponsor, KO Torres</w:t>
            </w:r>
          </w:p>
        </w:tc>
      </w:tr>
      <w:tr>
        <w:tc>
          <w:tcPr>
            <w:tcW w:type="dxa" w:w="32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val="0"/>
                <w:i w:val="0"/>
                <w:color w:val="1B5B6B"/>
                <w:sz w:val="15"/>
              </w:rPr>
              <w:t>Schedule rebaseline</w:t>
            </w:r>
          </w:p>
        </w:tc>
        <w:tc>
          <w:tcPr>
            <w:tcW w:type="dxa" w:w="17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val="0"/>
                <w:i w:val="0"/>
                <w:color w:val="111111"/>
                <w:sz w:val="14"/>
              </w:rPr>
              <w:t>Scheduler Brooks</w:t>
            </w:r>
          </w:p>
        </w:tc>
        <w:tc>
          <w:tcPr>
            <w:tcW w:type="dxa" w:w="1800"/>
            <w:tcBorders>
              <w:top w:val="single" w:sz="4" w:space="0" w:color="DDDDDD"/>
              <w:bottom w:val="single" w:sz="4" w:space="0" w:color="DDDDDD"/>
              <w:left w:val="single" w:sz="4" w:space="0" w:color="DDDDDD"/>
              <w:right w:val="single" w:sz="4" w:space="0" w:color="DDDDDD"/>
            </w:tcBorders>
            <w:shd w:val="clear" w:color="auto" w:fill="EBF5EE"/>
          </w:tcPr>
          <w:p>
            <w:pPr>
              <w:spacing w:before="48" w:after="48"/>
            </w:pPr>
            <w:r>
              <w:rPr>
                <w:rFonts w:ascii="Calibri" w:hAnsi="Calibri"/>
                <w:b/>
                <w:i w:val="0"/>
                <w:color w:val="1B6B3A"/>
                <w:sz w:val="14"/>
              </w:rPr>
              <w:t>PM Chen</w:t>
            </w:r>
          </w:p>
        </w:tc>
        <w:tc>
          <w:tcPr>
            <w:tcW w:type="dxa" w:w="17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val="0"/>
                <w:i w:val="0"/>
                <w:color w:val="111111"/>
                <w:sz w:val="14"/>
              </w:rPr>
              <w:t>DPM Ashford, FCs affected</w:t>
            </w:r>
          </w:p>
        </w:tc>
        <w:tc>
          <w:tcPr>
            <w:tcW w:type="dxa" w:w="24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val="0"/>
                <w:i w:val="0"/>
                <w:color w:val="111111"/>
                <w:sz w:val="14"/>
              </w:rPr>
              <w:t>Sponsor, KO Torres</w:t>
            </w:r>
          </w:p>
        </w:tc>
      </w:tr>
      <w:tr>
        <w:tc>
          <w:tcPr>
            <w:tcW w:type="dxa" w:w="32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val="0"/>
                <w:i w:val="0"/>
                <w:color w:val="1B5B6B"/>
                <w:sz w:val="15"/>
              </w:rPr>
              <w:t>Cost estimate (IGE) revision</w:t>
            </w:r>
          </w:p>
        </w:tc>
        <w:tc>
          <w:tcPr>
            <w:tcW w:type="dxa" w:w="17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val="0"/>
                <w:i w:val="0"/>
                <w:color w:val="111111"/>
                <w:sz w:val="14"/>
              </w:rPr>
              <w:t>Cost Eng. Park</w:t>
            </w:r>
          </w:p>
        </w:tc>
        <w:tc>
          <w:tcPr>
            <w:tcW w:type="dxa" w:w="1800"/>
            <w:tcBorders>
              <w:top w:val="single" w:sz="4" w:space="0" w:color="DDDDDD"/>
              <w:bottom w:val="single" w:sz="4" w:space="0" w:color="DDDDDD"/>
              <w:left w:val="single" w:sz="4" w:space="0" w:color="DDDDDD"/>
              <w:right w:val="single" w:sz="4" w:space="0" w:color="DDDDDD"/>
            </w:tcBorders>
            <w:shd w:val="clear" w:color="auto" w:fill="EBF5EE"/>
          </w:tcPr>
          <w:p>
            <w:pPr>
              <w:spacing w:before="48" w:after="48"/>
            </w:pPr>
            <w:r>
              <w:rPr>
                <w:rFonts w:ascii="Calibri" w:hAnsi="Calibri"/>
                <w:b/>
                <w:i w:val="0"/>
                <w:color w:val="1B6B3A"/>
                <w:sz w:val="14"/>
              </w:rPr>
              <w:t>PM Chen</w:t>
            </w:r>
          </w:p>
        </w:tc>
        <w:tc>
          <w:tcPr>
            <w:tcW w:type="dxa" w:w="17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val="0"/>
                <w:i w:val="0"/>
                <w:color w:val="111111"/>
                <w:sz w:val="14"/>
              </w:rPr>
              <w:t>DPM Ashford</w:t>
            </w:r>
          </w:p>
        </w:tc>
        <w:tc>
          <w:tcPr>
            <w:tcW w:type="dxa" w:w="24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val="0"/>
                <w:i w:val="0"/>
                <w:color w:val="111111"/>
                <w:sz w:val="14"/>
              </w:rPr>
              <w:t>Sponsor O'Brien</w:t>
            </w:r>
          </w:p>
        </w:tc>
      </w:tr>
      <w:tr>
        <w:tc>
          <w:tcPr>
            <w:tcW w:type="dxa" w:w="32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val="0"/>
                <w:i w:val="0"/>
                <w:color w:val="1B5B6B"/>
                <w:sz w:val="15"/>
              </w:rPr>
              <w:t>Contingency draw up to $25K</w:t>
            </w:r>
          </w:p>
        </w:tc>
        <w:tc>
          <w:tcPr>
            <w:tcW w:type="dxa" w:w="17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val="0"/>
                <w:i w:val="0"/>
                <w:color w:val="111111"/>
                <w:sz w:val="14"/>
              </w:rPr>
              <w:t>PM Chen</w:t>
            </w:r>
          </w:p>
        </w:tc>
        <w:tc>
          <w:tcPr>
            <w:tcW w:type="dxa" w:w="1800"/>
            <w:tcBorders>
              <w:top w:val="single" w:sz="4" w:space="0" w:color="DDDDDD"/>
              <w:bottom w:val="single" w:sz="4" w:space="0" w:color="DDDDDD"/>
              <w:left w:val="single" w:sz="4" w:space="0" w:color="DDDDDD"/>
              <w:right w:val="single" w:sz="4" w:space="0" w:color="DDDDDD"/>
            </w:tcBorders>
            <w:shd w:val="clear" w:color="auto" w:fill="EBF5EE"/>
          </w:tcPr>
          <w:p>
            <w:pPr>
              <w:spacing w:before="48" w:after="48"/>
            </w:pPr>
            <w:r>
              <w:rPr>
                <w:rFonts w:ascii="Calibri" w:hAnsi="Calibri"/>
                <w:b/>
                <w:i w:val="0"/>
                <w:color w:val="1B6B3A"/>
                <w:sz w:val="14"/>
              </w:rPr>
              <w:t>PM Chen</w:t>
            </w:r>
          </w:p>
        </w:tc>
        <w:tc>
          <w:tcPr>
            <w:tcW w:type="dxa" w:w="17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val="0"/>
                <w:i w:val="0"/>
                <w:color w:val="111111"/>
                <w:sz w:val="14"/>
              </w:rPr>
              <w:t>DPM (notification only)</w:t>
            </w:r>
          </w:p>
        </w:tc>
        <w:tc>
          <w:tcPr>
            <w:tcW w:type="dxa" w:w="24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val="0"/>
                <w:i w:val="0"/>
                <w:color w:val="111111"/>
                <w:sz w:val="14"/>
              </w:rPr>
              <w:t>KO Torres</w:t>
            </w:r>
          </w:p>
        </w:tc>
      </w:tr>
      <w:tr>
        <w:tc>
          <w:tcPr>
            <w:tcW w:type="dxa" w:w="32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val="0"/>
                <w:i w:val="0"/>
                <w:color w:val="1B5B6B"/>
                <w:sz w:val="15"/>
              </w:rPr>
              <w:t>Contingency draw over $25K</w:t>
            </w:r>
          </w:p>
        </w:tc>
        <w:tc>
          <w:tcPr>
            <w:tcW w:type="dxa" w:w="17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val="0"/>
                <w:i w:val="0"/>
                <w:color w:val="111111"/>
                <w:sz w:val="14"/>
              </w:rPr>
              <w:t>PM Chen</w:t>
            </w:r>
          </w:p>
        </w:tc>
        <w:tc>
          <w:tcPr>
            <w:tcW w:type="dxa" w:w="1800"/>
            <w:tcBorders>
              <w:top w:val="single" w:sz="4" w:space="0" w:color="DDDDDD"/>
              <w:bottom w:val="single" w:sz="4" w:space="0" w:color="DDDDDD"/>
              <w:left w:val="single" w:sz="4" w:space="0" w:color="DDDDDD"/>
              <w:right w:val="single" w:sz="4" w:space="0" w:color="DDDDDD"/>
            </w:tcBorders>
            <w:shd w:val="clear" w:color="auto" w:fill="EBF5EE"/>
          </w:tcPr>
          <w:p>
            <w:pPr>
              <w:spacing w:before="48" w:after="48"/>
            </w:pPr>
            <w:r>
              <w:rPr>
                <w:rFonts w:ascii="Calibri" w:hAnsi="Calibri"/>
                <w:b/>
                <w:i w:val="0"/>
                <w:color w:val="1B6B3A"/>
                <w:sz w:val="14"/>
              </w:rPr>
              <w:t>DPM Ashford</w:t>
            </w:r>
          </w:p>
        </w:tc>
        <w:tc>
          <w:tcPr>
            <w:tcW w:type="dxa" w:w="17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val="0"/>
                <w:i w:val="0"/>
                <w:color w:val="111111"/>
                <w:sz w:val="14"/>
              </w:rPr>
              <w:t>PM Chen, Cost Eng.</w:t>
            </w:r>
          </w:p>
        </w:tc>
        <w:tc>
          <w:tcPr>
            <w:tcW w:type="dxa" w:w="24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val="0"/>
                <w:i w:val="0"/>
                <w:color w:val="111111"/>
                <w:sz w:val="14"/>
              </w:rPr>
              <w:t>KO Torres, Sponsor</w:t>
            </w:r>
          </w:p>
        </w:tc>
      </w:tr>
      <w:tr>
        <w:tc>
          <w:tcPr>
            <w:tcW w:type="dxa" w:w="32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val="0"/>
                <w:i w:val="0"/>
                <w:color w:val="1B5B6B"/>
                <w:sz w:val="15"/>
              </w:rPr>
              <w:t>A-E design acceptance</w:t>
            </w:r>
          </w:p>
        </w:tc>
        <w:tc>
          <w:tcPr>
            <w:tcW w:type="dxa" w:w="17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val="0"/>
                <w:i w:val="0"/>
                <w:color w:val="111111"/>
                <w:sz w:val="14"/>
              </w:rPr>
              <w:t>TL / FC by discipline</w:t>
            </w:r>
          </w:p>
        </w:tc>
        <w:tc>
          <w:tcPr>
            <w:tcW w:type="dxa" w:w="1800"/>
            <w:tcBorders>
              <w:top w:val="single" w:sz="4" w:space="0" w:color="DDDDDD"/>
              <w:bottom w:val="single" w:sz="4" w:space="0" w:color="DDDDDD"/>
              <w:left w:val="single" w:sz="4" w:space="0" w:color="DDDDDD"/>
              <w:right w:val="single" w:sz="4" w:space="0" w:color="DDDDDD"/>
            </w:tcBorders>
            <w:shd w:val="clear" w:color="auto" w:fill="EBF5EE"/>
          </w:tcPr>
          <w:p>
            <w:pPr>
              <w:spacing w:before="48" w:after="48"/>
            </w:pPr>
            <w:r>
              <w:rPr>
                <w:rFonts w:ascii="Calibri" w:hAnsi="Calibri"/>
                <w:b/>
                <w:i w:val="0"/>
                <w:color w:val="1B6B3A"/>
                <w:sz w:val="14"/>
              </w:rPr>
              <w:t>PM Chen</w:t>
            </w:r>
          </w:p>
        </w:tc>
        <w:tc>
          <w:tcPr>
            <w:tcW w:type="dxa" w:w="17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val="0"/>
                <w:i w:val="0"/>
                <w:color w:val="111111"/>
                <w:sz w:val="14"/>
              </w:rPr>
              <w:t>FC Civil, DPM Ashford</w:t>
            </w:r>
          </w:p>
        </w:tc>
        <w:tc>
          <w:tcPr>
            <w:tcW w:type="dxa" w:w="24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val="0"/>
                <w:i w:val="0"/>
                <w:color w:val="111111"/>
                <w:sz w:val="14"/>
              </w:rPr>
              <w:t>KO Torres, Sponsor</w:t>
            </w:r>
          </w:p>
        </w:tc>
      </w:tr>
      <w:tr>
        <w:tc>
          <w:tcPr>
            <w:tcW w:type="dxa" w:w="32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val="0"/>
                <w:i w:val="0"/>
                <w:color w:val="1B5B6B"/>
                <w:sz w:val="15"/>
              </w:rPr>
              <w:t>Contractor change order</w:t>
            </w:r>
          </w:p>
        </w:tc>
        <w:tc>
          <w:tcPr>
            <w:tcW w:type="dxa" w:w="17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val="0"/>
                <w:i w:val="0"/>
                <w:color w:val="111111"/>
                <w:sz w:val="14"/>
              </w:rPr>
              <w:t>KO Torres</w:t>
            </w:r>
          </w:p>
        </w:tc>
        <w:tc>
          <w:tcPr>
            <w:tcW w:type="dxa" w:w="1800"/>
            <w:tcBorders>
              <w:top w:val="single" w:sz="4" w:space="0" w:color="DDDDDD"/>
              <w:bottom w:val="single" w:sz="4" w:space="0" w:color="DDDDDD"/>
              <w:left w:val="single" w:sz="4" w:space="0" w:color="DDDDDD"/>
              <w:right w:val="single" w:sz="4" w:space="0" w:color="DDDDDD"/>
            </w:tcBorders>
            <w:shd w:val="clear" w:color="auto" w:fill="EBF5EE"/>
          </w:tcPr>
          <w:p>
            <w:pPr>
              <w:spacing w:before="48" w:after="48"/>
            </w:pPr>
            <w:r>
              <w:rPr>
                <w:rFonts w:ascii="Calibri" w:hAnsi="Calibri"/>
                <w:b/>
                <w:i w:val="0"/>
                <w:color w:val="1B6B3A"/>
                <w:sz w:val="14"/>
              </w:rPr>
              <w:t>KO Torres</w:t>
            </w:r>
          </w:p>
        </w:tc>
        <w:tc>
          <w:tcPr>
            <w:tcW w:type="dxa" w:w="17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val="0"/>
                <w:i w:val="0"/>
                <w:color w:val="111111"/>
                <w:sz w:val="14"/>
              </w:rPr>
              <w:t>PM Chen, FC affected</w:t>
            </w:r>
          </w:p>
        </w:tc>
        <w:tc>
          <w:tcPr>
            <w:tcW w:type="dxa" w:w="24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val="0"/>
                <w:i w:val="0"/>
                <w:color w:val="111111"/>
                <w:sz w:val="14"/>
              </w:rPr>
              <w:t>DPM Ashford, Sponsor</w:t>
            </w:r>
          </w:p>
        </w:tc>
      </w:tr>
      <w:tr>
        <w:tc>
          <w:tcPr>
            <w:tcW w:type="dxa" w:w="32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val="0"/>
                <w:i w:val="0"/>
                <w:color w:val="1B5B6B"/>
                <w:sz w:val="15"/>
              </w:rPr>
              <w:t>Risk Register update</w:t>
            </w:r>
          </w:p>
        </w:tc>
        <w:tc>
          <w:tcPr>
            <w:tcW w:type="dxa" w:w="17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val="0"/>
                <w:i w:val="0"/>
                <w:color w:val="111111"/>
                <w:sz w:val="14"/>
              </w:rPr>
              <w:t>PM Chen</w:t>
            </w:r>
          </w:p>
        </w:tc>
        <w:tc>
          <w:tcPr>
            <w:tcW w:type="dxa" w:w="1800"/>
            <w:tcBorders>
              <w:top w:val="single" w:sz="4" w:space="0" w:color="DDDDDD"/>
              <w:bottom w:val="single" w:sz="4" w:space="0" w:color="DDDDDD"/>
              <w:left w:val="single" w:sz="4" w:space="0" w:color="DDDDDD"/>
              <w:right w:val="single" w:sz="4" w:space="0" w:color="DDDDDD"/>
            </w:tcBorders>
            <w:shd w:val="clear" w:color="auto" w:fill="EBF5EE"/>
          </w:tcPr>
          <w:p>
            <w:pPr>
              <w:spacing w:before="48" w:after="48"/>
            </w:pPr>
            <w:r>
              <w:rPr>
                <w:rFonts w:ascii="Calibri" w:hAnsi="Calibri"/>
                <w:b/>
                <w:i w:val="0"/>
                <w:color w:val="1B6B3A"/>
                <w:sz w:val="14"/>
              </w:rPr>
              <w:t>PM Chen</w:t>
            </w:r>
          </w:p>
        </w:tc>
        <w:tc>
          <w:tcPr>
            <w:tcW w:type="dxa" w:w="17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val="0"/>
                <w:i w:val="0"/>
                <w:color w:val="111111"/>
                <w:sz w:val="14"/>
              </w:rPr>
              <w:t>Full PDT (monthly)</w:t>
            </w:r>
          </w:p>
        </w:tc>
        <w:tc>
          <w:tcPr>
            <w:tcW w:type="dxa" w:w="24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val="0"/>
                <w:i w:val="0"/>
                <w:color w:val="111111"/>
                <w:sz w:val="14"/>
              </w:rPr>
              <w:t>DPM Ashford</w:t>
            </w:r>
          </w:p>
        </w:tc>
      </w:tr>
      <w:tr>
        <w:tc>
          <w:tcPr>
            <w:tcW w:type="dxa" w:w="32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val="0"/>
                <w:i w:val="0"/>
                <w:color w:val="1B5B6B"/>
                <w:sz w:val="15"/>
              </w:rPr>
              <w:t>Risk response — Mitigate/Accept</w:t>
            </w:r>
          </w:p>
        </w:tc>
        <w:tc>
          <w:tcPr>
            <w:tcW w:type="dxa" w:w="17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val="0"/>
                <w:i w:val="0"/>
                <w:color w:val="111111"/>
                <w:sz w:val="14"/>
              </w:rPr>
              <w:t>PM Chen</w:t>
            </w:r>
          </w:p>
        </w:tc>
        <w:tc>
          <w:tcPr>
            <w:tcW w:type="dxa" w:w="1800"/>
            <w:tcBorders>
              <w:top w:val="single" w:sz="4" w:space="0" w:color="DDDDDD"/>
              <w:bottom w:val="single" w:sz="4" w:space="0" w:color="DDDDDD"/>
              <w:left w:val="single" w:sz="4" w:space="0" w:color="DDDDDD"/>
              <w:right w:val="single" w:sz="4" w:space="0" w:color="DDDDDD"/>
            </w:tcBorders>
            <w:shd w:val="clear" w:color="auto" w:fill="EBF5EE"/>
          </w:tcPr>
          <w:p>
            <w:pPr>
              <w:spacing w:before="48" w:after="48"/>
            </w:pPr>
            <w:r>
              <w:rPr>
                <w:rFonts w:ascii="Calibri" w:hAnsi="Calibri"/>
                <w:b/>
                <w:i w:val="0"/>
                <w:color w:val="1B6B3A"/>
                <w:sz w:val="14"/>
              </w:rPr>
              <w:t>PM Chen</w:t>
            </w:r>
          </w:p>
        </w:tc>
        <w:tc>
          <w:tcPr>
            <w:tcW w:type="dxa" w:w="17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val="0"/>
                <w:i w:val="0"/>
                <w:color w:val="111111"/>
                <w:sz w:val="14"/>
              </w:rPr>
              <w:t>FC affected</w:t>
            </w:r>
          </w:p>
        </w:tc>
        <w:tc>
          <w:tcPr>
            <w:tcW w:type="dxa" w:w="24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val="0"/>
                <w:i w:val="0"/>
                <w:color w:val="111111"/>
                <w:sz w:val="14"/>
              </w:rPr>
              <w:t>DPM Ashford</w:t>
            </w:r>
          </w:p>
        </w:tc>
      </w:tr>
      <w:tr>
        <w:tc>
          <w:tcPr>
            <w:tcW w:type="dxa" w:w="32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val="0"/>
                <w:i w:val="0"/>
                <w:color w:val="1B5B6B"/>
                <w:sz w:val="15"/>
              </w:rPr>
              <w:t>Risk response — Avoid/Transfer</w:t>
            </w:r>
          </w:p>
        </w:tc>
        <w:tc>
          <w:tcPr>
            <w:tcW w:type="dxa" w:w="17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val="0"/>
                <w:i w:val="0"/>
                <w:color w:val="111111"/>
                <w:sz w:val="14"/>
              </w:rPr>
              <w:t>PM Chen</w:t>
            </w:r>
          </w:p>
        </w:tc>
        <w:tc>
          <w:tcPr>
            <w:tcW w:type="dxa" w:w="1800"/>
            <w:tcBorders>
              <w:top w:val="single" w:sz="4" w:space="0" w:color="DDDDDD"/>
              <w:bottom w:val="single" w:sz="4" w:space="0" w:color="DDDDDD"/>
              <w:left w:val="single" w:sz="4" w:space="0" w:color="DDDDDD"/>
              <w:right w:val="single" w:sz="4" w:space="0" w:color="DDDDDD"/>
            </w:tcBorders>
            <w:shd w:val="clear" w:color="auto" w:fill="EBF5EE"/>
          </w:tcPr>
          <w:p>
            <w:pPr>
              <w:spacing w:before="48" w:after="48"/>
            </w:pPr>
            <w:r>
              <w:rPr>
                <w:rFonts w:ascii="Calibri" w:hAnsi="Calibri"/>
                <w:b/>
                <w:i w:val="0"/>
                <w:color w:val="1B6B3A"/>
                <w:sz w:val="14"/>
              </w:rPr>
              <w:t>DPM Ashford</w:t>
            </w:r>
          </w:p>
        </w:tc>
        <w:tc>
          <w:tcPr>
            <w:tcW w:type="dxa" w:w="17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val="0"/>
                <w:i w:val="0"/>
                <w:color w:val="111111"/>
                <w:sz w:val="14"/>
              </w:rPr>
              <w:t>PM Chen, KO Torres</w:t>
            </w:r>
          </w:p>
        </w:tc>
        <w:tc>
          <w:tcPr>
            <w:tcW w:type="dxa" w:w="24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val="0"/>
                <w:i w:val="0"/>
                <w:color w:val="111111"/>
                <w:sz w:val="14"/>
              </w:rPr>
              <w:t>Sponsor, FC affected</w:t>
            </w:r>
          </w:p>
        </w:tc>
      </w:tr>
      <w:tr>
        <w:tc>
          <w:tcPr>
            <w:tcW w:type="dxa" w:w="32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val="0"/>
                <w:i w:val="0"/>
                <w:color w:val="1B5B6B"/>
                <w:sz w:val="15"/>
              </w:rPr>
              <w:t>PDT member change</w:t>
            </w:r>
          </w:p>
        </w:tc>
        <w:tc>
          <w:tcPr>
            <w:tcW w:type="dxa" w:w="17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val="0"/>
                <w:i w:val="0"/>
                <w:color w:val="111111"/>
                <w:sz w:val="14"/>
              </w:rPr>
              <w:t>PM Chen</w:t>
            </w:r>
          </w:p>
        </w:tc>
        <w:tc>
          <w:tcPr>
            <w:tcW w:type="dxa" w:w="1800"/>
            <w:tcBorders>
              <w:top w:val="single" w:sz="4" w:space="0" w:color="DDDDDD"/>
              <w:bottom w:val="single" w:sz="4" w:space="0" w:color="DDDDDD"/>
              <w:left w:val="single" w:sz="4" w:space="0" w:color="DDDDDD"/>
              <w:right w:val="single" w:sz="4" w:space="0" w:color="DDDDDD"/>
            </w:tcBorders>
            <w:shd w:val="clear" w:color="auto" w:fill="EBF5EE"/>
          </w:tcPr>
          <w:p>
            <w:pPr>
              <w:spacing w:before="48" w:after="48"/>
            </w:pPr>
            <w:r>
              <w:rPr>
                <w:rFonts w:ascii="Calibri" w:hAnsi="Calibri"/>
                <w:b/>
                <w:i w:val="0"/>
                <w:color w:val="1B6B3A"/>
                <w:sz w:val="14"/>
              </w:rPr>
              <w:t>DPM Ashford</w:t>
            </w:r>
          </w:p>
        </w:tc>
        <w:tc>
          <w:tcPr>
            <w:tcW w:type="dxa" w:w="17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val="0"/>
                <w:i w:val="0"/>
                <w:color w:val="111111"/>
                <w:sz w:val="14"/>
              </w:rPr>
              <w:t>Functional supervisor</w:t>
            </w:r>
          </w:p>
        </w:tc>
        <w:tc>
          <w:tcPr>
            <w:tcW w:type="dxa" w:w="24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val="0"/>
                <w:i w:val="0"/>
                <w:color w:val="111111"/>
                <w:sz w:val="14"/>
              </w:rPr>
              <w:t>Full PDT</w:t>
            </w:r>
          </w:p>
        </w:tc>
      </w:tr>
      <w:tr>
        <w:tc>
          <w:tcPr>
            <w:tcW w:type="dxa" w:w="32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val="0"/>
                <w:i w:val="0"/>
                <w:color w:val="1B5B6B"/>
                <w:sz w:val="15"/>
              </w:rPr>
              <w:t>Charter revision</w:t>
            </w:r>
          </w:p>
        </w:tc>
        <w:tc>
          <w:tcPr>
            <w:tcW w:type="dxa" w:w="17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val="0"/>
                <w:i w:val="0"/>
                <w:color w:val="111111"/>
                <w:sz w:val="14"/>
              </w:rPr>
              <w:t>PM Chen</w:t>
            </w:r>
          </w:p>
        </w:tc>
        <w:tc>
          <w:tcPr>
            <w:tcW w:type="dxa" w:w="1800"/>
            <w:tcBorders>
              <w:top w:val="single" w:sz="4" w:space="0" w:color="DDDDDD"/>
              <w:bottom w:val="single" w:sz="4" w:space="0" w:color="DDDDDD"/>
              <w:left w:val="single" w:sz="4" w:space="0" w:color="DDDDDD"/>
              <w:right w:val="single" w:sz="4" w:space="0" w:color="DDDDDD"/>
            </w:tcBorders>
            <w:shd w:val="clear" w:color="auto" w:fill="EBF5EE"/>
          </w:tcPr>
          <w:p>
            <w:pPr>
              <w:spacing w:before="48" w:after="48"/>
            </w:pPr>
            <w:r>
              <w:rPr>
                <w:rFonts w:ascii="Calibri" w:hAnsi="Calibri"/>
                <w:b/>
                <w:i w:val="0"/>
                <w:color w:val="1B6B3A"/>
                <w:sz w:val="14"/>
              </w:rPr>
              <w:t>DPM Ashford</w:t>
            </w:r>
          </w:p>
        </w:tc>
        <w:tc>
          <w:tcPr>
            <w:tcW w:type="dxa" w:w="17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val="0"/>
                <w:i w:val="0"/>
                <w:color w:val="111111"/>
                <w:sz w:val="14"/>
              </w:rPr>
              <w:t>FC affected</w:t>
            </w:r>
          </w:p>
        </w:tc>
        <w:tc>
          <w:tcPr>
            <w:tcW w:type="dxa" w:w="2400"/>
            <w:tcBorders>
              <w:top w:val="single" w:sz="4" w:space="0" w:color="DDDDDD"/>
              <w:bottom w:val="single" w:sz="4" w:space="0" w:color="DDDDDD"/>
              <w:left w:val="single" w:sz="4" w:space="0" w:color="DDDDDD"/>
              <w:right w:val="single" w:sz="4" w:space="0" w:color="DDDDDD"/>
            </w:tcBorders>
            <w:shd w:val="clear" w:color="auto" w:fill="F0F2F5"/>
          </w:tcPr>
          <w:p>
            <w:pPr>
              <w:spacing w:before="48" w:after="48"/>
            </w:pPr>
            <w:r>
              <w:rPr>
                <w:rFonts w:ascii="Calibri" w:hAnsi="Calibri"/>
                <w:b w:val="0"/>
                <w:i w:val="0"/>
                <w:color w:val="111111"/>
                <w:sz w:val="14"/>
              </w:rPr>
              <w:t>Full PDT</w:t>
            </w:r>
          </w:p>
        </w:tc>
      </w:tr>
      <w:tr>
        <w:tc>
          <w:tcPr>
            <w:tcW w:type="dxa" w:w="32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val="0"/>
                <w:i w:val="0"/>
                <w:color w:val="1B5B6B"/>
                <w:sz w:val="15"/>
              </w:rPr>
              <w:t>External stakeholder communication</w:t>
            </w:r>
          </w:p>
        </w:tc>
        <w:tc>
          <w:tcPr>
            <w:tcW w:type="dxa" w:w="17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val="0"/>
                <w:i w:val="0"/>
                <w:color w:val="111111"/>
                <w:sz w:val="14"/>
              </w:rPr>
              <w:t>PM Chen</w:t>
            </w:r>
          </w:p>
        </w:tc>
        <w:tc>
          <w:tcPr>
            <w:tcW w:type="dxa" w:w="1800"/>
            <w:tcBorders>
              <w:top w:val="single" w:sz="4" w:space="0" w:color="DDDDDD"/>
              <w:bottom w:val="single" w:sz="4" w:space="0" w:color="DDDDDD"/>
              <w:left w:val="single" w:sz="4" w:space="0" w:color="DDDDDD"/>
              <w:right w:val="single" w:sz="4" w:space="0" w:color="DDDDDD"/>
            </w:tcBorders>
            <w:shd w:val="clear" w:color="auto" w:fill="EBF5EE"/>
          </w:tcPr>
          <w:p>
            <w:pPr>
              <w:spacing w:before="48" w:after="48"/>
            </w:pPr>
            <w:r>
              <w:rPr>
                <w:rFonts w:ascii="Calibri" w:hAnsi="Calibri"/>
                <w:b/>
                <w:i w:val="0"/>
                <w:color w:val="1B6B3A"/>
                <w:sz w:val="14"/>
              </w:rPr>
              <w:t>PM Chen</w:t>
            </w:r>
          </w:p>
        </w:tc>
        <w:tc>
          <w:tcPr>
            <w:tcW w:type="dxa" w:w="17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val="0"/>
                <w:i w:val="0"/>
                <w:color w:val="111111"/>
                <w:sz w:val="14"/>
              </w:rPr>
              <w:t>DPM Ashford</w:t>
            </w:r>
          </w:p>
        </w:tc>
        <w:tc>
          <w:tcPr>
            <w:tcW w:type="dxa" w:w="2400"/>
            <w:tcBorders>
              <w:top w:val="single" w:sz="4" w:space="0" w:color="DDDDDD"/>
              <w:bottom w:val="single" w:sz="4" w:space="0" w:color="DDDDDD"/>
              <w:left w:val="single" w:sz="4" w:space="0" w:color="DDDDDD"/>
              <w:right w:val="single" w:sz="4" w:space="0" w:color="DDDDDD"/>
            </w:tcBorders>
            <w:shd w:val="clear" w:color="auto" w:fill="F5F2EB"/>
          </w:tcPr>
          <w:p>
            <w:pPr>
              <w:spacing w:before="48" w:after="48"/>
            </w:pPr>
            <w:r>
              <w:rPr>
                <w:rFonts w:ascii="Calibri" w:hAnsi="Calibri"/>
                <w:b w:val="0"/>
                <w:i w:val="0"/>
                <w:color w:val="111111"/>
                <w:sz w:val="14"/>
              </w:rPr>
              <w:t>KO Torres</w:t>
            </w:r>
          </w:p>
        </w:tc>
      </w:tr>
    </w:tbl>
    <w:p>
      <w:pPr>
        <w:spacing w:before="24" w:after="0"/>
      </w:pPr>
    </w:p>
    <w:p>
      <w:pPr>
        <w:spacing w:before="100" w:after="44"/>
        <w:pBdr>
          <w:bottom w:val="single" w:sz="8" w:space="1" w:color="2C3E6B"/>
        </w:pBdr>
      </w:pPr>
      <w:r>
        <w:rPr>
          <w:rFonts w:ascii="Calibri" w:hAnsi="Calibri"/>
          <w:b/>
          <w:i w:val="0"/>
          <w:color w:val="2C3E6B"/>
          <w:sz w:val="20"/>
        </w:rPr>
        <w:t>SECTION 6 — COMMUNICATION PLAN</w:t>
      </w:r>
    </w:p>
    <w:tbl>
      <w:tblPr>
        <w:tblStyle w:val="TableGrid"/>
        <w:tblW w:type="auto" w:w="0"/>
        <w:tblLook w:firstColumn="1" w:firstRow="1" w:lastColumn="0" w:lastRow="0" w:noHBand="0" w:noVBand="1" w:val="04A0"/>
      </w:tblPr>
      <w:tblGrid>
        <w:gridCol w:w="3200"/>
        <w:gridCol w:w="7600"/>
      </w:tblGrid>
      <w:tr>
        <w:tc>
          <w:tcPr>
            <w:tcW w:type="dxa" w:w="10800"/>
            <w:gridSpan w:val="2"/>
            <w:shd w:val="clear" w:color="auto" w:fill="1A1A2E"/>
          </w:tcPr>
          <w:p>
            <w:pPr>
              <w:spacing w:before="58" w:after="58"/>
            </w:pPr>
            <w:r>
              <w:rPr>
                <w:rFonts w:ascii="Calibri" w:hAnsi="Calibri"/>
                <w:b/>
                <w:i w:val="0"/>
                <w:color w:val="F5F2EB"/>
                <w:sz w:val="16"/>
              </w:rPr>
              <w:t>REPORTING AND COMMUNICATION</w:t>
            </w:r>
          </w:p>
        </w:tc>
      </w:tr>
      <w:tr>
        <w:tc>
          <w:tcPr>
            <w:tcW w:type="dxa" w:w="3200"/>
            <w:shd w:val="clear" w:color="auto" w:fill="F0F2F5"/>
            <w:tcBorders>
              <w:top w:val="single" w:sz="4" w:space="0" w:color="DDDDDD"/>
              <w:bottom w:val="single" w:sz="4" w:space="0" w:color="DDDDDD"/>
              <w:left w:val="single" w:sz="4" w:space="0" w:color="DDDDDD"/>
              <w:right w:val="single" w:sz="4" w:space="0" w:color="DDDDDD"/>
            </w:tcBorders>
            <w:vAlign w:val="center"/>
          </w:tcPr>
          <w:p>
            <w:pPr>
              <w:spacing w:before="55" w:after="55"/>
            </w:pPr>
            <w:r>
              <w:rPr>
                <w:rFonts w:ascii="Calibri" w:hAnsi="Calibri"/>
                <w:b/>
                <w:i w:val="0"/>
                <w:color w:val="2C3E6B"/>
                <w:sz w:val="16"/>
              </w:rPr>
              <w:t>PDT Meeting Cadence</w:t>
            </w:r>
          </w:p>
        </w:tc>
        <w:tc>
          <w:tcPr>
            <w:tcW w:type="dxa" w:w="7600"/>
            <w:shd w:val="clear" w:color="auto" w:fill="F5F2EB"/>
            <w:tcBorders>
              <w:top w:val="single" w:sz="4" w:space="0" w:color="DDDDDD"/>
              <w:bottom w:val="single" w:sz="4" w:space="0" w:color="DDDDDD"/>
              <w:left w:val="single" w:sz="4" w:space="0" w:color="DDDDDD"/>
              <w:right w:val="single" w:sz="4" w:space="0" w:color="DDDDDD"/>
            </w:tcBorders>
            <w:vAlign w:val="center"/>
          </w:tcPr>
          <w:p>
            <w:pPr>
              <w:spacing w:before="55" w:after="55"/>
            </w:pPr>
            <w:r>
              <w:rPr>
                <w:rFonts w:ascii="Calibri" w:hAnsi="Calibri"/>
                <w:b w:val="0"/>
                <w:i w:val="0"/>
                <w:color w:val="111111"/>
                <w:sz w:val="16"/>
              </w:rPr>
              <w:t>Bi-weekly (every other Wednesday, 1000–1100 CT). Full PDT attendance expected. PM chairs; agenda distributed 48 hours in advance.</w:t>
            </w:r>
          </w:p>
        </w:tc>
      </w:tr>
      <w:tr>
        <w:tc>
          <w:tcPr>
            <w:tcW w:type="dxa" w:w="3200"/>
            <w:shd w:val="clear" w:color="auto" w:fill="F0F2F5"/>
            <w:tcBorders>
              <w:top w:val="single" w:sz="4" w:space="0" w:color="DDDDDD"/>
              <w:bottom w:val="single" w:sz="4" w:space="0" w:color="DDDDDD"/>
              <w:left w:val="single" w:sz="4" w:space="0" w:color="DDDDDD"/>
              <w:right w:val="single" w:sz="4" w:space="0" w:color="DDDDDD"/>
            </w:tcBorders>
            <w:vAlign w:val="center"/>
          </w:tcPr>
          <w:p>
            <w:pPr>
              <w:spacing w:before="55" w:after="55"/>
            </w:pPr>
            <w:r>
              <w:rPr>
                <w:rFonts w:ascii="Calibri" w:hAnsi="Calibri"/>
                <w:b/>
                <w:i w:val="0"/>
                <w:color w:val="2C3E6B"/>
                <w:sz w:val="16"/>
              </w:rPr>
              <w:t>DPM Status Report — Frequency</w:t>
            </w:r>
          </w:p>
        </w:tc>
        <w:tc>
          <w:tcPr>
            <w:tcW w:type="dxa" w:w="7600"/>
            <w:shd w:val="clear" w:color="auto" w:fill="F5F2EB"/>
            <w:tcBorders>
              <w:top w:val="single" w:sz="4" w:space="0" w:color="DDDDDD"/>
              <w:bottom w:val="single" w:sz="4" w:space="0" w:color="DDDDDD"/>
              <w:left w:val="single" w:sz="4" w:space="0" w:color="DDDDDD"/>
              <w:right w:val="single" w:sz="4" w:space="0" w:color="DDDDDD"/>
            </w:tcBorders>
            <w:vAlign w:val="center"/>
          </w:tcPr>
          <w:p>
            <w:pPr>
              <w:spacing w:before="55" w:after="55"/>
            </w:pPr>
            <w:r>
              <w:rPr>
                <w:rFonts w:ascii="Calibri" w:hAnsi="Calibri"/>
                <w:b w:val="0"/>
                <w:i w:val="0"/>
                <w:color w:val="111111"/>
                <w:sz w:val="16"/>
              </w:rPr>
              <w:t>Monthly, submitted to DPM Ashford NLT the 5th of each month.</w:t>
            </w:r>
          </w:p>
        </w:tc>
      </w:tr>
      <w:tr>
        <w:tc>
          <w:tcPr>
            <w:tcW w:type="dxa" w:w="3200"/>
            <w:shd w:val="clear" w:color="auto" w:fill="F0F2F5"/>
            <w:tcBorders>
              <w:top w:val="single" w:sz="4" w:space="0" w:color="DDDDDD"/>
              <w:bottom w:val="single" w:sz="4" w:space="0" w:color="DDDDDD"/>
              <w:left w:val="single" w:sz="4" w:space="0" w:color="DDDDDD"/>
              <w:right w:val="single" w:sz="4" w:space="0" w:color="DDDDDD"/>
            </w:tcBorders>
            <w:vAlign w:val="center"/>
          </w:tcPr>
          <w:p>
            <w:pPr>
              <w:spacing w:before="55" w:after="55"/>
            </w:pPr>
            <w:r>
              <w:rPr>
                <w:rFonts w:ascii="Calibri" w:hAnsi="Calibri"/>
                <w:b/>
                <w:i w:val="0"/>
                <w:color w:val="2C3E6B"/>
                <w:sz w:val="16"/>
              </w:rPr>
              <w:t>DPM Status Report — Format</w:t>
            </w:r>
          </w:p>
        </w:tc>
        <w:tc>
          <w:tcPr>
            <w:tcW w:type="dxa" w:w="7600"/>
            <w:shd w:val="clear" w:color="auto" w:fill="F5F2EB"/>
            <w:tcBorders>
              <w:top w:val="single" w:sz="4" w:space="0" w:color="DDDDDD"/>
              <w:bottom w:val="single" w:sz="4" w:space="0" w:color="DDDDDD"/>
              <w:left w:val="single" w:sz="4" w:space="0" w:color="DDDDDD"/>
              <w:right w:val="single" w:sz="4" w:space="0" w:color="DDDDDD"/>
            </w:tcBorders>
            <w:vAlign w:val="center"/>
          </w:tcPr>
          <w:p>
            <w:pPr>
              <w:spacing w:before="55" w:after="55"/>
            </w:pPr>
            <w:r>
              <w:rPr>
                <w:rFonts w:ascii="Calibri" w:hAnsi="Calibri"/>
                <w:b w:val="0"/>
                <w:i w:val="0"/>
                <w:color w:val="111111"/>
                <w:sz w:val="16"/>
              </w:rPr>
              <w:t>CCIR #8 format. Includes EVM summary (SPI, CPI), schedule status, cost status, top 3 risks with response status, and upcoming decisions requiring DPM action.</w:t>
            </w:r>
          </w:p>
        </w:tc>
      </w:tr>
      <w:tr>
        <w:tc>
          <w:tcPr>
            <w:tcW w:type="dxa" w:w="3200"/>
            <w:shd w:val="clear" w:color="auto" w:fill="F0F2F5"/>
            <w:tcBorders>
              <w:top w:val="single" w:sz="4" w:space="0" w:color="DDDDDD"/>
              <w:bottom w:val="single" w:sz="4" w:space="0" w:color="DDDDDD"/>
              <w:left w:val="single" w:sz="4" w:space="0" w:color="DDDDDD"/>
              <w:right w:val="single" w:sz="4" w:space="0" w:color="DDDDDD"/>
            </w:tcBorders>
            <w:vAlign w:val="center"/>
          </w:tcPr>
          <w:p>
            <w:pPr>
              <w:spacing w:before="55" w:after="55"/>
            </w:pPr>
            <w:r>
              <w:rPr>
                <w:rFonts w:ascii="Calibri" w:hAnsi="Calibri"/>
                <w:b/>
                <w:i w:val="0"/>
                <w:color w:val="2C3E6B"/>
                <w:sz w:val="16"/>
              </w:rPr>
              <w:t>Sponsor Communication — Frequency</w:t>
            </w:r>
          </w:p>
        </w:tc>
        <w:tc>
          <w:tcPr>
            <w:tcW w:type="dxa" w:w="7600"/>
            <w:shd w:val="clear" w:color="auto" w:fill="F5F2EB"/>
            <w:tcBorders>
              <w:top w:val="single" w:sz="4" w:space="0" w:color="DDDDDD"/>
              <w:bottom w:val="single" w:sz="4" w:space="0" w:color="DDDDDD"/>
              <w:left w:val="single" w:sz="4" w:space="0" w:color="DDDDDD"/>
              <w:right w:val="single" w:sz="4" w:space="0" w:color="DDDDDD"/>
            </w:tcBorders>
            <w:vAlign w:val="center"/>
          </w:tcPr>
          <w:p>
            <w:pPr>
              <w:spacing w:before="55" w:after="55"/>
            </w:pPr>
            <w:r>
              <w:rPr>
                <w:rFonts w:ascii="Calibri" w:hAnsi="Calibri"/>
                <w:b w:val="0"/>
                <w:i w:val="0"/>
                <w:color w:val="111111"/>
                <w:sz w:val="16"/>
              </w:rPr>
              <w:t>Monthly briefing with Maj. O'Brien and Fort Beaumont DPW staff. PM Chen leads; DPM Ashford attends major milestone meetings.</w:t>
            </w:r>
          </w:p>
        </w:tc>
      </w:tr>
      <w:tr>
        <w:tc>
          <w:tcPr>
            <w:tcW w:type="dxa" w:w="3200"/>
            <w:shd w:val="clear" w:color="auto" w:fill="F0F2F5"/>
            <w:tcBorders>
              <w:top w:val="single" w:sz="4" w:space="0" w:color="DDDDDD"/>
              <w:bottom w:val="single" w:sz="4" w:space="0" w:color="DDDDDD"/>
              <w:left w:val="single" w:sz="4" w:space="0" w:color="DDDDDD"/>
              <w:right w:val="single" w:sz="4" w:space="0" w:color="DDDDDD"/>
            </w:tcBorders>
            <w:vAlign w:val="center"/>
          </w:tcPr>
          <w:p>
            <w:pPr>
              <w:spacing w:before="55" w:after="55"/>
            </w:pPr>
            <w:r>
              <w:rPr>
                <w:rFonts w:ascii="Calibri" w:hAnsi="Calibri"/>
                <w:b/>
                <w:i w:val="0"/>
                <w:color w:val="2C3E6B"/>
                <w:sz w:val="16"/>
              </w:rPr>
              <w:t>Sponsor Communication — Contact</w:t>
            </w:r>
          </w:p>
        </w:tc>
        <w:tc>
          <w:tcPr>
            <w:tcW w:type="dxa" w:w="7600"/>
            <w:shd w:val="clear" w:color="auto" w:fill="F5F2EB"/>
            <w:tcBorders>
              <w:top w:val="single" w:sz="4" w:space="0" w:color="DDDDDD"/>
              <w:bottom w:val="single" w:sz="4" w:space="0" w:color="DDDDDD"/>
              <w:left w:val="single" w:sz="4" w:space="0" w:color="DDDDDD"/>
              <w:right w:val="single" w:sz="4" w:space="0" w:color="DDDDDD"/>
            </w:tcBorders>
            <w:vAlign w:val="center"/>
          </w:tcPr>
          <w:p>
            <w:pPr>
              <w:spacing w:before="55" w:after="55"/>
            </w:pPr>
            <w:r>
              <w:rPr>
                <w:rFonts w:ascii="Calibri" w:hAnsi="Calibri"/>
                <w:b w:val="0"/>
                <w:i w:val="0"/>
                <w:color w:val="111111"/>
                <w:sz w:val="16"/>
              </w:rPr>
              <w:t>Maj. Kevin O'Brien, Fort Beaumont DPW  |  (409) 555-0410  |  kevin.obrien@army.mil</w:t>
            </w:r>
          </w:p>
        </w:tc>
      </w:tr>
      <w:tr>
        <w:tc>
          <w:tcPr>
            <w:tcW w:type="dxa" w:w="3200"/>
            <w:shd w:val="clear" w:color="auto" w:fill="F0F2F5"/>
            <w:tcBorders>
              <w:top w:val="single" w:sz="4" w:space="0" w:color="DDDDDD"/>
              <w:bottom w:val="single" w:sz="4" w:space="0" w:color="DDDDDD"/>
              <w:left w:val="single" w:sz="4" w:space="0" w:color="DDDDDD"/>
              <w:right w:val="single" w:sz="4" w:space="0" w:color="DDDDDD"/>
            </w:tcBorders>
            <w:vAlign w:val="center"/>
          </w:tcPr>
          <w:p>
            <w:pPr>
              <w:spacing w:before="55" w:after="55"/>
            </w:pPr>
            <w:r>
              <w:rPr>
                <w:rFonts w:ascii="Calibri" w:hAnsi="Calibri"/>
                <w:b/>
                <w:i w:val="0"/>
                <w:color w:val="2C3E6B"/>
                <w:sz w:val="16"/>
              </w:rPr>
              <w:t>Risk Register Review Cadence</w:t>
            </w:r>
          </w:p>
        </w:tc>
        <w:tc>
          <w:tcPr>
            <w:tcW w:type="dxa" w:w="7600"/>
            <w:shd w:val="clear" w:color="auto" w:fill="F5F2EB"/>
            <w:tcBorders>
              <w:top w:val="single" w:sz="4" w:space="0" w:color="DDDDDD"/>
              <w:bottom w:val="single" w:sz="4" w:space="0" w:color="DDDDDD"/>
              <w:left w:val="single" w:sz="4" w:space="0" w:color="DDDDDD"/>
              <w:right w:val="single" w:sz="4" w:space="0" w:color="DDDDDD"/>
            </w:tcBorders>
            <w:vAlign w:val="center"/>
          </w:tcPr>
          <w:p>
            <w:pPr>
              <w:spacing w:before="55" w:after="55"/>
            </w:pPr>
            <w:r>
              <w:rPr>
                <w:rFonts w:ascii="Calibri" w:hAnsi="Calibri"/>
                <w:b w:val="0"/>
                <w:i w:val="0"/>
                <w:color w:val="111111"/>
                <w:sz w:val="16"/>
              </w:rPr>
              <w:t>Monthly — standing agenda item in bi-weekly PDT meeting (first meeting of each month). Full register review at each phase gate.</w:t>
            </w:r>
          </w:p>
        </w:tc>
      </w:tr>
      <w:tr>
        <w:tc>
          <w:tcPr>
            <w:tcW w:type="dxa" w:w="3200"/>
            <w:shd w:val="clear" w:color="auto" w:fill="F0F2F5"/>
            <w:tcBorders>
              <w:top w:val="single" w:sz="4" w:space="0" w:color="DDDDDD"/>
              <w:bottom w:val="single" w:sz="4" w:space="0" w:color="DDDDDD"/>
              <w:left w:val="single" w:sz="4" w:space="0" w:color="DDDDDD"/>
              <w:right w:val="single" w:sz="4" w:space="0" w:color="DDDDDD"/>
            </w:tcBorders>
            <w:vAlign w:val="center"/>
          </w:tcPr>
          <w:p>
            <w:pPr>
              <w:spacing w:before="55" w:after="55"/>
            </w:pPr>
            <w:r>
              <w:rPr>
                <w:rFonts w:ascii="Calibri" w:hAnsi="Calibri"/>
                <w:b/>
                <w:i w:val="0"/>
                <w:color w:val="2C3E6B"/>
                <w:sz w:val="16"/>
              </w:rPr>
              <w:t>External Stakeholders</w:t>
            </w:r>
          </w:p>
        </w:tc>
        <w:tc>
          <w:tcPr>
            <w:tcW w:type="dxa" w:w="7600"/>
            <w:shd w:val="clear" w:color="auto" w:fill="F5F2EB"/>
            <w:tcBorders>
              <w:top w:val="single" w:sz="4" w:space="0" w:color="DDDDDD"/>
              <w:bottom w:val="single" w:sz="4" w:space="0" w:color="DDDDDD"/>
              <w:left w:val="single" w:sz="4" w:space="0" w:color="DDDDDD"/>
              <w:right w:val="single" w:sz="4" w:space="0" w:color="DDDDDD"/>
            </w:tcBorders>
            <w:vAlign w:val="center"/>
          </w:tcPr>
          <w:p>
            <w:pPr>
              <w:spacing w:before="55" w:after="55"/>
            </w:pPr>
            <w:r>
              <w:rPr>
                <w:rFonts w:ascii="Calibri" w:hAnsi="Calibri"/>
                <w:b w:val="0"/>
                <w:i w:val="0"/>
                <w:color w:val="111111"/>
                <w:sz w:val="16"/>
              </w:rPr>
              <w:t>Fort Beaumont IMCOM — construction schedule and access impacts. Fort Beaumont Safety Office — pre-construction safety plan. State Historic Preservation Office (SHPO) — notified; no Section 106 consultation required.</w:t>
            </w:r>
          </w:p>
        </w:tc>
      </w:tr>
    </w:tbl>
    <w:p>
      <w:pPr>
        <w:spacing w:before="24" w:after="0"/>
      </w:pPr>
    </w:p>
    <w:p>
      <w:pPr>
        <w:spacing w:before="100" w:after="44"/>
        <w:pBdr>
          <w:bottom w:val="single" w:sz="8" w:space="1" w:color="2C3E6B"/>
        </w:pBdr>
      </w:pPr>
      <w:r>
        <w:rPr>
          <w:rFonts w:ascii="Calibri" w:hAnsi="Calibri"/>
          <w:b/>
          <w:i w:val="0"/>
          <w:color w:val="2C3E6B"/>
          <w:sz w:val="20"/>
        </w:rPr>
        <w:t>SECTION 7 — CHARTER CONFIRMATION CHECKLIST</w:t>
      </w:r>
    </w:p>
    <w:p>
      <w:pPr>
        <w:spacing w:before="0" w:after="20"/>
      </w:pPr>
      <w:r>
        <w:rPr>
          <w:rFonts w:ascii="Calibri" w:hAnsi="Calibri"/>
          <w:b w:val="0"/>
          <w:i/>
          <w:color w:val="6B7280"/>
          <w:sz w:val="15"/>
        </w:rPr>
        <w:t>All items confirmed as of charter effective date (15 January 2026). Charter kickoff meeting held 14 January 2026.</w:t>
      </w:r>
    </w:p>
    <w:p>
      <w:pPr>
        <w:spacing w:before="0" w:after="38"/>
      </w:pPr>
      <w:r>
        <w:rPr>
          <w:rFonts w:ascii="Calibri" w:hAnsi="Calibri"/>
          <w:b/>
          <w:i w:val="0"/>
          <w:color w:val="1B6B3A"/>
          <w:sz w:val="17"/>
        </w:rPr>
        <w:t xml:space="preserve">☑  </w:t>
      </w:r>
      <w:r>
        <w:rPr>
          <w:rFonts w:ascii="Calibri" w:hAnsi="Calibri"/>
          <w:b w:val="0"/>
          <w:i w:val="0"/>
          <w:color w:val="111111"/>
          <w:sz w:val="16"/>
        </w:rPr>
        <w:t>PM name is current and reflects the individual currently assigned to this project</w:t>
      </w:r>
    </w:p>
    <w:p>
      <w:pPr>
        <w:spacing w:before="0" w:after="38"/>
      </w:pPr>
      <w:r>
        <w:rPr>
          <w:rFonts w:ascii="Calibri" w:hAnsi="Calibri"/>
          <w:b/>
          <w:i w:val="0"/>
          <w:color w:val="1B6B3A"/>
          <w:sz w:val="17"/>
        </w:rPr>
        <w:t xml:space="preserve">☑  </w:t>
      </w:r>
      <w:r>
        <w:rPr>
          <w:rFonts w:ascii="Calibri" w:hAnsi="Calibri"/>
          <w:b w:val="0"/>
          <w:i w:val="0"/>
          <w:color w:val="111111"/>
          <w:sz w:val="16"/>
        </w:rPr>
        <w:t>Backup PM is named and activation conditions are documented</w:t>
      </w:r>
    </w:p>
    <w:p>
      <w:pPr>
        <w:spacing w:before="0" w:after="38"/>
      </w:pPr>
      <w:r>
        <w:rPr>
          <w:rFonts w:ascii="Calibri" w:hAnsi="Calibri"/>
          <w:b/>
          <w:i w:val="0"/>
          <w:color w:val="1B6B3A"/>
          <w:sz w:val="17"/>
        </w:rPr>
        <w:t xml:space="preserve">☑  </w:t>
      </w:r>
      <w:r>
        <w:rPr>
          <w:rFonts w:ascii="Calibri" w:hAnsi="Calibri"/>
          <w:b w:val="0"/>
          <w:i w:val="0"/>
          <w:color w:val="111111"/>
          <w:sz w:val="16"/>
        </w:rPr>
        <w:t>DPM name is current</w:t>
      </w:r>
    </w:p>
    <w:p>
      <w:pPr>
        <w:spacing w:before="0" w:after="38"/>
      </w:pPr>
      <w:r>
        <w:rPr>
          <w:rFonts w:ascii="Calibri" w:hAnsi="Calibri"/>
          <w:b/>
          <w:i w:val="0"/>
          <w:color w:val="1B6B3A"/>
          <w:sz w:val="17"/>
        </w:rPr>
        <w:t xml:space="preserve">☑  </w:t>
      </w:r>
      <w:r>
        <w:rPr>
          <w:rFonts w:ascii="Calibri" w:hAnsi="Calibri"/>
          <w:b w:val="0"/>
          <w:i w:val="0"/>
          <w:color w:val="111111"/>
          <w:sz w:val="16"/>
        </w:rPr>
        <w:t>All functional chiefs are named individuals — not titles or TBD</w:t>
      </w:r>
    </w:p>
    <w:p>
      <w:pPr>
        <w:spacing w:before="0" w:after="38"/>
      </w:pPr>
      <w:r>
        <w:rPr>
          <w:rFonts w:ascii="Calibri" w:hAnsi="Calibri"/>
          <w:b/>
          <w:i w:val="0"/>
          <w:color w:val="1B6B3A"/>
          <w:sz w:val="17"/>
        </w:rPr>
        <w:t xml:space="preserve">☑  </w:t>
      </w:r>
      <w:r>
        <w:rPr>
          <w:rFonts w:ascii="Calibri" w:hAnsi="Calibri"/>
          <w:b w:val="0"/>
          <w:i w:val="0"/>
          <w:color w:val="111111"/>
          <w:sz w:val="16"/>
        </w:rPr>
        <w:t>PM decision authority threshold is documented with a specific dollar amount or scope boundary</w:t>
      </w:r>
    </w:p>
    <w:p>
      <w:pPr>
        <w:spacing w:before="0" w:after="38"/>
      </w:pPr>
      <w:r>
        <w:rPr>
          <w:rFonts w:ascii="Calibri" w:hAnsi="Calibri"/>
          <w:b/>
          <w:i w:val="0"/>
          <w:color w:val="1B6B3A"/>
          <w:sz w:val="17"/>
        </w:rPr>
        <w:t xml:space="preserve">☑  </w:t>
      </w:r>
      <w:r>
        <w:rPr>
          <w:rFonts w:ascii="Calibri" w:hAnsi="Calibri"/>
          <w:b w:val="0"/>
          <w:i w:val="0"/>
          <w:color w:val="111111"/>
          <w:sz w:val="16"/>
        </w:rPr>
        <w:t>DPM decision authority threshold is documented with a specific dollar amount or scope boundary</w:t>
      </w:r>
    </w:p>
    <w:p>
      <w:pPr>
        <w:spacing w:before="0" w:after="38"/>
      </w:pPr>
      <w:r>
        <w:rPr>
          <w:rFonts w:ascii="Calibri" w:hAnsi="Calibri"/>
          <w:b/>
          <w:i w:val="0"/>
          <w:color w:val="1B6B3A"/>
          <w:sz w:val="17"/>
        </w:rPr>
        <w:t xml:space="preserve">☑  </w:t>
      </w:r>
      <w:r>
        <w:rPr>
          <w:rFonts w:ascii="Calibri" w:hAnsi="Calibri"/>
          <w:b w:val="0"/>
          <w:i w:val="0"/>
          <w:color w:val="111111"/>
          <w:sz w:val="16"/>
        </w:rPr>
        <w:t>Functional chief confirmation obtained from each functional supervisor in writing</w:t>
      </w:r>
    </w:p>
    <w:p>
      <w:pPr>
        <w:spacing w:before="0" w:after="38"/>
      </w:pPr>
      <w:r>
        <w:rPr>
          <w:rFonts w:ascii="Calibri" w:hAnsi="Calibri"/>
          <w:b/>
          <w:i w:val="0"/>
          <w:color w:val="1B6B3A"/>
          <w:sz w:val="17"/>
        </w:rPr>
        <w:t xml:space="preserve">☑  </w:t>
      </w:r>
      <w:r>
        <w:rPr>
          <w:rFonts w:ascii="Calibri" w:hAnsi="Calibri"/>
          <w:b w:val="0"/>
          <w:i w:val="0"/>
          <w:color w:val="111111"/>
          <w:sz w:val="16"/>
        </w:rPr>
        <w:t>RACI table has been walked row by row and every disagreement has been resolved</w:t>
      </w:r>
    </w:p>
    <w:p>
      <w:pPr>
        <w:spacing w:before="0" w:after="38"/>
      </w:pPr>
      <w:r>
        <w:rPr>
          <w:rFonts w:ascii="Calibri" w:hAnsi="Calibri"/>
          <w:b/>
          <w:i w:val="0"/>
          <w:color w:val="1B6B3A"/>
          <w:sz w:val="17"/>
        </w:rPr>
        <w:t xml:space="preserve">☑  </w:t>
      </w:r>
      <w:r>
        <w:rPr>
          <w:rFonts w:ascii="Calibri" w:hAnsi="Calibri"/>
          <w:b w:val="0"/>
          <w:i w:val="0"/>
          <w:color w:val="111111"/>
          <w:sz w:val="16"/>
        </w:rPr>
        <w:t>Each RACI row has exactly one Accountable (A) party</w:t>
      </w:r>
    </w:p>
    <w:p>
      <w:pPr>
        <w:spacing w:before="0" w:after="38"/>
      </w:pPr>
      <w:r>
        <w:rPr>
          <w:rFonts w:ascii="Calibri" w:hAnsi="Calibri"/>
          <w:b/>
          <w:i w:val="0"/>
          <w:color w:val="1B6B3A"/>
          <w:sz w:val="17"/>
        </w:rPr>
        <w:t xml:space="preserve">☑  </w:t>
      </w:r>
      <w:r>
        <w:rPr>
          <w:rFonts w:ascii="Calibri" w:hAnsi="Calibri"/>
          <w:b w:val="0"/>
          <w:i w:val="0"/>
          <w:color w:val="111111"/>
          <w:sz w:val="16"/>
        </w:rPr>
        <w:t>Scope summary is accurate and aligned to the DD Form 1391</w:t>
      </w:r>
    </w:p>
    <w:p>
      <w:pPr>
        <w:spacing w:before="0" w:after="38"/>
      </w:pPr>
      <w:r>
        <w:rPr>
          <w:rFonts w:ascii="Calibri" w:hAnsi="Calibri"/>
          <w:b/>
          <w:i w:val="0"/>
          <w:color w:val="1B6B3A"/>
          <w:sz w:val="17"/>
        </w:rPr>
        <w:t xml:space="preserve">☑  </w:t>
      </w:r>
      <w:r>
        <w:rPr>
          <w:rFonts w:ascii="Calibri" w:hAnsi="Calibri"/>
          <w:b w:val="0"/>
          <w:i w:val="0"/>
          <w:color w:val="111111"/>
          <w:sz w:val="16"/>
        </w:rPr>
        <w:t>Out-of-scope items are explicitly documented</w:t>
      </w:r>
    </w:p>
    <w:p>
      <w:pPr>
        <w:spacing w:before="0" w:after="38"/>
      </w:pPr>
      <w:r>
        <w:rPr>
          <w:rFonts w:ascii="Calibri" w:hAnsi="Calibri"/>
          <w:b/>
          <w:i w:val="0"/>
          <w:color w:val="1B6B3A"/>
          <w:sz w:val="17"/>
        </w:rPr>
        <w:t xml:space="preserve">☑  </w:t>
      </w:r>
      <w:r>
        <w:rPr>
          <w:rFonts w:ascii="Calibri" w:hAnsi="Calibri"/>
          <w:b w:val="0"/>
          <w:i w:val="0"/>
          <w:color w:val="111111"/>
          <w:sz w:val="16"/>
        </w:rPr>
        <w:t>Communication plan is complete and sponsor contact is confirmed</w:t>
      </w:r>
    </w:p>
    <w:p>
      <w:pPr>
        <w:spacing w:before="0" w:after="38"/>
      </w:pPr>
      <w:r>
        <w:rPr>
          <w:rFonts w:ascii="Calibri" w:hAnsi="Calibri"/>
          <w:b/>
          <w:i w:val="0"/>
          <w:color w:val="1B6B3A"/>
          <w:sz w:val="17"/>
        </w:rPr>
        <w:t xml:space="preserve">☑  </w:t>
      </w:r>
      <w:r>
        <w:rPr>
          <w:rFonts w:ascii="Calibri" w:hAnsi="Calibri"/>
          <w:b w:val="0"/>
          <w:i w:val="0"/>
          <w:color w:val="111111"/>
          <w:sz w:val="16"/>
        </w:rPr>
        <w:t>Charter effective date is populated</w:t>
      </w:r>
    </w:p>
    <w:p>
      <w:pPr>
        <w:spacing w:before="0" w:after="38"/>
      </w:pPr>
      <w:r>
        <w:rPr>
          <w:rFonts w:ascii="Calibri" w:hAnsi="Calibri"/>
          <w:b/>
          <w:i w:val="0"/>
          <w:color w:val="1B6B3A"/>
          <w:sz w:val="17"/>
        </w:rPr>
        <w:t xml:space="preserve">☑  </w:t>
      </w:r>
      <w:r>
        <w:rPr>
          <w:rFonts w:ascii="Calibri" w:hAnsi="Calibri"/>
          <w:b w:val="0"/>
          <w:i w:val="0"/>
          <w:color w:val="111111"/>
          <w:sz w:val="16"/>
        </w:rPr>
        <w:t>Charter distributed to all named PDT members</w:t>
      </w:r>
    </w:p>
    <w:p>
      <w:pPr>
        <w:spacing w:before="0" w:after="38"/>
      </w:pPr>
      <w:r>
        <w:rPr>
          <w:rFonts w:ascii="Calibri" w:hAnsi="Calibri"/>
          <w:b/>
          <w:i w:val="0"/>
          <w:color w:val="1B6B3A"/>
          <w:sz w:val="17"/>
        </w:rPr>
        <w:t xml:space="preserve">☑  </w:t>
      </w:r>
      <w:r>
        <w:rPr>
          <w:rFonts w:ascii="Calibri" w:hAnsi="Calibri"/>
          <w:b w:val="0"/>
          <w:i w:val="0"/>
          <w:color w:val="111111"/>
          <w:sz w:val="16"/>
        </w:rPr>
        <w:t>Charter filed in the project record system (P2)</w:t>
      </w:r>
    </w:p>
    <w:p>
      <w:pPr>
        <w:spacing w:before="0" w:after="38"/>
      </w:pPr>
      <w:r>
        <w:rPr>
          <w:rFonts w:ascii="Calibri" w:hAnsi="Calibri"/>
          <w:b/>
          <w:i w:val="0"/>
          <w:color w:val="1B6B3A"/>
          <w:sz w:val="17"/>
        </w:rPr>
        <w:t xml:space="preserve">☑  </w:t>
      </w:r>
      <w:r>
        <w:rPr>
          <w:rFonts w:ascii="Calibri" w:hAnsi="Calibri"/>
          <w:b w:val="0"/>
          <w:i w:val="0"/>
          <w:color w:val="111111"/>
          <w:sz w:val="16"/>
        </w:rPr>
        <w:t>First 90-day review date placed on PM calendar — 15 April 2026</w:t>
      </w:r>
    </w:p>
    <w:p>
      <w:pPr>
        <w:spacing w:before="24" w:after="0"/>
      </w:pPr>
    </w:p>
    <w:p>
      <w:pPr>
        <w:spacing w:before="100" w:after="44"/>
        <w:pBdr>
          <w:bottom w:val="single" w:sz="8" w:space="1" w:color="2C3E6B"/>
        </w:pBdr>
      </w:pPr>
      <w:r>
        <w:rPr>
          <w:rFonts w:ascii="Calibri" w:hAnsi="Calibri"/>
          <w:b/>
          <w:i w:val="0"/>
          <w:color w:val="2C3E6B"/>
          <w:sz w:val="20"/>
        </w:rPr>
        <w:t>SECTION 8 — REVISION LOG</w:t>
      </w:r>
    </w:p>
    <w:tbl>
      <w:tblPr>
        <w:tblStyle w:val="TableGrid"/>
        <w:tblW w:type="auto" w:w="0"/>
        <w:tblLook w:firstColumn="1" w:firstRow="1" w:lastColumn="0" w:lastRow="0" w:noHBand="0" w:noVBand="1" w:val="04A0"/>
      </w:tblPr>
      <w:tblGrid>
        <w:gridCol w:w="1400"/>
        <w:gridCol w:w="1800"/>
        <w:gridCol w:w="4200"/>
        <w:gridCol w:w="2000"/>
        <w:gridCol w:w="1400"/>
      </w:tblGrid>
      <w:tr>
        <w:tc>
          <w:tcPr>
            <w:tcW w:type="dxa" w:w="1400"/>
            <w:shd w:val="clear" w:color="auto" w:fill="1A1A2E"/>
          </w:tcPr>
          <w:p>
            <w:pPr>
              <w:spacing w:before="52" w:after="52"/>
            </w:pPr>
            <w:r>
              <w:rPr>
                <w:rFonts w:ascii="Calibri" w:hAnsi="Calibri"/>
                <w:b/>
                <w:i w:val="0"/>
                <w:color w:val="F5F2EB"/>
                <w:sz w:val="15"/>
              </w:rPr>
              <w:t>Rev #</w:t>
            </w:r>
          </w:p>
        </w:tc>
        <w:tc>
          <w:tcPr>
            <w:tcW w:type="dxa" w:w="1800"/>
            <w:shd w:val="clear" w:color="auto" w:fill="1A1A2E"/>
          </w:tcPr>
          <w:p>
            <w:pPr>
              <w:spacing w:before="52" w:after="52"/>
            </w:pPr>
            <w:r>
              <w:rPr>
                <w:rFonts w:ascii="Calibri" w:hAnsi="Calibri"/>
                <w:b/>
                <w:i w:val="0"/>
                <w:color w:val="F5F2EB"/>
                <w:sz w:val="15"/>
              </w:rPr>
              <w:t>Date</w:t>
            </w:r>
          </w:p>
        </w:tc>
        <w:tc>
          <w:tcPr>
            <w:tcW w:type="dxa" w:w="4200"/>
            <w:shd w:val="clear" w:color="auto" w:fill="1A1A2E"/>
          </w:tcPr>
          <w:p>
            <w:pPr>
              <w:spacing w:before="52" w:after="52"/>
            </w:pPr>
            <w:r>
              <w:rPr>
                <w:rFonts w:ascii="Calibri" w:hAnsi="Calibri"/>
                <w:b/>
                <w:i w:val="0"/>
                <w:color w:val="F5F2EB"/>
                <w:sz w:val="15"/>
              </w:rPr>
              <w:t>What Changed</w:t>
            </w:r>
          </w:p>
        </w:tc>
        <w:tc>
          <w:tcPr>
            <w:tcW w:type="dxa" w:w="2000"/>
            <w:shd w:val="clear" w:color="auto" w:fill="1A1A2E"/>
          </w:tcPr>
          <w:p>
            <w:pPr>
              <w:spacing w:before="52" w:after="52"/>
            </w:pPr>
            <w:r>
              <w:rPr>
                <w:rFonts w:ascii="Calibri" w:hAnsi="Calibri"/>
                <w:b/>
                <w:i w:val="0"/>
                <w:color w:val="F5F2EB"/>
                <w:sz w:val="15"/>
              </w:rPr>
              <w:t>Authorized By</w:t>
            </w:r>
          </w:p>
        </w:tc>
        <w:tc>
          <w:tcPr>
            <w:tcW w:type="dxa" w:w="1400"/>
            <w:shd w:val="clear" w:color="auto" w:fill="1A1A2E"/>
          </w:tcPr>
          <w:p>
            <w:pPr>
              <w:spacing w:before="52" w:after="52"/>
            </w:pPr>
            <w:r>
              <w:rPr>
                <w:rFonts w:ascii="Calibri" w:hAnsi="Calibri"/>
                <w:b/>
                <w:i w:val="0"/>
                <w:color w:val="F5F2EB"/>
                <w:sz w:val="15"/>
              </w:rPr>
              <w:t>PM Initials</w:t>
            </w:r>
          </w:p>
        </w:tc>
      </w:tr>
      <w:tr>
        <w:tc>
          <w:tcPr>
            <w:tcW w:type="dxa" w:w="1400"/>
            <w:shd w:val="clear" w:color="auto" w:fill="EBF5EE"/>
            <w:tcBorders>
              <w:top w:val="single" w:sz="4" w:space="0" w:color="DDDDDD"/>
              <w:bottom w:val="single" w:sz="4" w:space="0" w:color="DDDDDD"/>
              <w:left w:val="single" w:sz="4" w:space="0" w:color="DDDDDD"/>
              <w:right w:val="single" w:sz="4" w:space="0" w:color="DDDDDD"/>
            </w:tcBorders>
          </w:tcPr>
          <w:p>
            <w:pPr>
              <w:spacing w:before="50" w:after="50"/>
            </w:pPr>
            <w:r>
              <w:rPr>
                <w:rFonts w:ascii="Calibri" w:hAnsi="Calibri"/>
                <w:b/>
                <w:i w:val="0"/>
                <w:color w:val="1B6B3A"/>
                <w:sz w:val="15"/>
              </w:rPr>
              <w:t>1.0</w:t>
            </w:r>
          </w:p>
        </w:tc>
        <w:tc>
          <w:tcPr>
            <w:tcW w:type="dxa" w:w="1800"/>
            <w:shd w:val="clear" w:color="auto" w:fill="EBF5EE"/>
            <w:tcBorders>
              <w:top w:val="single" w:sz="4" w:space="0" w:color="DDDDDD"/>
              <w:bottom w:val="single" w:sz="4" w:space="0" w:color="DDDDDD"/>
              <w:left w:val="single" w:sz="4" w:space="0" w:color="DDDDDD"/>
              <w:right w:val="single" w:sz="4" w:space="0" w:color="DDDDDD"/>
            </w:tcBorders>
          </w:tcPr>
          <w:p>
            <w:pPr>
              <w:spacing w:before="50" w:after="50"/>
            </w:pPr>
            <w:r>
              <w:rPr>
                <w:rFonts w:ascii="Calibri" w:hAnsi="Calibri"/>
                <w:b w:val="0"/>
                <w:i w:val="0"/>
                <w:color w:val="1B6B3A"/>
                <w:sz w:val="15"/>
              </w:rPr>
              <w:t>15 Jan 2026</w:t>
            </w:r>
          </w:p>
        </w:tc>
        <w:tc>
          <w:tcPr>
            <w:tcW w:type="dxa" w:w="4200"/>
            <w:shd w:val="clear" w:color="auto" w:fill="EBF5EE"/>
            <w:tcBorders>
              <w:top w:val="single" w:sz="4" w:space="0" w:color="DDDDDD"/>
              <w:bottom w:val="single" w:sz="4" w:space="0" w:color="DDDDDD"/>
              <w:left w:val="single" w:sz="4" w:space="0" w:color="DDDDDD"/>
              <w:right w:val="single" w:sz="4" w:space="0" w:color="DDDDDD"/>
            </w:tcBorders>
          </w:tcPr>
          <w:p>
            <w:pPr>
              <w:spacing w:before="50" w:after="50"/>
            </w:pPr>
            <w:r>
              <w:rPr>
                <w:rFonts w:ascii="Calibri" w:hAnsi="Calibri"/>
                <w:b w:val="0"/>
                <w:i w:val="0"/>
                <w:color w:val="1B6B3A"/>
                <w:sz w:val="15"/>
              </w:rPr>
              <w:t>Initial charter — original team composition. All FCs confirmed. Kickoff held 14 Jan 2026.</w:t>
            </w:r>
          </w:p>
        </w:tc>
        <w:tc>
          <w:tcPr>
            <w:tcW w:type="dxa" w:w="2000"/>
            <w:shd w:val="clear" w:color="auto" w:fill="EBF5EE"/>
            <w:tcBorders>
              <w:top w:val="single" w:sz="4" w:space="0" w:color="DDDDDD"/>
              <w:bottom w:val="single" w:sz="4" w:space="0" w:color="DDDDDD"/>
              <w:left w:val="single" w:sz="4" w:space="0" w:color="DDDDDD"/>
              <w:right w:val="single" w:sz="4" w:space="0" w:color="DDDDDD"/>
            </w:tcBorders>
          </w:tcPr>
          <w:p>
            <w:pPr>
              <w:spacing w:before="50" w:after="50"/>
            </w:pPr>
            <w:r>
              <w:rPr>
                <w:rFonts w:ascii="Calibri" w:hAnsi="Calibri"/>
                <w:b w:val="0"/>
                <w:i w:val="0"/>
                <w:color w:val="1B6B3A"/>
                <w:sz w:val="15"/>
              </w:rPr>
              <w:t>DPM Ashford</w:t>
            </w:r>
          </w:p>
        </w:tc>
        <w:tc>
          <w:tcPr>
            <w:tcW w:type="dxa" w:w="1400"/>
            <w:shd w:val="clear" w:color="auto" w:fill="EBF5EE"/>
            <w:tcBorders>
              <w:top w:val="single" w:sz="4" w:space="0" w:color="DDDDDD"/>
              <w:bottom w:val="single" w:sz="4" w:space="0" w:color="DDDDDD"/>
              <w:left w:val="single" w:sz="4" w:space="0" w:color="DDDDDD"/>
              <w:right w:val="single" w:sz="4" w:space="0" w:color="DDDDDD"/>
            </w:tcBorders>
          </w:tcPr>
          <w:p>
            <w:pPr>
              <w:spacing w:before="50" w:after="50"/>
            </w:pPr>
            <w:r>
              <w:rPr>
                <w:rFonts w:ascii="Calibri" w:hAnsi="Calibri"/>
                <w:b w:val="0"/>
                <w:i w:val="0"/>
                <w:color w:val="1B6B3A"/>
                <w:sz w:val="15"/>
              </w:rPr>
              <w:t>MJC</w:t>
            </w:r>
          </w:p>
        </w:tc>
      </w:tr>
      <w:tr>
        <w:tc>
          <w:tcPr>
            <w:tcW w:type="dxa" w:w="1400"/>
            <w:shd w:val="clear" w:color="auto" w:fill="F5F2EB"/>
            <w:tcBorders>
              <w:top w:val="single" w:sz="4" w:space="0" w:color="DDDDDD"/>
              <w:bottom w:val="single" w:sz="4" w:space="0" w:color="DDDDDD"/>
              <w:left w:val="single" w:sz="4" w:space="0" w:color="DDDDDD"/>
              <w:right w:val="single" w:sz="4" w:space="0" w:color="DDDDDD"/>
            </w:tcBorders>
          </w:tcPr>
          <w:p>
            <w:pPr>
              <w:spacing w:before="50" w:after="50"/>
            </w:pPr>
            <w:r>
              <w:rPr>
                <w:rFonts w:ascii="Calibri" w:hAnsi="Calibri"/>
                <w:b w:val="0"/>
                <w:i w:val="0"/>
                <w:color w:val="6B7280"/>
                <w:sz w:val="15"/>
              </w:rPr>
            </w:r>
          </w:p>
        </w:tc>
        <w:tc>
          <w:tcPr>
            <w:tcW w:type="dxa" w:w="1800"/>
            <w:shd w:val="clear" w:color="auto" w:fill="F5F2EB"/>
            <w:tcBorders>
              <w:top w:val="single" w:sz="4" w:space="0" w:color="DDDDDD"/>
              <w:bottom w:val="single" w:sz="4" w:space="0" w:color="DDDDDD"/>
              <w:left w:val="single" w:sz="4" w:space="0" w:color="DDDDDD"/>
              <w:right w:val="single" w:sz="4" w:space="0" w:color="DDDDDD"/>
            </w:tcBorders>
          </w:tcPr>
          <w:p>
            <w:pPr>
              <w:spacing w:before="50" w:after="50"/>
            </w:pPr>
            <w:r>
              <w:rPr>
                <w:rFonts w:ascii="Calibri" w:hAnsi="Calibri"/>
                <w:b w:val="0"/>
                <w:i w:val="0"/>
                <w:color w:val="6B7280"/>
                <w:sz w:val="15"/>
              </w:rPr>
            </w:r>
          </w:p>
        </w:tc>
        <w:tc>
          <w:tcPr>
            <w:tcW w:type="dxa" w:w="4200"/>
            <w:shd w:val="clear" w:color="auto" w:fill="F5F2EB"/>
            <w:tcBorders>
              <w:top w:val="single" w:sz="4" w:space="0" w:color="DDDDDD"/>
              <w:bottom w:val="single" w:sz="4" w:space="0" w:color="DDDDDD"/>
              <w:left w:val="single" w:sz="4" w:space="0" w:color="DDDDDD"/>
              <w:right w:val="single" w:sz="4" w:space="0" w:color="DDDDDD"/>
            </w:tcBorders>
          </w:tcPr>
          <w:p>
            <w:pPr>
              <w:spacing w:before="50" w:after="50"/>
            </w:pPr>
            <w:r>
              <w:rPr>
                <w:rFonts w:ascii="Calibri" w:hAnsi="Calibri"/>
                <w:b w:val="0"/>
                <w:i w:val="0"/>
                <w:color w:val="6B7280"/>
                <w:sz w:val="15"/>
              </w:rPr>
            </w:r>
          </w:p>
        </w:tc>
        <w:tc>
          <w:tcPr>
            <w:tcW w:type="dxa" w:w="2000"/>
            <w:shd w:val="clear" w:color="auto" w:fill="F5F2EB"/>
            <w:tcBorders>
              <w:top w:val="single" w:sz="4" w:space="0" w:color="DDDDDD"/>
              <w:bottom w:val="single" w:sz="4" w:space="0" w:color="DDDDDD"/>
              <w:left w:val="single" w:sz="4" w:space="0" w:color="DDDDDD"/>
              <w:right w:val="single" w:sz="4" w:space="0" w:color="DDDDDD"/>
            </w:tcBorders>
          </w:tcPr>
          <w:p>
            <w:pPr>
              <w:spacing w:before="50" w:after="50"/>
            </w:pPr>
            <w:r>
              <w:rPr>
                <w:rFonts w:ascii="Calibri" w:hAnsi="Calibri"/>
                <w:b w:val="0"/>
                <w:i w:val="0"/>
                <w:color w:val="6B7280"/>
                <w:sz w:val="15"/>
              </w:rPr>
            </w:r>
          </w:p>
        </w:tc>
        <w:tc>
          <w:tcPr>
            <w:tcW w:type="dxa" w:w="1400"/>
            <w:shd w:val="clear" w:color="auto" w:fill="F5F2EB"/>
            <w:tcBorders>
              <w:top w:val="single" w:sz="4" w:space="0" w:color="DDDDDD"/>
              <w:bottom w:val="single" w:sz="4" w:space="0" w:color="DDDDDD"/>
              <w:left w:val="single" w:sz="4" w:space="0" w:color="DDDDDD"/>
              <w:right w:val="single" w:sz="4" w:space="0" w:color="DDDDDD"/>
            </w:tcBorders>
          </w:tcPr>
          <w:p>
            <w:pPr>
              <w:spacing w:before="50" w:after="50"/>
            </w:pPr>
            <w:r>
              <w:rPr>
                <w:rFonts w:ascii="Calibri" w:hAnsi="Calibri"/>
                <w:b w:val="0"/>
                <w:i w:val="0"/>
                <w:color w:val="6B7280"/>
                <w:sz w:val="15"/>
              </w:rPr>
            </w:r>
          </w:p>
        </w:tc>
      </w:tr>
      <w:tr>
        <w:tc>
          <w:tcPr>
            <w:tcW w:type="dxa" w:w="1400"/>
            <w:shd w:val="clear" w:color="auto" w:fill="F0F2F5"/>
            <w:tcBorders>
              <w:top w:val="single" w:sz="4" w:space="0" w:color="DDDDDD"/>
              <w:bottom w:val="single" w:sz="4" w:space="0" w:color="DDDDDD"/>
              <w:left w:val="single" w:sz="4" w:space="0" w:color="DDDDDD"/>
              <w:right w:val="single" w:sz="4" w:space="0" w:color="DDDDDD"/>
            </w:tcBorders>
          </w:tcPr>
          <w:p>
            <w:pPr>
              <w:spacing w:before="50" w:after="50"/>
            </w:pPr>
            <w:r>
              <w:rPr>
                <w:rFonts w:ascii="Calibri" w:hAnsi="Calibri"/>
                <w:b w:val="0"/>
                <w:i w:val="0"/>
                <w:color w:val="6B7280"/>
                <w:sz w:val="15"/>
              </w:rPr>
            </w:r>
          </w:p>
        </w:tc>
        <w:tc>
          <w:tcPr>
            <w:tcW w:type="dxa" w:w="1800"/>
            <w:shd w:val="clear" w:color="auto" w:fill="F0F2F5"/>
            <w:tcBorders>
              <w:top w:val="single" w:sz="4" w:space="0" w:color="DDDDDD"/>
              <w:bottom w:val="single" w:sz="4" w:space="0" w:color="DDDDDD"/>
              <w:left w:val="single" w:sz="4" w:space="0" w:color="DDDDDD"/>
              <w:right w:val="single" w:sz="4" w:space="0" w:color="DDDDDD"/>
            </w:tcBorders>
          </w:tcPr>
          <w:p>
            <w:pPr>
              <w:spacing w:before="50" w:after="50"/>
            </w:pPr>
            <w:r>
              <w:rPr>
                <w:rFonts w:ascii="Calibri" w:hAnsi="Calibri"/>
                <w:b w:val="0"/>
                <w:i w:val="0"/>
                <w:color w:val="6B7280"/>
                <w:sz w:val="15"/>
              </w:rPr>
            </w:r>
          </w:p>
        </w:tc>
        <w:tc>
          <w:tcPr>
            <w:tcW w:type="dxa" w:w="4200"/>
            <w:shd w:val="clear" w:color="auto" w:fill="F0F2F5"/>
            <w:tcBorders>
              <w:top w:val="single" w:sz="4" w:space="0" w:color="DDDDDD"/>
              <w:bottom w:val="single" w:sz="4" w:space="0" w:color="DDDDDD"/>
              <w:left w:val="single" w:sz="4" w:space="0" w:color="DDDDDD"/>
              <w:right w:val="single" w:sz="4" w:space="0" w:color="DDDDDD"/>
            </w:tcBorders>
          </w:tcPr>
          <w:p>
            <w:pPr>
              <w:spacing w:before="50" w:after="50"/>
            </w:pPr>
            <w:r>
              <w:rPr>
                <w:rFonts w:ascii="Calibri" w:hAnsi="Calibri"/>
                <w:b w:val="0"/>
                <w:i w:val="0"/>
                <w:color w:val="6B7280"/>
                <w:sz w:val="15"/>
              </w:rPr>
            </w:r>
          </w:p>
        </w:tc>
        <w:tc>
          <w:tcPr>
            <w:tcW w:type="dxa" w:w="2000"/>
            <w:shd w:val="clear" w:color="auto" w:fill="F0F2F5"/>
            <w:tcBorders>
              <w:top w:val="single" w:sz="4" w:space="0" w:color="DDDDDD"/>
              <w:bottom w:val="single" w:sz="4" w:space="0" w:color="DDDDDD"/>
              <w:left w:val="single" w:sz="4" w:space="0" w:color="DDDDDD"/>
              <w:right w:val="single" w:sz="4" w:space="0" w:color="DDDDDD"/>
            </w:tcBorders>
          </w:tcPr>
          <w:p>
            <w:pPr>
              <w:spacing w:before="50" w:after="50"/>
            </w:pPr>
            <w:r>
              <w:rPr>
                <w:rFonts w:ascii="Calibri" w:hAnsi="Calibri"/>
                <w:b w:val="0"/>
                <w:i w:val="0"/>
                <w:color w:val="6B7280"/>
                <w:sz w:val="15"/>
              </w:rPr>
            </w:r>
          </w:p>
        </w:tc>
        <w:tc>
          <w:tcPr>
            <w:tcW w:type="dxa" w:w="1400"/>
            <w:shd w:val="clear" w:color="auto" w:fill="F0F2F5"/>
            <w:tcBorders>
              <w:top w:val="single" w:sz="4" w:space="0" w:color="DDDDDD"/>
              <w:bottom w:val="single" w:sz="4" w:space="0" w:color="DDDDDD"/>
              <w:left w:val="single" w:sz="4" w:space="0" w:color="DDDDDD"/>
              <w:right w:val="single" w:sz="4" w:space="0" w:color="DDDDDD"/>
            </w:tcBorders>
          </w:tcPr>
          <w:p>
            <w:pPr>
              <w:spacing w:before="50" w:after="50"/>
            </w:pPr>
            <w:r>
              <w:rPr>
                <w:rFonts w:ascii="Calibri" w:hAnsi="Calibri"/>
                <w:b w:val="0"/>
                <w:i w:val="0"/>
                <w:color w:val="6B7280"/>
                <w:sz w:val="15"/>
              </w:rPr>
            </w:r>
          </w:p>
        </w:tc>
      </w:tr>
      <w:tr>
        <w:tc>
          <w:tcPr>
            <w:tcW w:type="dxa" w:w="1400"/>
            <w:shd w:val="clear" w:color="auto" w:fill="F5F2EB"/>
            <w:tcBorders>
              <w:top w:val="single" w:sz="4" w:space="0" w:color="DDDDDD"/>
              <w:bottom w:val="single" w:sz="4" w:space="0" w:color="DDDDDD"/>
              <w:left w:val="single" w:sz="4" w:space="0" w:color="DDDDDD"/>
              <w:right w:val="single" w:sz="4" w:space="0" w:color="DDDDDD"/>
            </w:tcBorders>
          </w:tcPr>
          <w:p>
            <w:pPr>
              <w:spacing w:before="50" w:after="50"/>
            </w:pPr>
            <w:r>
              <w:rPr>
                <w:rFonts w:ascii="Calibri" w:hAnsi="Calibri"/>
                <w:b w:val="0"/>
                <w:i w:val="0"/>
                <w:color w:val="6B7280"/>
                <w:sz w:val="15"/>
              </w:rPr>
            </w:r>
          </w:p>
        </w:tc>
        <w:tc>
          <w:tcPr>
            <w:tcW w:type="dxa" w:w="1800"/>
            <w:shd w:val="clear" w:color="auto" w:fill="F5F2EB"/>
            <w:tcBorders>
              <w:top w:val="single" w:sz="4" w:space="0" w:color="DDDDDD"/>
              <w:bottom w:val="single" w:sz="4" w:space="0" w:color="DDDDDD"/>
              <w:left w:val="single" w:sz="4" w:space="0" w:color="DDDDDD"/>
              <w:right w:val="single" w:sz="4" w:space="0" w:color="DDDDDD"/>
            </w:tcBorders>
          </w:tcPr>
          <w:p>
            <w:pPr>
              <w:spacing w:before="50" w:after="50"/>
            </w:pPr>
            <w:r>
              <w:rPr>
                <w:rFonts w:ascii="Calibri" w:hAnsi="Calibri"/>
                <w:b w:val="0"/>
                <w:i w:val="0"/>
                <w:color w:val="6B7280"/>
                <w:sz w:val="15"/>
              </w:rPr>
            </w:r>
          </w:p>
        </w:tc>
        <w:tc>
          <w:tcPr>
            <w:tcW w:type="dxa" w:w="4200"/>
            <w:shd w:val="clear" w:color="auto" w:fill="F5F2EB"/>
            <w:tcBorders>
              <w:top w:val="single" w:sz="4" w:space="0" w:color="DDDDDD"/>
              <w:bottom w:val="single" w:sz="4" w:space="0" w:color="DDDDDD"/>
              <w:left w:val="single" w:sz="4" w:space="0" w:color="DDDDDD"/>
              <w:right w:val="single" w:sz="4" w:space="0" w:color="DDDDDD"/>
            </w:tcBorders>
          </w:tcPr>
          <w:p>
            <w:pPr>
              <w:spacing w:before="50" w:after="50"/>
            </w:pPr>
            <w:r>
              <w:rPr>
                <w:rFonts w:ascii="Calibri" w:hAnsi="Calibri"/>
                <w:b w:val="0"/>
                <w:i w:val="0"/>
                <w:color w:val="6B7280"/>
                <w:sz w:val="15"/>
              </w:rPr>
            </w:r>
          </w:p>
        </w:tc>
        <w:tc>
          <w:tcPr>
            <w:tcW w:type="dxa" w:w="2000"/>
            <w:shd w:val="clear" w:color="auto" w:fill="F5F2EB"/>
            <w:tcBorders>
              <w:top w:val="single" w:sz="4" w:space="0" w:color="DDDDDD"/>
              <w:bottom w:val="single" w:sz="4" w:space="0" w:color="DDDDDD"/>
              <w:left w:val="single" w:sz="4" w:space="0" w:color="DDDDDD"/>
              <w:right w:val="single" w:sz="4" w:space="0" w:color="DDDDDD"/>
            </w:tcBorders>
          </w:tcPr>
          <w:p>
            <w:pPr>
              <w:spacing w:before="50" w:after="50"/>
            </w:pPr>
            <w:r>
              <w:rPr>
                <w:rFonts w:ascii="Calibri" w:hAnsi="Calibri"/>
                <w:b w:val="0"/>
                <w:i w:val="0"/>
                <w:color w:val="6B7280"/>
                <w:sz w:val="15"/>
              </w:rPr>
            </w:r>
          </w:p>
        </w:tc>
        <w:tc>
          <w:tcPr>
            <w:tcW w:type="dxa" w:w="1400"/>
            <w:shd w:val="clear" w:color="auto" w:fill="F5F2EB"/>
            <w:tcBorders>
              <w:top w:val="single" w:sz="4" w:space="0" w:color="DDDDDD"/>
              <w:bottom w:val="single" w:sz="4" w:space="0" w:color="DDDDDD"/>
              <w:left w:val="single" w:sz="4" w:space="0" w:color="DDDDDD"/>
              <w:right w:val="single" w:sz="4" w:space="0" w:color="DDDDDD"/>
            </w:tcBorders>
          </w:tcPr>
          <w:p>
            <w:pPr>
              <w:spacing w:before="50" w:after="50"/>
            </w:pPr>
            <w:r>
              <w:rPr>
                <w:rFonts w:ascii="Calibri" w:hAnsi="Calibri"/>
                <w:b w:val="0"/>
                <w:i w:val="0"/>
                <w:color w:val="6B7280"/>
                <w:sz w:val="15"/>
              </w:rPr>
            </w:r>
          </w:p>
        </w:tc>
      </w:tr>
      <w:tr>
        <w:tc>
          <w:tcPr>
            <w:tcW w:type="dxa" w:w="1400"/>
            <w:shd w:val="clear" w:color="auto" w:fill="F0F2F5"/>
            <w:tcBorders>
              <w:top w:val="single" w:sz="4" w:space="0" w:color="DDDDDD"/>
              <w:bottom w:val="single" w:sz="4" w:space="0" w:color="DDDDDD"/>
              <w:left w:val="single" w:sz="4" w:space="0" w:color="DDDDDD"/>
              <w:right w:val="single" w:sz="4" w:space="0" w:color="DDDDDD"/>
            </w:tcBorders>
          </w:tcPr>
          <w:p>
            <w:pPr>
              <w:spacing w:before="50" w:after="50"/>
            </w:pPr>
            <w:r>
              <w:rPr>
                <w:rFonts w:ascii="Calibri" w:hAnsi="Calibri"/>
                <w:b w:val="0"/>
                <w:i w:val="0"/>
                <w:color w:val="6B7280"/>
                <w:sz w:val="15"/>
              </w:rPr>
            </w:r>
          </w:p>
        </w:tc>
        <w:tc>
          <w:tcPr>
            <w:tcW w:type="dxa" w:w="1800"/>
            <w:shd w:val="clear" w:color="auto" w:fill="F0F2F5"/>
            <w:tcBorders>
              <w:top w:val="single" w:sz="4" w:space="0" w:color="DDDDDD"/>
              <w:bottom w:val="single" w:sz="4" w:space="0" w:color="DDDDDD"/>
              <w:left w:val="single" w:sz="4" w:space="0" w:color="DDDDDD"/>
              <w:right w:val="single" w:sz="4" w:space="0" w:color="DDDDDD"/>
            </w:tcBorders>
          </w:tcPr>
          <w:p>
            <w:pPr>
              <w:spacing w:before="50" w:after="50"/>
            </w:pPr>
            <w:r>
              <w:rPr>
                <w:rFonts w:ascii="Calibri" w:hAnsi="Calibri"/>
                <w:b w:val="0"/>
                <w:i w:val="0"/>
                <w:color w:val="6B7280"/>
                <w:sz w:val="15"/>
              </w:rPr>
            </w:r>
          </w:p>
        </w:tc>
        <w:tc>
          <w:tcPr>
            <w:tcW w:type="dxa" w:w="4200"/>
            <w:shd w:val="clear" w:color="auto" w:fill="F0F2F5"/>
            <w:tcBorders>
              <w:top w:val="single" w:sz="4" w:space="0" w:color="DDDDDD"/>
              <w:bottom w:val="single" w:sz="4" w:space="0" w:color="DDDDDD"/>
              <w:left w:val="single" w:sz="4" w:space="0" w:color="DDDDDD"/>
              <w:right w:val="single" w:sz="4" w:space="0" w:color="DDDDDD"/>
            </w:tcBorders>
          </w:tcPr>
          <w:p>
            <w:pPr>
              <w:spacing w:before="50" w:after="50"/>
            </w:pPr>
            <w:r>
              <w:rPr>
                <w:rFonts w:ascii="Calibri" w:hAnsi="Calibri"/>
                <w:b w:val="0"/>
                <w:i w:val="0"/>
                <w:color w:val="6B7280"/>
                <w:sz w:val="15"/>
              </w:rPr>
            </w:r>
          </w:p>
        </w:tc>
        <w:tc>
          <w:tcPr>
            <w:tcW w:type="dxa" w:w="2000"/>
            <w:shd w:val="clear" w:color="auto" w:fill="F0F2F5"/>
            <w:tcBorders>
              <w:top w:val="single" w:sz="4" w:space="0" w:color="DDDDDD"/>
              <w:bottom w:val="single" w:sz="4" w:space="0" w:color="DDDDDD"/>
              <w:left w:val="single" w:sz="4" w:space="0" w:color="DDDDDD"/>
              <w:right w:val="single" w:sz="4" w:space="0" w:color="DDDDDD"/>
            </w:tcBorders>
          </w:tcPr>
          <w:p>
            <w:pPr>
              <w:spacing w:before="50" w:after="50"/>
            </w:pPr>
            <w:r>
              <w:rPr>
                <w:rFonts w:ascii="Calibri" w:hAnsi="Calibri"/>
                <w:b w:val="0"/>
                <w:i w:val="0"/>
                <w:color w:val="6B7280"/>
                <w:sz w:val="15"/>
              </w:rPr>
            </w:r>
          </w:p>
        </w:tc>
        <w:tc>
          <w:tcPr>
            <w:tcW w:type="dxa" w:w="1400"/>
            <w:shd w:val="clear" w:color="auto" w:fill="F0F2F5"/>
            <w:tcBorders>
              <w:top w:val="single" w:sz="4" w:space="0" w:color="DDDDDD"/>
              <w:bottom w:val="single" w:sz="4" w:space="0" w:color="DDDDDD"/>
              <w:left w:val="single" w:sz="4" w:space="0" w:color="DDDDDD"/>
              <w:right w:val="single" w:sz="4" w:space="0" w:color="DDDDDD"/>
            </w:tcBorders>
          </w:tcPr>
          <w:p>
            <w:pPr>
              <w:spacing w:before="50" w:after="50"/>
            </w:pPr>
            <w:r>
              <w:rPr>
                <w:rFonts w:ascii="Calibri" w:hAnsi="Calibri"/>
                <w:b w:val="0"/>
                <w:i w:val="0"/>
                <w:color w:val="6B7280"/>
                <w:sz w:val="15"/>
              </w:rPr>
            </w:r>
          </w:p>
        </w:tc>
      </w:tr>
      <w:tr>
        <w:tc>
          <w:tcPr>
            <w:tcW w:type="dxa" w:w="1400"/>
            <w:shd w:val="clear" w:color="auto" w:fill="F5F2EB"/>
            <w:tcBorders>
              <w:top w:val="single" w:sz="4" w:space="0" w:color="DDDDDD"/>
              <w:bottom w:val="single" w:sz="4" w:space="0" w:color="DDDDDD"/>
              <w:left w:val="single" w:sz="4" w:space="0" w:color="DDDDDD"/>
              <w:right w:val="single" w:sz="4" w:space="0" w:color="DDDDDD"/>
            </w:tcBorders>
          </w:tcPr>
          <w:p>
            <w:pPr>
              <w:spacing w:before="50" w:after="50"/>
            </w:pPr>
            <w:r>
              <w:rPr>
                <w:rFonts w:ascii="Calibri" w:hAnsi="Calibri"/>
                <w:b w:val="0"/>
                <w:i w:val="0"/>
                <w:color w:val="6B7280"/>
                <w:sz w:val="15"/>
              </w:rPr>
            </w:r>
          </w:p>
        </w:tc>
        <w:tc>
          <w:tcPr>
            <w:tcW w:type="dxa" w:w="1800"/>
            <w:shd w:val="clear" w:color="auto" w:fill="F5F2EB"/>
            <w:tcBorders>
              <w:top w:val="single" w:sz="4" w:space="0" w:color="DDDDDD"/>
              <w:bottom w:val="single" w:sz="4" w:space="0" w:color="DDDDDD"/>
              <w:left w:val="single" w:sz="4" w:space="0" w:color="DDDDDD"/>
              <w:right w:val="single" w:sz="4" w:space="0" w:color="DDDDDD"/>
            </w:tcBorders>
          </w:tcPr>
          <w:p>
            <w:pPr>
              <w:spacing w:before="50" w:after="50"/>
            </w:pPr>
            <w:r>
              <w:rPr>
                <w:rFonts w:ascii="Calibri" w:hAnsi="Calibri"/>
                <w:b w:val="0"/>
                <w:i w:val="0"/>
                <w:color w:val="6B7280"/>
                <w:sz w:val="15"/>
              </w:rPr>
            </w:r>
          </w:p>
        </w:tc>
        <w:tc>
          <w:tcPr>
            <w:tcW w:type="dxa" w:w="4200"/>
            <w:shd w:val="clear" w:color="auto" w:fill="F5F2EB"/>
            <w:tcBorders>
              <w:top w:val="single" w:sz="4" w:space="0" w:color="DDDDDD"/>
              <w:bottom w:val="single" w:sz="4" w:space="0" w:color="DDDDDD"/>
              <w:left w:val="single" w:sz="4" w:space="0" w:color="DDDDDD"/>
              <w:right w:val="single" w:sz="4" w:space="0" w:color="DDDDDD"/>
            </w:tcBorders>
          </w:tcPr>
          <w:p>
            <w:pPr>
              <w:spacing w:before="50" w:after="50"/>
            </w:pPr>
            <w:r>
              <w:rPr>
                <w:rFonts w:ascii="Calibri" w:hAnsi="Calibri"/>
                <w:b w:val="0"/>
                <w:i w:val="0"/>
                <w:color w:val="6B7280"/>
                <w:sz w:val="15"/>
              </w:rPr>
            </w:r>
          </w:p>
        </w:tc>
        <w:tc>
          <w:tcPr>
            <w:tcW w:type="dxa" w:w="2000"/>
            <w:shd w:val="clear" w:color="auto" w:fill="F5F2EB"/>
            <w:tcBorders>
              <w:top w:val="single" w:sz="4" w:space="0" w:color="DDDDDD"/>
              <w:bottom w:val="single" w:sz="4" w:space="0" w:color="DDDDDD"/>
              <w:left w:val="single" w:sz="4" w:space="0" w:color="DDDDDD"/>
              <w:right w:val="single" w:sz="4" w:space="0" w:color="DDDDDD"/>
            </w:tcBorders>
          </w:tcPr>
          <w:p>
            <w:pPr>
              <w:spacing w:before="50" w:after="50"/>
            </w:pPr>
            <w:r>
              <w:rPr>
                <w:rFonts w:ascii="Calibri" w:hAnsi="Calibri"/>
                <w:b w:val="0"/>
                <w:i w:val="0"/>
                <w:color w:val="6B7280"/>
                <w:sz w:val="15"/>
              </w:rPr>
            </w:r>
          </w:p>
        </w:tc>
        <w:tc>
          <w:tcPr>
            <w:tcW w:type="dxa" w:w="1400"/>
            <w:shd w:val="clear" w:color="auto" w:fill="F5F2EB"/>
            <w:tcBorders>
              <w:top w:val="single" w:sz="4" w:space="0" w:color="DDDDDD"/>
              <w:bottom w:val="single" w:sz="4" w:space="0" w:color="DDDDDD"/>
              <w:left w:val="single" w:sz="4" w:space="0" w:color="DDDDDD"/>
              <w:right w:val="single" w:sz="4" w:space="0" w:color="DDDDDD"/>
            </w:tcBorders>
          </w:tcPr>
          <w:p>
            <w:pPr>
              <w:spacing w:before="50" w:after="50"/>
            </w:pPr>
            <w:r>
              <w:rPr>
                <w:rFonts w:ascii="Calibri" w:hAnsi="Calibri"/>
                <w:b w:val="0"/>
                <w:i w:val="0"/>
                <w:color w:val="6B7280"/>
                <w:sz w:val="15"/>
              </w:rPr>
            </w:r>
          </w:p>
        </w:tc>
      </w:tr>
      <w:tr>
        <w:tc>
          <w:tcPr>
            <w:tcW w:type="dxa" w:w="1400"/>
            <w:shd w:val="clear" w:color="auto" w:fill="F0F2F5"/>
            <w:tcBorders>
              <w:top w:val="single" w:sz="4" w:space="0" w:color="DDDDDD"/>
              <w:bottom w:val="single" w:sz="4" w:space="0" w:color="DDDDDD"/>
              <w:left w:val="single" w:sz="4" w:space="0" w:color="DDDDDD"/>
              <w:right w:val="single" w:sz="4" w:space="0" w:color="DDDDDD"/>
            </w:tcBorders>
          </w:tcPr>
          <w:p>
            <w:pPr>
              <w:spacing w:before="50" w:after="50"/>
            </w:pPr>
            <w:r>
              <w:rPr>
                <w:rFonts w:ascii="Calibri" w:hAnsi="Calibri"/>
                <w:b w:val="0"/>
                <w:i w:val="0"/>
                <w:color w:val="6B7280"/>
                <w:sz w:val="15"/>
              </w:rPr>
            </w:r>
          </w:p>
        </w:tc>
        <w:tc>
          <w:tcPr>
            <w:tcW w:type="dxa" w:w="1800"/>
            <w:shd w:val="clear" w:color="auto" w:fill="F0F2F5"/>
            <w:tcBorders>
              <w:top w:val="single" w:sz="4" w:space="0" w:color="DDDDDD"/>
              <w:bottom w:val="single" w:sz="4" w:space="0" w:color="DDDDDD"/>
              <w:left w:val="single" w:sz="4" w:space="0" w:color="DDDDDD"/>
              <w:right w:val="single" w:sz="4" w:space="0" w:color="DDDDDD"/>
            </w:tcBorders>
          </w:tcPr>
          <w:p>
            <w:pPr>
              <w:spacing w:before="50" w:after="50"/>
            </w:pPr>
            <w:r>
              <w:rPr>
                <w:rFonts w:ascii="Calibri" w:hAnsi="Calibri"/>
                <w:b w:val="0"/>
                <w:i w:val="0"/>
                <w:color w:val="6B7280"/>
                <w:sz w:val="15"/>
              </w:rPr>
            </w:r>
          </w:p>
        </w:tc>
        <w:tc>
          <w:tcPr>
            <w:tcW w:type="dxa" w:w="4200"/>
            <w:shd w:val="clear" w:color="auto" w:fill="F0F2F5"/>
            <w:tcBorders>
              <w:top w:val="single" w:sz="4" w:space="0" w:color="DDDDDD"/>
              <w:bottom w:val="single" w:sz="4" w:space="0" w:color="DDDDDD"/>
              <w:left w:val="single" w:sz="4" w:space="0" w:color="DDDDDD"/>
              <w:right w:val="single" w:sz="4" w:space="0" w:color="DDDDDD"/>
            </w:tcBorders>
          </w:tcPr>
          <w:p>
            <w:pPr>
              <w:spacing w:before="50" w:after="50"/>
            </w:pPr>
            <w:r>
              <w:rPr>
                <w:rFonts w:ascii="Calibri" w:hAnsi="Calibri"/>
                <w:b w:val="0"/>
                <w:i w:val="0"/>
                <w:color w:val="6B7280"/>
                <w:sz w:val="15"/>
              </w:rPr>
            </w:r>
          </w:p>
        </w:tc>
        <w:tc>
          <w:tcPr>
            <w:tcW w:type="dxa" w:w="2000"/>
            <w:shd w:val="clear" w:color="auto" w:fill="F0F2F5"/>
            <w:tcBorders>
              <w:top w:val="single" w:sz="4" w:space="0" w:color="DDDDDD"/>
              <w:bottom w:val="single" w:sz="4" w:space="0" w:color="DDDDDD"/>
              <w:left w:val="single" w:sz="4" w:space="0" w:color="DDDDDD"/>
              <w:right w:val="single" w:sz="4" w:space="0" w:color="DDDDDD"/>
            </w:tcBorders>
          </w:tcPr>
          <w:p>
            <w:pPr>
              <w:spacing w:before="50" w:after="50"/>
            </w:pPr>
            <w:r>
              <w:rPr>
                <w:rFonts w:ascii="Calibri" w:hAnsi="Calibri"/>
                <w:b w:val="0"/>
                <w:i w:val="0"/>
                <w:color w:val="6B7280"/>
                <w:sz w:val="15"/>
              </w:rPr>
            </w:r>
          </w:p>
        </w:tc>
        <w:tc>
          <w:tcPr>
            <w:tcW w:type="dxa" w:w="1400"/>
            <w:shd w:val="clear" w:color="auto" w:fill="F0F2F5"/>
            <w:tcBorders>
              <w:top w:val="single" w:sz="4" w:space="0" w:color="DDDDDD"/>
              <w:bottom w:val="single" w:sz="4" w:space="0" w:color="DDDDDD"/>
              <w:left w:val="single" w:sz="4" w:space="0" w:color="DDDDDD"/>
              <w:right w:val="single" w:sz="4" w:space="0" w:color="DDDDDD"/>
            </w:tcBorders>
          </w:tcPr>
          <w:p>
            <w:pPr>
              <w:spacing w:before="50" w:after="50"/>
            </w:pPr>
            <w:r>
              <w:rPr>
                <w:rFonts w:ascii="Calibri" w:hAnsi="Calibri"/>
                <w:b w:val="0"/>
                <w:i w:val="0"/>
                <w:color w:val="6B7280"/>
                <w:sz w:val="15"/>
              </w:rPr>
            </w:r>
          </w:p>
        </w:tc>
      </w:tr>
      <w:tr>
        <w:tc>
          <w:tcPr>
            <w:tcW w:type="dxa" w:w="1400"/>
            <w:shd w:val="clear" w:color="auto" w:fill="F5F2EB"/>
            <w:tcBorders>
              <w:top w:val="single" w:sz="4" w:space="0" w:color="DDDDDD"/>
              <w:bottom w:val="single" w:sz="4" w:space="0" w:color="DDDDDD"/>
              <w:left w:val="single" w:sz="4" w:space="0" w:color="DDDDDD"/>
              <w:right w:val="single" w:sz="4" w:space="0" w:color="DDDDDD"/>
            </w:tcBorders>
          </w:tcPr>
          <w:p>
            <w:pPr>
              <w:spacing w:before="50" w:after="50"/>
            </w:pPr>
            <w:r>
              <w:rPr>
                <w:rFonts w:ascii="Calibri" w:hAnsi="Calibri"/>
                <w:b w:val="0"/>
                <w:i w:val="0"/>
                <w:color w:val="6B7280"/>
                <w:sz w:val="15"/>
              </w:rPr>
            </w:r>
          </w:p>
        </w:tc>
        <w:tc>
          <w:tcPr>
            <w:tcW w:type="dxa" w:w="1800"/>
            <w:shd w:val="clear" w:color="auto" w:fill="F5F2EB"/>
            <w:tcBorders>
              <w:top w:val="single" w:sz="4" w:space="0" w:color="DDDDDD"/>
              <w:bottom w:val="single" w:sz="4" w:space="0" w:color="DDDDDD"/>
              <w:left w:val="single" w:sz="4" w:space="0" w:color="DDDDDD"/>
              <w:right w:val="single" w:sz="4" w:space="0" w:color="DDDDDD"/>
            </w:tcBorders>
          </w:tcPr>
          <w:p>
            <w:pPr>
              <w:spacing w:before="50" w:after="50"/>
            </w:pPr>
            <w:r>
              <w:rPr>
                <w:rFonts w:ascii="Calibri" w:hAnsi="Calibri"/>
                <w:b w:val="0"/>
                <w:i w:val="0"/>
                <w:color w:val="6B7280"/>
                <w:sz w:val="15"/>
              </w:rPr>
            </w:r>
          </w:p>
        </w:tc>
        <w:tc>
          <w:tcPr>
            <w:tcW w:type="dxa" w:w="4200"/>
            <w:shd w:val="clear" w:color="auto" w:fill="F5F2EB"/>
            <w:tcBorders>
              <w:top w:val="single" w:sz="4" w:space="0" w:color="DDDDDD"/>
              <w:bottom w:val="single" w:sz="4" w:space="0" w:color="DDDDDD"/>
              <w:left w:val="single" w:sz="4" w:space="0" w:color="DDDDDD"/>
              <w:right w:val="single" w:sz="4" w:space="0" w:color="DDDDDD"/>
            </w:tcBorders>
          </w:tcPr>
          <w:p>
            <w:pPr>
              <w:spacing w:before="50" w:after="50"/>
            </w:pPr>
            <w:r>
              <w:rPr>
                <w:rFonts w:ascii="Calibri" w:hAnsi="Calibri"/>
                <w:b w:val="0"/>
                <w:i w:val="0"/>
                <w:color w:val="6B7280"/>
                <w:sz w:val="15"/>
              </w:rPr>
            </w:r>
          </w:p>
        </w:tc>
        <w:tc>
          <w:tcPr>
            <w:tcW w:type="dxa" w:w="2000"/>
            <w:shd w:val="clear" w:color="auto" w:fill="F5F2EB"/>
            <w:tcBorders>
              <w:top w:val="single" w:sz="4" w:space="0" w:color="DDDDDD"/>
              <w:bottom w:val="single" w:sz="4" w:space="0" w:color="DDDDDD"/>
              <w:left w:val="single" w:sz="4" w:space="0" w:color="DDDDDD"/>
              <w:right w:val="single" w:sz="4" w:space="0" w:color="DDDDDD"/>
            </w:tcBorders>
          </w:tcPr>
          <w:p>
            <w:pPr>
              <w:spacing w:before="50" w:after="50"/>
            </w:pPr>
            <w:r>
              <w:rPr>
                <w:rFonts w:ascii="Calibri" w:hAnsi="Calibri"/>
                <w:b w:val="0"/>
                <w:i w:val="0"/>
                <w:color w:val="6B7280"/>
                <w:sz w:val="15"/>
              </w:rPr>
            </w:r>
          </w:p>
        </w:tc>
        <w:tc>
          <w:tcPr>
            <w:tcW w:type="dxa" w:w="1400"/>
            <w:shd w:val="clear" w:color="auto" w:fill="F5F2EB"/>
            <w:tcBorders>
              <w:top w:val="single" w:sz="4" w:space="0" w:color="DDDDDD"/>
              <w:bottom w:val="single" w:sz="4" w:space="0" w:color="DDDDDD"/>
              <w:left w:val="single" w:sz="4" w:space="0" w:color="DDDDDD"/>
              <w:right w:val="single" w:sz="4" w:space="0" w:color="DDDDDD"/>
            </w:tcBorders>
          </w:tcPr>
          <w:p>
            <w:pPr>
              <w:spacing w:before="50" w:after="50"/>
            </w:pPr>
            <w:r>
              <w:rPr>
                <w:rFonts w:ascii="Calibri" w:hAnsi="Calibri"/>
                <w:b w:val="0"/>
                <w:i w:val="0"/>
                <w:color w:val="6B7280"/>
                <w:sz w:val="15"/>
              </w:rPr>
            </w:r>
          </w:p>
        </w:tc>
      </w:tr>
      <w:tr>
        <w:tc>
          <w:tcPr>
            <w:tcW w:type="dxa" w:w="1400"/>
            <w:shd w:val="clear" w:color="auto" w:fill="F0F2F5"/>
            <w:tcBorders>
              <w:top w:val="single" w:sz="4" w:space="0" w:color="DDDDDD"/>
              <w:bottom w:val="single" w:sz="4" w:space="0" w:color="DDDDDD"/>
              <w:left w:val="single" w:sz="4" w:space="0" w:color="DDDDDD"/>
              <w:right w:val="single" w:sz="4" w:space="0" w:color="DDDDDD"/>
            </w:tcBorders>
          </w:tcPr>
          <w:p>
            <w:pPr>
              <w:spacing w:before="50" w:after="50"/>
            </w:pPr>
            <w:r>
              <w:rPr>
                <w:rFonts w:ascii="Calibri" w:hAnsi="Calibri"/>
                <w:b w:val="0"/>
                <w:i w:val="0"/>
                <w:color w:val="6B7280"/>
                <w:sz w:val="15"/>
              </w:rPr>
            </w:r>
          </w:p>
        </w:tc>
        <w:tc>
          <w:tcPr>
            <w:tcW w:type="dxa" w:w="1800"/>
            <w:shd w:val="clear" w:color="auto" w:fill="F0F2F5"/>
            <w:tcBorders>
              <w:top w:val="single" w:sz="4" w:space="0" w:color="DDDDDD"/>
              <w:bottom w:val="single" w:sz="4" w:space="0" w:color="DDDDDD"/>
              <w:left w:val="single" w:sz="4" w:space="0" w:color="DDDDDD"/>
              <w:right w:val="single" w:sz="4" w:space="0" w:color="DDDDDD"/>
            </w:tcBorders>
          </w:tcPr>
          <w:p>
            <w:pPr>
              <w:spacing w:before="50" w:after="50"/>
            </w:pPr>
            <w:r>
              <w:rPr>
                <w:rFonts w:ascii="Calibri" w:hAnsi="Calibri"/>
                <w:b w:val="0"/>
                <w:i w:val="0"/>
                <w:color w:val="6B7280"/>
                <w:sz w:val="15"/>
              </w:rPr>
            </w:r>
          </w:p>
        </w:tc>
        <w:tc>
          <w:tcPr>
            <w:tcW w:type="dxa" w:w="4200"/>
            <w:shd w:val="clear" w:color="auto" w:fill="F0F2F5"/>
            <w:tcBorders>
              <w:top w:val="single" w:sz="4" w:space="0" w:color="DDDDDD"/>
              <w:bottom w:val="single" w:sz="4" w:space="0" w:color="DDDDDD"/>
              <w:left w:val="single" w:sz="4" w:space="0" w:color="DDDDDD"/>
              <w:right w:val="single" w:sz="4" w:space="0" w:color="DDDDDD"/>
            </w:tcBorders>
          </w:tcPr>
          <w:p>
            <w:pPr>
              <w:spacing w:before="50" w:after="50"/>
            </w:pPr>
            <w:r>
              <w:rPr>
                <w:rFonts w:ascii="Calibri" w:hAnsi="Calibri"/>
                <w:b w:val="0"/>
                <w:i w:val="0"/>
                <w:color w:val="6B7280"/>
                <w:sz w:val="15"/>
              </w:rPr>
            </w:r>
          </w:p>
        </w:tc>
        <w:tc>
          <w:tcPr>
            <w:tcW w:type="dxa" w:w="2000"/>
            <w:shd w:val="clear" w:color="auto" w:fill="F0F2F5"/>
            <w:tcBorders>
              <w:top w:val="single" w:sz="4" w:space="0" w:color="DDDDDD"/>
              <w:bottom w:val="single" w:sz="4" w:space="0" w:color="DDDDDD"/>
              <w:left w:val="single" w:sz="4" w:space="0" w:color="DDDDDD"/>
              <w:right w:val="single" w:sz="4" w:space="0" w:color="DDDDDD"/>
            </w:tcBorders>
          </w:tcPr>
          <w:p>
            <w:pPr>
              <w:spacing w:before="50" w:after="50"/>
            </w:pPr>
            <w:r>
              <w:rPr>
                <w:rFonts w:ascii="Calibri" w:hAnsi="Calibri"/>
                <w:b w:val="0"/>
                <w:i w:val="0"/>
                <w:color w:val="6B7280"/>
                <w:sz w:val="15"/>
              </w:rPr>
            </w:r>
          </w:p>
        </w:tc>
        <w:tc>
          <w:tcPr>
            <w:tcW w:type="dxa" w:w="1400"/>
            <w:shd w:val="clear" w:color="auto" w:fill="F0F2F5"/>
            <w:tcBorders>
              <w:top w:val="single" w:sz="4" w:space="0" w:color="DDDDDD"/>
              <w:bottom w:val="single" w:sz="4" w:space="0" w:color="DDDDDD"/>
              <w:left w:val="single" w:sz="4" w:space="0" w:color="DDDDDD"/>
              <w:right w:val="single" w:sz="4" w:space="0" w:color="DDDDDD"/>
            </w:tcBorders>
          </w:tcPr>
          <w:p>
            <w:pPr>
              <w:spacing w:before="50" w:after="50"/>
            </w:pPr>
            <w:r>
              <w:rPr>
                <w:rFonts w:ascii="Calibri" w:hAnsi="Calibri"/>
                <w:b w:val="0"/>
                <w:i w:val="0"/>
                <w:color w:val="6B7280"/>
                <w:sz w:val="15"/>
              </w:rPr>
            </w:r>
          </w:p>
        </w:tc>
      </w:tr>
      <w:tr>
        <w:tc>
          <w:tcPr>
            <w:tcW w:type="dxa" w:w="1400"/>
            <w:shd w:val="clear" w:color="auto" w:fill="F5F2EB"/>
            <w:tcBorders>
              <w:top w:val="single" w:sz="4" w:space="0" w:color="DDDDDD"/>
              <w:bottom w:val="single" w:sz="4" w:space="0" w:color="DDDDDD"/>
              <w:left w:val="single" w:sz="4" w:space="0" w:color="DDDDDD"/>
              <w:right w:val="single" w:sz="4" w:space="0" w:color="DDDDDD"/>
            </w:tcBorders>
          </w:tcPr>
          <w:p>
            <w:pPr>
              <w:spacing w:before="50" w:after="50"/>
            </w:pPr>
            <w:r>
              <w:rPr>
                <w:rFonts w:ascii="Calibri" w:hAnsi="Calibri"/>
                <w:b w:val="0"/>
                <w:i w:val="0"/>
                <w:color w:val="6B7280"/>
                <w:sz w:val="15"/>
              </w:rPr>
            </w:r>
          </w:p>
        </w:tc>
        <w:tc>
          <w:tcPr>
            <w:tcW w:type="dxa" w:w="1800"/>
            <w:shd w:val="clear" w:color="auto" w:fill="F5F2EB"/>
            <w:tcBorders>
              <w:top w:val="single" w:sz="4" w:space="0" w:color="DDDDDD"/>
              <w:bottom w:val="single" w:sz="4" w:space="0" w:color="DDDDDD"/>
              <w:left w:val="single" w:sz="4" w:space="0" w:color="DDDDDD"/>
              <w:right w:val="single" w:sz="4" w:space="0" w:color="DDDDDD"/>
            </w:tcBorders>
          </w:tcPr>
          <w:p>
            <w:pPr>
              <w:spacing w:before="50" w:after="50"/>
            </w:pPr>
            <w:r>
              <w:rPr>
                <w:rFonts w:ascii="Calibri" w:hAnsi="Calibri"/>
                <w:b w:val="0"/>
                <w:i w:val="0"/>
                <w:color w:val="6B7280"/>
                <w:sz w:val="15"/>
              </w:rPr>
            </w:r>
          </w:p>
        </w:tc>
        <w:tc>
          <w:tcPr>
            <w:tcW w:type="dxa" w:w="4200"/>
            <w:shd w:val="clear" w:color="auto" w:fill="F5F2EB"/>
            <w:tcBorders>
              <w:top w:val="single" w:sz="4" w:space="0" w:color="DDDDDD"/>
              <w:bottom w:val="single" w:sz="4" w:space="0" w:color="DDDDDD"/>
              <w:left w:val="single" w:sz="4" w:space="0" w:color="DDDDDD"/>
              <w:right w:val="single" w:sz="4" w:space="0" w:color="DDDDDD"/>
            </w:tcBorders>
          </w:tcPr>
          <w:p>
            <w:pPr>
              <w:spacing w:before="50" w:after="50"/>
            </w:pPr>
            <w:r>
              <w:rPr>
                <w:rFonts w:ascii="Calibri" w:hAnsi="Calibri"/>
                <w:b w:val="0"/>
                <w:i w:val="0"/>
                <w:color w:val="6B7280"/>
                <w:sz w:val="15"/>
              </w:rPr>
            </w:r>
          </w:p>
        </w:tc>
        <w:tc>
          <w:tcPr>
            <w:tcW w:type="dxa" w:w="2000"/>
            <w:shd w:val="clear" w:color="auto" w:fill="F5F2EB"/>
            <w:tcBorders>
              <w:top w:val="single" w:sz="4" w:space="0" w:color="DDDDDD"/>
              <w:bottom w:val="single" w:sz="4" w:space="0" w:color="DDDDDD"/>
              <w:left w:val="single" w:sz="4" w:space="0" w:color="DDDDDD"/>
              <w:right w:val="single" w:sz="4" w:space="0" w:color="DDDDDD"/>
            </w:tcBorders>
          </w:tcPr>
          <w:p>
            <w:pPr>
              <w:spacing w:before="50" w:after="50"/>
            </w:pPr>
            <w:r>
              <w:rPr>
                <w:rFonts w:ascii="Calibri" w:hAnsi="Calibri"/>
                <w:b w:val="0"/>
                <w:i w:val="0"/>
                <w:color w:val="6B7280"/>
                <w:sz w:val="15"/>
              </w:rPr>
            </w:r>
          </w:p>
        </w:tc>
        <w:tc>
          <w:tcPr>
            <w:tcW w:type="dxa" w:w="1400"/>
            <w:shd w:val="clear" w:color="auto" w:fill="F5F2EB"/>
            <w:tcBorders>
              <w:top w:val="single" w:sz="4" w:space="0" w:color="DDDDDD"/>
              <w:bottom w:val="single" w:sz="4" w:space="0" w:color="DDDDDD"/>
              <w:left w:val="single" w:sz="4" w:space="0" w:color="DDDDDD"/>
              <w:right w:val="single" w:sz="4" w:space="0" w:color="DDDDDD"/>
            </w:tcBorders>
          </w:tcPr>
          <w:p>
            <w:pPr>
              <w:spacing w:before="50" w:after="50"/>
            </w:pPr>
            <w:r>
              <w:rPr>
                <w:rFonts w:ascii="Calibri" w:hAnsi="Calibri"/>
                <w:b w:val="0"/>
                <w:i w:val="0"/>
                <w:color w:val="6B7280"/>
                <w:sz w:val="15"/>
              </w:rPr>
            </w:r>
          </w:p>
        </w:tc>
      </w:tr>
    </w:tbl>
    <w:p>
      <w:pPr>
        <w:spacing w:before="24" w:after="0"/>
      </w:pPr>
    </w:p>
    <w:p>
      <w:pPr>
        <w:spacing w:before="100" w:after="44"/>
        <w:pBdr>
          <w:bottom w:val="single" w:sz="8" w:space="1" w:color="2C3E6B"/>
        </w:pBdr>
      </w:pPr>
      <w:r>
        <w:rPr>
          <w:rFonts w:ascii="Calibri" w:hAnsi="Calibri"/>
          <w:b/>
          <w:i w:val="0"/>
          <w:color w:val="2C3E6B"/>
          <w:sz w:val="20"/>
        </w:rPr>
        <w:t>SECTION 9 — SIGNATURE BLOCK</w:t>
      </w:r>
    </w:p>
    <w:p>
      <w:pPr>
        <w:spacing w:before="0" w:after="20"/>
      </w:pPr>
      <w:r>
        <w:rPr>
          <w:rFonts w:ascii="Calibri" w:hAnsi="Calibri"/>
          <w:b w:val="0"/>
          <w:i/>
          <w:color w:val="6B7280"/>
          <w:sz w:val="15"/>
        </w:rPr>
        <w:t>Original signed charter on file in P2 (Document ID: P2-123456-CHT-001). All signatures complete 15 January 2026.</w:t>
      </w:r>
    </w:p>
    <w:tbl>
      <w:tblPr>
        <w:tblStyle w:val="TableGrid"/>
        <w:tblW w:type="auto" w:w="0"/>
        <w:tblLook w:firstColumn="1" w:firstRow="1" w:lastColumn="0" w:lastRow="0" w:noHBand="0" w:noVBand="1" w:val="04A0"/>
      </w:tblPr>
      <w:tblGrid>
        <w:gridCol w:w="2400"/>
        <w:gridCol w:w="3200"/>
        <w:gridCol w:w="1800"/>
        <w:gridCol w:w="3400"/>
      </w:tblGrid>
      <w:tr>
        <w:tc>
          <w:tcPr>
            <w:tcW w:type="dxa" w:w="2400"/>
            <w:shd w:val="clear" w:color="auto" w:fill="1A1A2E"/>
          </w:tcPr>
          <w:p>
            <w:pPr>
              <w:spacing w:before="52" w:after="52"/>
            </w:pPr>
            <w:r>
              <w:rPr>
                <w:rFonts w:ascii="Calibri" w:hAnsi="Calibri"/>
                <w:b/>
                <w:i w:val="0"/>
                <w:color w:val="F5F2EB"/>
                <w:sz w:val="15"/>
              </w:rPr>
              <w:t>Role</w:t>
            </w:r>
          </w:p>
        </w:tc>
        <w:tc>
          <w:tcPr>
            <w:tcW w:type="dxa" w:w="3200"/>
            <w:shd w:val="clear" w:color="auto" w:fill="1A1A2E"/>
          </w:tcPr>
          <w:p>
            <w:pPr>
              <w:spacing w:before="52" w:after="52"/>
            </w:pPr>
            <w:r>
              <w:rPr>
                <w:rFonts w:ascii="Calibri" w:hAnsi="Calibri"/>
                <w:b/>
                <w:i w:val="0"/>
                <w:color w:val="F5F2EB"/>
                <w:sz w:val="15"/>
              </w:rPr>
              <w:t>Signature</w:t>
            </w:r>
          </w:p>
        </w:tc>
        <w:tc>
          <w:tcPr>
            <w:tcW w:type="dxa" w:w="1800"/>
            <w:shd w:val="clear" w:color="auto" w:fill="1A1A2E"/>
          </w:tcPr>
          <w:p>
            <w:pPr>
              <w:spacing w:before="52" w:after="52"/>
            </w:pPr>
            <w:r>
              <w:rPr>
                <w:rFonts w:ascii="Calibri" w:hAnsi="Calibri"/>
                <w:b/>
                <w:i w:val="0"/>
                <w:color w:val="F5F2EB"/>
                <w:sz w:val="15"/>
              </w:rPr>
              <w:t>Date</w:t>
            </w:r>
          </w:p>
        </w:tc>
        <w:tc>
          <w:tcPr>
            <w:tcW w:type="dxa" w:w="3400"/>
            <w:shd w:val="clear" w:color="auto" w:fill="1A1A2E"/>
          </w:tcPr>
          <w:p>
            <w:pPr>
              <w:spacing w:before="52" w:after="52"/>
            </w:pPr>
            <w:r>
              <w:rPr>
                <w:rFonts w:ascii="Calibri" w:hAnsi="Calibri"/>
                <w:b/>
                <w:i w:val="0"/>
                <w:color w:val="F5F2EB"/>
                <w:sz w:val="15"/>
              </w:rPr>
              <w:t>Printed Name</w:t>
            </w:r>
          </w:p>
        </w:tc>
      </w:tr>
      <w:tr>
        <w:tc>
          <w:tcPr>
            <w:tcW w:type="dxa" w:w="2400"/>
            <w:tcBorders>
              <w:top w:val="single" w:sz="4" w:space="0" w:color="DDDDDD"/>
              <w:bottom w:val="single" w:sz="4" w:space="0" w:color="DDDDDD"/>
              <w:left w:val="single" w:sz="4" w:space="0" w:color="DDDDDD"/>
              <w:right w:val="single" w:sz="4" w:space="0" w:color="DDDDDD"/>
            </w:tcBorders>
            <w:shd w:val="clear" w:color="auto" w:fill="F0F2F5"/>
          </w:tcPr>
          <w:p>
            <w:pPr>
              <w:spacing w:before="60" w:after="60"/>
            </w:pPr>
            <w:r>
              <w:rPr>
                <w:rFonts w:ascii="Calibri" w:hAnsi="Calibri"/>
                <w:b/>
                <w:i w:val="0"/>
                <w:color w:val="6B1B1B"/>
                <w:sz w:val="15"/>
              </w:rPr>
              <w:t>Project Manager (PM)</w:t>
            </w:r>
          </w:p>
        </w:tc>
        <w:tc>
          <w:tcPr>
            <w:tcW w:type="dxa" w:w="3200"/>
            <w:tcBorders>
              <w:top w:val="single" w:sz="4" w:space="0" w:color="DDDDDD"/>
              <w:bottom w:val="single" w:sz="4" w:space="0" w:color="DDDDDD"/>
              <w:left w:val="single" w:sz="4" w:space="0" w:color="DDDDDD"/>
              <w:right w:val="single" w:sz="4" w:space="0" w:color="DDDDDD"/>
            </w:tcBorders>
            <w:shd w:val="clear" w:color="auto" w:fill="EBF5EE"/>
          </w:tcPr>
          <w:p>
            <w:pPr>
              <w:spacing w:before="60" w:after="60"/>
            </w:pPr>
            <w:r>
              <w:rPr>
                <w:rFonts w:ascii="Calibri" w:hAnsi="Calibri"/>
                <w:b/>
                <w:i/>
                <w:color w:val="1B6B3A"/>
                <w:sz w:val="15"/>
              </w:rPr>
              <w:t>/s/ Maria J. Chen</w:t>
            </w:r>
          </w:p>
        </w:tc>
        <w:tc>
          <w:tcPr>
            <w:tcW w:type="dxa" w:w="1800"/>
            <w:tcBorders>
              <w:top w:val="single" w:sz="4" w:space="0" w:color="DDDDDD"/>
              <w:bottom w:val="single" w:sz="4" w:space="0" w:color="DDDDDD"/>
              <w:left w:val="single" w:sz="4" w:space="0" w:color="DDDDDD"/>
              <w:right w:val="single" w:sz="4" w:space="0" w:color="DDDDDD"/>
            </w:tcBorders>
            <w:shd w:val="clear" w:color="auto" w:fill="F0F2F5"/>
          </w:tcPr>
          <w:p>
            <w:pPr>
              <w:spacing w:before="60" w:after="60"/>
            </w:pPr>
            <w:r>
              <w:rPr>
                <w:rFonts w:ascii="Calibri" w:hAnsi="Calibri"/>
                <w:b w:val="0"/>
                <w:i w:val="0"/>
                <w:color w:val="111111"/>
                <w:sz w:val="15"/>
              </w:rPr>
              <w:t>15 Jan 2026</w:t>
            </w:r>
          </w:p>
        </w:tc>
        <w:tc>
          <w:tcPr>
            <w:tcW w:type="dxa" w:w="3400"/>
            <w:tcBorders>
              <w:top w:val="single" w:sz="4" w:space="0" w:color="DDDDDD"/>
              <w:bottom w:val="single" w:sz="4" w:space="0" w:color="DDDDDD"/>
              <w:left w:val="single" w:sz="4" w:space="0" w:color="DDDDDD"/>
              <w:right w:val="single" w:sz="4" w:space="0" w:color="DDDDDD"/>
            </w:tcBorders>
            <w:shd w:val="clear" w:color="auto" w:fill="F0F2F5"/>
          </w:tcPr>
          <w:p>
            <w:pPr>
              <w:spacing w:before="60" w:after="60"/>
            </w:pPr>
            <w:r>
              <w:rPr>
                <w:rFonts w:ascii="Calibri" w:hAnsi="Calibri"/>
                <w:b w:val="0"/>
                <w:i w:val="0"/>
                <w:color w:val="111111"/>
                <w:sz w:val="15"/>
              </w:rPr>
              <w:t>Maria J. Chen, GS-12</w:t>
            </w:r>
          </w:p>
        </w:tc>
      </w:tr>
      <w:tr>
        <w:tc>
          <w:tcPr>
            <w:tcW w:type="dxa" w:w="2400"/>
            <w:tcBorders>
              <w:top w:val="single" w:sz="4" w:space="0" w:color="DDDDDD"/>
              <w:bottom w:val="single" w:sz="4" w:space="0" w:color="DDDDDD"/>
              <w:left w:val="single" w:sz="4" w:space="0" w:color="DDDDDD"/>
              <w:right w:val="single" w:sz="4" w:space="0" w:color="DDDDDD"/>
            </w:tcBorders>
            <w:shd w:val="clear" w:color="auto" w:fill="F5F2EB"/>
          </w:tcPr>
          <w:p>
            <w:pPr>
              <w:spacing w:before="60" w:after="60"/>
            </w:pPr>
            <w:r>
              <w:rPr>
                <w:rFonts w:ascii="Calibri" w:hAnsi="Calibri"/>
                <w:b/>
                <w:i w:val="0"/>
                <w:color w:val="6B1B1B"/>
                <w:sz w:val="15"/>
              </w:rPr>
              <w:t>Deputy PM (DPM)</w:t>
            </w:r>
          </w:p>
        </w:tc>
        <w:tc>
          <w:tcPr>
            <w:tcW w:type="dxa" w:w="3200"/>
            <w:tcBorders>
              <w:top w:val="single" w:sz="4" w:space="0" w:color="DDDDDD"/>
              <w:bottom w:val="single" w:sz="4" w:space="0" w:color="DDDDDD"/>
              <w:left w:val="single" w:sz="4" w:space="0" w:color="DDDDDD"/>
              <w:right w:val="single" w:sz="4" w:space="0" w:color="DDDDDD"/>
            </w:tcBorders>
            <w:shd w:val="clear" w:color="auto" w:fill="EBF5EE"/>
          </w:tcPr>
          <w:p>
            <w:pPr>
              <w:spacing w:before="60" w:after="60"/>
            </w:pPr>
            <w:r>
              <w:rPr>
                <w:rFonts w:ascii="Calibri" w:hAnsi="Calibri"/>
                <w:b/>
                <w:i/>
                <w:color w:val="1B6B3A"/>
                <w:sz w:val="15"/>
              </w:rPr>
              <w:t>/s/ Patricia Ashford</w:t>
            </w:r>
          </w:p>
        </w:tc>
        <w:tc>
          <w:tcPr>
            <w:tcW w:type="dxa" w:w="1800"/>
            <w:tcBorders>
              <w:top w:val="single" w:sz="4" w:space="0" w:color="DDDDDD"/>
              <w:bottom w:val="single" w:sz="4" w:space="0" w:color="DDDDDD"/>
              <w:left w:val="single" w:sz="4" w:space="0" w:color="DDDDDD"/>
              <w:right w:val="single" w:sz="4" w:space="0" w:color="DDDDDD"/>
            </w:tcBorders>
            <w:shd w:val="clear" w:color="auto" w:fill="F5F2EB"/>
          </w:tcPr>
          <w:p>
            <w:pPr>
              <w:spacing w:before="60" w:after="60"/>
            </w:pPr>
            <w:r>
              <w:rPr>
                <w:rFonts w:ascii="Calibri" w:hAnsi="Calibri"/>
                <w:b w:val="0"/>
                <w:i w:val="0"/>
                <w:color w:val="111111"/>
                <w:sz w:val="15"/>
              </w:rPr>
              <w:t>15 Jan 2026</w:t>
            </w:r>
          </w:p>
        </w:tc>
        <w:tc>
          <w:tcPr>
            <w:tcW w:type="dxa" w:w="3400"/>
            <w:tcBorders>
              <w:top w:val="single" w:sz="4" w:space="0" w:color="DDDDDD"/>
              <w:bottom w:val="single" w:sz="4" w:space="0" w:color="DDDDDD"/>
              <w:left w:val="single" w:sz="4" w:space="0" w:color="DDDDDD"/>
              <w:right w:val="single" w:sz="4" w:space="0" w:color="DDDDDD"/>
            </w:tcBorders>
            <w:shd w:val="clear" w:color="auto" w:fill="F5F2EB"/>
          </w:tcPr>
          <w:p>
            <w:pPr>
              <w:spacing w:before="60" w:after="60"/>
            </w:pPr>
            <w:r>
              <w:rPr>
                <w:rFonts w:ascii="Calibri" w:hAnsi="Calibri"/>
                <w:b w:val="0"/>
                <w:i w:val="0"/>
                <w:color w:val="111111"/>
                <w:sz w:val="15"/>
              </w:rPr>
              <w:t>Patricia Ashford, Col. (Ret.)</w:t>
            </w:r>
          </w:p>
        </w:tc>
      </w:tr>
      <w:tr>
        <w:tc>
          <w:tcPr>
            <w:tcW w:type="dxa" w:w="2400"/>
            <w:tcBorders>
              <w:top w:val="single" w:sz="4" w:space="0" w:color="DDDDDD"/>
              <w:bottom w:val="single" w:sz="4" w:space="0" w:color="DDDDDD"/>
              <w:left w:val="single" w:sz="4" w:space="0" w:color="DDDDDD"/>
              <w:right w:val="single" w:sz="4" w:space="0" w:color="DDDDDD"/>
            </w:tcBorders>
            <w:shd w:val="clear" w:color="auto" w:fill="F0F2F5"/>
          </w:tcPr>
          <w:p>
            <w:pPr>
              <w:spacing w:before="60" w:after="60"/>
            </w:pPr>
            <w:r>
              <w:rPr>
                <w:rFonts w:ascii="Calibri" w:hAnsi="Calibri"/>
                <w:b w:val="0"/>
                <w:i w:val="0"/>
                <w:color w:val="2C3E6B"/>
                <w:sz w:val="15"/>
              </w:rPr>
              <w:t>FC — Civil/Structural</w:t>
            </w:r>
          </w:p>
        </w:tc>
        <w:tc>
          <w:tcPr>
            <w:tcW w:type="dxa" w:w="3200"/>
            <w:tcBorders>
              <w:top w:val="single" w:sz="4" w:space="0" w:color="DDDDDD"/>
              <w:bottom w:val="single" w:sz="4" w:space="0" w:color="DDDDDD"/>
              <w:left w:val="single" w:sz="4" w:space="0" w:color="DDDDDD"/>
              <w:right w:val="single" w:sz="4" w:space="0" w:color="DDDDDD"/>
            </w:tcBorders>
            <w:shd w:val="clear" w:color="auto" w:fill="EBF5EE"/>
          </w:tcPr>
          <w:p>
            <w:pPr>
              <w:spacing w:before="60" w:after="60"/>
            </w:pPr>
            <w:r>
              <w:rPr>
                <w:rFonts w:ascii="Calibri" w:hAnsi="Calibri"/>
                <w:b/>
                <w:i/>
                <w:color w:val="1B6B3A"/>
                <w:sz w:val="15"/>
              </w:rPr>
              <w:t>/s/ Priya Nair</w:t>
            </w:r>
          </w:p>
        </w:tc>
        <w:tc>
          <w:tcPr>
            <w:tcW w:type="dxa" w:w="1800"/>
            <w:tcBorders>
              <w:top w:val="single" w:sz="4" w:space="0" w:color="DDDDDD"/>
              <w:bottom w:val="single" w:sz="4" w:space="0" w:color="DDDDDD"/>
              <w:left w:val="single" w:sz="4" w:space="0" w:color="DDDDDD"/>
              <w:right w:val="single" w:sz="4" w:space="0" w:color="DDDDDD"/>
            </w:tcBorders>
            <w:shd w:val="clear" w:color="auto" w:fill="F0F2F5"/>
          </w:tcPr>
          <w:p>
            <w:pPr>
              <w:spacing w:before="60" w:after="60"/>
            </w:pPr>
            <w:r>
              <w:rPr>
                <w:rFonts w:ascii="Calibri" w:hAnsi="Calibri"/>
                <w:b w:val="0"/>
                <w:i w:val="0"/>
                <w:color w:val="111111"/>
                <w:sz w:val="15"/>
              </w:rPr>
              <w:t>14 Jan 2026</w:t>
            </w:r>
          </w:p>
        </w:tc>
        <w:tc>
          <w:tcPr>
            <w:tcW w:type="dxa" w:w="3400"/>
            <w:tcBorders>
              <w:top w:val="single" w:sz="4" w:space="0" w:color="DDDDDD"/>
              <w:bottom w:val="single" w:sz="4" w:space="0" w:color="DDDDDD"/>
              <w:left w:val="single" w:sz="4" w:space="0" w:color="DDDDDD"/>
              <w:right w:val="single" w:sz="4" w:space="0" w:color="DDDDDD"/>
            </w:tcBorders>
            <w:shd w:val="clear" w:color="auto" w:fill="F0F2F5"/>
          </w:tcPr>
          <w:p>
            <w:pPr>
              <w:spacing w:before="60" w:after="60"/>
            </w:pPr>
            <w:r>
              <w:rPr>
                <w:rFonts w:ascii="Calibri" w:hAnsi="Calibri"/>
                <w:b w:val="0"/>
                <w:i w:val="0"/>
                <w:color w:val="111111"/>
                <w:sz w:val="15"/>
              </w:rPr>
              <w:t>Dr. Priya Nair, PE, GS-13</w:t>
            </w:r>
          </w:p>
        </w:tc>
      </w:tr>
      <w:tr>
        <w:tc>
          <w:tcPr>
            <w:tcW w:type="dxa" w:w="2400"/>
            <w:tcBorders>
              <w:top w:val="single" w:sz="4" w:space="0" w:color="DDDDDD"/>
              <w:bottom w:val="single" w:sz="4" w:space="0" w:color="DDDDDD"/>
              <w:left w:val="single" w:sz="4" w:space="0" w:color="DDDDDD"/>
              <w:right w:val="single" w:sz="4" w:space="0" w:color="DDDDDD"/>
            </w:tcBorders>
            <w:shd w:val="clear" w:color="auto" w:fill="F5F2EB"/>
          </w:tcPr>
          <w:p>
            <w:pPr>
              <w:spacing w:before="60" w:after="60"/>
            </w:pPr>
            <w:r>
              <w:rPr>
                <w:rFonts w:ascii="Calibri" w:hAnsi="Calibri"/>
                <w:b w:val="0"/>
                <w:i w:val="0"/>
                <w:color w:val="2C3E6B"/>
                <w:sz w:val="15"/>
              </w:rPr>
              <w:t>FC — Mechanical</w:t>
            </w:r>
          </w:p>
        </w:tc>
        <w:tc>
          <w:tcPr>
            <w:tcW w:type="dxa" w:w="3200"/>
            <w:tcBorders>
              <w:top w:val="single" w:sz="4" w:space="0" w:color="DDDDDD"/>
              <w:bottom w:val="single" w:sz="4" w:space="0" w:color="DDDDDD"/>
              <w:left w:val="single" w:sz="4" w:space="0" w:color="DDDDDD"/>
              <w:right w:val="single" w:sz="4" w:space="0" w:color="DDDDDD"/>
            </w:tcBorders>
            <w:shd w:val="clear" w:color="auto" w:fill="EBF5EE"/>
          </w:tcPr>
          <w:p>
            <w:pPr>
              <w:spacing w:before="60" w:after="60"/>
            </w:pPr>
            <w:r>
              <w:rPr>
                <w:rFonts w:ascii="Calibri" w:hAnsi="Calibri"/>
                <w:b/>
                <w:i/>
                <w:color w:val="1B6B3A"/>
                <w:sz w:val="15"/>
              </w:rPr>
              <w:t>/s/ Marcus Webb</w:t>
            </w:r>
          </w:p>
        </w:tc>
        <w:tc>
          <w:tcPr>
            <w:tcW w:type="dxa" w:w="1800"/>
            <w:tcBorders>
              <w:top w:val="single" w:sz="4" w:space="0" w:color="DDDDDD"/>
              <w:bottom w:val="single" w:sz="4" w:space="0" w:color="DDDDDD"/>
              <w:left w:val="single" w:sz="4" w:space="0" w:color="DDDDDD"/>
              <w:right w:val="single" w:sz="4" w:space="0" w:color="DDDDDD"/>
            </w:tcBorders>
            <w:shd w:val="clear" w:color="auto" w:fill="F5F2EB"/>
          </w:tcPr>
          <w:p>
            <w:pPr>
              <w:spacing w:before="60" w:after="60"/>
            </w:pPr>
            <w:r>
              <w:rPr>
                <w:rFonts w:ascii="Calibri" w:hAnsi="Calibri"/>
                <w:b w:val="0"/>
                <w:i w:val="0"/>
                <w:color w:val="111111"/>
                <w:sz w:val="15"/>
              </w:rPr>
              <w:t>14 Jan 2026</w:t>
            </w:r>
          </w:p>
        </w:tc>
        <w:tc>
          <w:tcPr>
            <w:tcW w:type="dxa" w:w="3400"/>
            <w:tcBorders>
              <w:top w:val="single" w:sz="4" w:space="0" w:color="DDDDDD"/>
              <w:bottom w:val="single" w:sz="4" w:space="0" w:color="DDDDDD"/>
              <w:left w:val="single" w:sz="4" w:space="0" w:color="DDDDDD"/>
              <w:right w:val="single" w:sz="4" w:space="0" w:color="DDDDDD"/>
            </w:tcBorders>
            <w:shd w:val="clear" w:color="auto" w:fill="F5F2EB"/>
          </w:tcPr>
          <w:p>
            <w:pPr>
              <w:spacing w:before="60" w:after="60"/>
            </w:pPr>
            <w:r>
              <w:rPr>
                <w:rFonts w:ascii="Calibri" w:hAnsi="Calibri"/>
                <w:b w:val="0"/>
                <w:i w:val="0"/>
                <w:color w:val="111111"/>
                <w:sz w:val="15"/>
              </w:rPr>
              <w:t>Marcus T. Webb, PE, GS-12</w:t>
            </w:r>
          </w:p>
        </w:tc>
      </w:tr>
      <w:tr>
        <w:tc>
          <w:tcPr>
            <w:tcW w:type="dxa" w:w="2400"/>
            <w:tcBorders>
              <w:top w:val="single" w:sz="4" w:space="0" w:color="DDDDDD"/>
              <w:bottom w:val="single" w:sz="4" w:space="0" w:color="DDDDDD"/>
              <w:left w:val="single" w:sz="4" w:space="0" w:color="DDDDDD"/>
              <w:right w:val="single" w:sz="4" w:space="0" w:color="DDDDDD"/>
            </w:tcBorders>
            <w:shd w:val="clear" w:color="auto" w:fill="F0F2F5"/>
          </w:tcPr>
          <w:p>
            <w:pPr>
              <w:spacing w:before="60" w:after="60"/>
            </w:pPr>
            <w:r>
              <w:rPr>
                <w:rFonts w:ascii="Calibri" w:hAnsi="Calibri"/>
                <w:b w:val="0"/>
                <w:i w:val="0"/>
                <w:color w:val="2C3E6B"/>
                <w:sz w:val="15"/>
              </w:rPr>
              <w:t>FC — Electrical</w:t>
            </w:r>
          </w:p>
        </w:tc>
        <w:tc>
          <w:tcPr>
            <w:tcW w:type="dxa" w:w="3200"/>
            <w:tcBorders>
              <w:top w:val="single" w:sz="4" w:space="0" w:color="DDDDDD"/>
              <w:bottom w:val="single" w:sz="4" w:space="0" w:color="DDDDDD"/>
              <w:left w:val="single" w:sz="4" w:space="0" w:color="DDDDDD"/>
              <w:right w:val="single" w:sz="4" w:space="0" w:color="DDDDDD"/>
            </w:tcBorders>
            <w:shd w:val="clear" w:color="auto" w:fill="EBF5EE"/>
          </w:tcPr>
          <w:p>
            <w:pPr>
              <w:spacing w:before="60" w:after="60"/>
            </w:pPr>
            <w:r>
              <w:rPr>
                <w:rFonts w:ascii="Calibri" w:hAnsi="Calibri"/>
                <w:b/>
                <w:i/>
                <w:color w:val="1B6B3A"/>
                <w:sz w:val="15"/>
              </w:rPr>
              <w:t>/s/ Sandra Okonkwo</w:t>
            </w:r>
          </w:p>
        </w:tc>
        <w:tc>
          <w:tcPr>
            <w:tcW w:type="dxa" w:w="1800"/>
            <w:tcBorders>
              <w:top w:val="single" w:sz="4" w:space="0" w:color="DDDDDD"/>
              <w:bottom w:val="single" w:sz="4" w:space="0" w:color="DDDDDD"/>
              <w:left w:val="single" w:sz="4" w:space="0" w:color="DDDDDD"/>
              <w:right w:val="single" w:sz="4" w:space="0" w:color="DDDDDD"/>
            </w:tcBorders>
            <w:shd w:val="clear" w:color="auto" w:fill="F0F2F5"/>
          </w:tcPr>
          <w:p>
            <w:pPr>
              <w:spacing w:before="60" w:after="60"/>
            </w:pPr>
            <w:r>
              <w:rPr>
                <w:rFonts w:ascii="Calibri" w:hAnsi="Calibri"/>
                <w:b w:val="0"/>
                <w:i w:val="0"/>
                <w:color w:val="111111"/>
                <w:sz w:val="15"/>
              </w:rPr>
              <w:t>14 Jan 2026</w:t>
            </w:r>
          </w:p>
        </w:tc>
        <w:tc>
          <w:tcPr>
            <w:tcW w:type="dxa" w:w="3400"/>
            <w:tcBorders>
              <w:top w:val="single" w:sz="4" w:space="0" w:color="DDDDDD"/>
              <w:bottom w:val="single" w:sz="4" w:space="0" w:color="DDDDDD"/>
              <w:left w:val="single" w:sz="4" w:space="0" w:color="DDDDDD"/>
              <w:right w:val="single" w:sz="4" w:space="0" w:color="DDDDDD"/>
            </w:tcBorders>
            <w:shd w:val="clear" w:color="auto" w:fill="F0F2F5"/>
          </w:tcPr>
          <w:p>
            <w:pPr>
              <w:spacing w:before="60" w:after="60"/>
            </w:pPr>
            <w:r>
              <w:rPr>
                <w:rFonts w:ascii="Calibri" w:hAnsi="Calibri"/>
                <w:b w:val="0"/>
                <w:i w:val="0"/>
                <w:color w:val="111111"/>
                <w:sz w:val="15"/>
              </w:rPr>
              <w:t>Sandra K. Okonkwo, PE, GS-12</w:t>
            </w:r>
          </w:p>
        </w:tc>
      </w:tr>
      <w:tr>
        <w:tc>
          <w:tcPr>
            <w:tcW w:type="dxa" w:w="2400"/>
            <w:tcBorders>
              <w:top w:val="single" w:sz="4" w:space="0" w:color="DDDDDD"/>
              <w:bottom w:val="single" w:sz="4" w:space="0" w:color="DDDDDD"/>
              <w:left w:val="single" w:sz="4" w:space="0" w:color="DDDDDD"/>
              <w:right w:val="single" w:sz="4" w:space="0" w:color="DDDDDD"/>
            </w:tcBorders>
            <w:shd w:val="clear" w:color="auto" w:fill="F5F2EB"/>
          </w:tcPr>
          <w:p>
            <w:pPr>
              <w:spacing w:before="60" w:after="60"/>
            </w:pPr>
            <w:r>
              <w:rPr>
                <w:rFonts w:ascii="Calibri" w:hAnsi="Calibri"/>
                <w:b w:val="0"/>
                <w:i w:val="0"/>
                <w:color w:val="2C3E6B"/>
                <w:sz w:val="15"/>
              </w:rPr>
              <w:t>FC — Environmental</w:t>
            </w:r>
          </w:p>
        </w:tc>
        <w:tc>
          <w:tcPr>
            <w:tcW w:type="dxa" w:w="3200"/>
            <w:tcBorders>
              <w:top w:val="single" w:sz="4" w:space="0" w:color="DDDDDD"/>
              <w:bottom w:val="single" w:sz="4" w:space="0" w:color="DDDDDD"/>
              <w:left w:val="single" w:sz="4" w:space="0" w:color="DDDDDD"/>
              <w:right w:val="single" w:sz="4" w:space="0" w:color="DDDDDD"/>
            </w:tcBorders>
            <w:shd w:val="clear" w:color="auto" w:fill="EBF5EE"/>
          </w:tcPr>
          <w:p>
            <w:pPr>
              <w:spacing w:before="60" w:after="60"/>
            </w:pPr>
            <w:r>
              <w:rPr>
                <w:rFonts w:ascii="Calibri" w:hAnsi="Calibri"/>
                <w:b/>
                <w:i/>
                <w:color w:val="1B6B3A"/>
                <w:sz w:val="15"/>
              </w:rPr>
              <w:t>/s/ Theresa Galvez</w:t>
            </w:r>
          </w:p>
        </w:tc>
        <w:tc>
          <w:tcPr>
            <w:tcW w:type="dxa" w:w="1800"/>
            <w:tcBorders>
              <w:top w:val="single" w:sz="4" w:space="0" w:color="DDDDDD"/>
              <w:bottom w:val="single" w:sz="4" w:space="0" w:color="DDDDDD"/>
              <w:left w:val="single" w:sz="4" w:space="0" w:color="DDDDDD"/>
              <w:right w:val="single" w:sz="4" w:space="0" w:color="DDDDDD"/>
            </w:tcBorders>
            <w:shd w:val="clear" w:color="auto" w:fill="F5F2EB"/>
          </w:tcPr>
          <w:p>
            <w:pPr>
              <w:spacing w:before="60" w:after="60"/>
            </w:pPr>
            <w:r>
              <w:rPr>
                <w:rFonts w:ascii="Calibri" w:hAnsi="Calibri"/>
                <w:b w:val="0"/>
                <w:i w:val="0"/>
                <w:color w:val="111111"/>
                <w:sz w:val="15"/>
              </w:rPr>
              <w:t>14 Jan 2026</w:t>
            </w:r>
          </w:p>
        </w:tc>
        <w:tc>
          <w:tcPr>
            <w:tcW w:type="dxa" w:w="3400"/>
            <w:tcBorders>
              <w:top w:val="single" w:sz="4" w:space="0" w:color="DDDDDD"/>
              <w:bottom w:val="single" w:sz="4" w:space="0" w:color="DDDDDD"/>
              <w:left w:val="single" w:sz="4" w:space="0" w:color="DDDDDD"/>
              <w:right w:val="single" w:sz="4" w:space="0" w:color="DDDDDD"/>
            </w:tcBorders>
            <w:shd w:val="clear" w:color="auto" w:fill="F5F2EB"/>
          </w:tcPr>
          <w:p>
            <w:pPr>
              <w:spacing w:before="60" w:after="60"/>
            </w:pPr>
            <w:r>
              <w:rPr>
                <w:rFonts w:ascii="Calibri" w:hAnsi="Calibri"/>
                <w:b w:val="0"/>
                <w:i w:val="0"/>
                <w:color w:val="111111"/>
                <w:sz w:val="15"/>
              </w:rPr>
              <w:t>Theresa M. Galvez, GS-11</w:t>
            </w:r>
          </w:p>
        </w:tc>
      </w:tr>
      <w:tr>
        <w:tc>
          <w:tcPr>
            <w:tcW w:type="dxa" w:w="2400"/>
            <w:tcBorders>
              <w:top w:val="single" w:sz="4" w:space="0" w:color="DDDDDD"/>
              <w:bottom w:val="single" w:sz="4" w:space="0" w:color="DDDDDD"/>
              <w:left w:val="single" w:sz="4" w:space="0" w:color="DDDDDD"/>
              <w:right w:val="single" w:sz="4" w:space="0" w:color="DDDDDD"/>
            </w:tcBorders>
            <w:shd w:val="clear" w:color="auto" w:fill="F0F2F5"/>
          </w:tcPr>
          <w:p>
            <w:pPr>
              <w:spacing w:before="60" w:after="60"/>
            </w:pPr>
            <w:r>
              <w:rPr>
                <w:rFonts w:ascii="Calibri" w:hAnsi="Calibri"/>
                <w:b w:val="0"/>
                <w:i w:val="0"/>
                <w:color w:val="2C3E6B"/>
                <w:sz w:val="15"/>
              </w:rPr>
              <w:t>Contracting Officer (KO)</w:t>
            </w:r>
          </w:p>
        </w:tc>
        <w:tc>
          <w:tcPr>
            <w:tcW w:type="dxa" w:w="3200"/>
            <w:tcBorders>
              <w:top w:val="single" w:sz="4" w:space="0" w:color="DDDDDD"/>
              <w:bottom w:val="single" w:sz="4" w:space="0" w:color="DDDDDD"/>
              <w:left w:val="single" w:sz="4" w:space="0" w:color="DDDDDD"/>
              <w:right w:val="single" w:sz="4" w:space="0" w:color="DDDDDD"/>
            </w:tcBorders>
            <w:shd w:val="clear" w:color="auto" w:fill="EBF5EE"/>
          </w:tcPr>
          <w:p>
            <w:pPr>
              <w:spacing w:before="60" w:after="60"/>
            </w:pPr>
            <w:r>
              <w:rPr>
                <w:rFonts w:ascii="Calibri" w:hAnsi="Calibri"/>
                <w:b/>
                <w:i/>
                <w:color w:val="1B6B3A"/>
                <w:sz w:val="15"/>
              </w:rPr>
              <w:t>/s/ Margaret Torres</w:t>
            </w:r>
          </w:p>
        </w:tc>
        <w:tc>
          <w:tcPr>
            <w:tcW w:type="dxa" w:w="1800"/>
            <w:tcBorders>
              <w:top w:val="single" w:sz="4" w:space="0" w:color="DDDDDD"/>
              <w:bottom w:val="single" w:sz="4" w:space="0" w:color="DDDDDD"/>
              <w:left w:val="single" w:sz="4" w:space="0" w:color="DDDDDD"/>
              <w:right w:val="single" w:sz="4" w:space="0" w:color="DDDDDD"/>
            </w:tcBorders>
            <w:shd w:val="clear" w:color="auto" w:fill="F0F2F5"/>
          </w:tcPr>
          <w:p>
            <w:pPr>
              <w:spacing w:before="60" w:after="60"/>
            </w:pPr>
            <w:r>
              <w:rPr>
                <w:rFonts w:ascii="Calibri" w:hAnsi="Calibri"/>
                <w:b w:val="0"/>
                <w:i w:val="0"/>
                <w:color w:val="111111"/>
                <w:sz w:val="15"/>
              </w:rPr>
              <w:t>15 Jan 2026</w:t>
            </w:r>
          </w:p>
        </w:tc>
        <w:tc>
          <w:tcPr>
            <w:tcW w:type="dxa" w:w="3400"/>
            <w:tcBorders>
              <w:top w:val="single" w:sz="4" w:space="0" w:color="DDDDDD"/>
              <w:bottom w:val="single" w:sz="4" w:space="0" w:color="DDDDDD"/>
              <w:left w:val="single" w:sz="4" w:space="0" w:color="DDDDDD"/>
              <w:right w:val="single" w:sz="4" w:space="0" w:color="DDDDDD"/>
            </w:tcBorders>
            <w:shd w:val="clear" w:color="auto" w:fill="F0F2F5"/>
          </w:tcPr>
          <w:p>
            <w:pPr>
              <w:spacing w:before="60" w:after="60"/>
            </w:pPr>
            <w:r>
              <w:rPr>
                <w:rFonts w:ascii="Calibri" w:hAnsi="Calibri"/>
                <w:b w:val="0"/>
                <w:i w:val="0"/>
                <w:color w:val="111111"/>
                <w:sz w:val="15"/>
              </w:rPr>
              <w:t>Margaret C. Torres, GS-13</w:t>
            </w:r>
          </w:p>
        </w:tc>
      </w:tr>
      <w:tr>
        <w:tc>
          <w:tcPr>
            <w:tcW w:type="dxa" w:w="2400"/>
            <w:tcBorders>
              <w:top w:val="single" w:sz="4" w:space="0" w:color="DDDDDD"/>
              <w:bottom w:val="single" w:sz="4" w:space="0" w:color="DDDDDD"/>
              <w:left w:val="single" w:sz="4" w:space="0" w:color="DDDDDD"/>
              <w:right w:val="single" w:sz="4" w:space="0" w:color="DDDDDD"/>
            </w:tcBorders>
            <w:shd w:val="clear" w:color="auto" w:fill="F5F2EB"/>
          </w:tcPr>
          <w:p>
            <w:pPr>
              <w:spacing w:before="60" w:after="60"/>
            </w:pPr>
            <w:r>
              <w:rPr>
                <w:rFonts w:ascii="Calibri" w:hAnsi="Calibri"/>
                <w:b w:val="0"/>
                <w:i w:val="0"/>
                <w:color w:val="2C3E6B"/>
                <w:sz w:val="15"/>
              </w:rPr>
              <w:t>Sponsor Representative</w:t>
            </w:r>
          </w:p>
        </w:tc>
        <w:tc>
          <w:tcPr>
            <w:tcW w:type="dxa" w:w="3200"/>
            <w:tcBorders>
              <w:top w:val="single" w:sz="4" w:space="0" w:color="DDDDDD"/>
              <w:bottom w:val="single" w:sz="4" w:space="0" w:color="DDDDDD"/>
              <w:left w:val="single" w:sz="4" w:space="0" w:color="DDDDDD"/>
              <w:right w:val="single" w:sz="4" w:space="0" w:color="DDDDDD"/>
            </w:tcBorders>
            <w:shd w:val="clear" w:color="auto" w:fill="EBF5EE"/>
          </w:tcPr>
          <w:p>
            <w:pPr>
              <w:spacing w:before="60" w:after="60"/>
            </w:pPr>
            <w:r>
              <w:rPr>
                <w:rFonts w:ascii="Calibri" w:hAnsi="Calibri"/>
                <w:b/>
                <w:i/>
                <w:color w:val="1B6B3A"/>
                <w:sz w:val="15"/>
              </w:rPr>
              <w:t>/s/ Kevin O'Brien</w:t>
            </w:r>
          </w:p>
        </w:tc>
        <w:tc>
          <w:tcPr>
            <w:tcW w:type="dxa" w:w="1800"/>
            <w:tcBorders>
              <w:top w:val="single" w:sz="4" w:space="0" w:color="DDDDDD"/>
              <w:bottom w:val="single" w:sz="4" w:space="0" w:color="DDDDDD"/>
              <w:left w:val="single" w:sz="4" w:space="0" w:color="DDDDDD"/>
              <w:right w:val="single" w:sz="4" w:space="0" w:color="DDDDDD"/>
            </w:tcBorders>
            <w:shd w:val="clear" w:color="auto" w:fill="F5F2EB"/>
          </w:tcPr>
          <w:p>
            <w:pPr>
              <w:spacing w:before="60" w:after="60"/>
            </w:pPr>
            <w:r>
              <w:rPr>
                <w:rFonts w:ascii="Calibri" w:hAnsi="Calibri"/>
                <w:b w:val="0"/>
                <w:i w:val="0"/>
                <w:color w:val="111111"/>
                <w:sz w:val="15"/>
              </w:rPr>
              <w:t>15 Jan 2026</w:t>
            </w:r>
          </w:p>
        </w:tc>
        <w:tc>
          <w:tcPr>
            <w:tcW w:type="dxa" w:w="3400"/>
            <w:tcBorders>
              <w:top w:val="single" w:sz="4" w:space="0" w:color="DDDDDD"/>
              <w:bottom w:val="single" w:sz="4" w:space="0" w:color="DDDDDD"/>
              <w:left w:val="single" w:sz="4" w:space="0" w:color="DDDDDD"/>
              <w:right w:val="single" w:sz="4" w:space="0" w:color="DDDDDD"/>
            </w:tcBorders>
            <w:shd w:val="clear" w:color="auto" w:fill="F5F2EB"/>
          </w:tcPr>
          <w:p>
            <w:pPr>
              <w:spacing w:before="60" w:after="60"/>
            </w:pPr>
            <w:r>
              <w:rPr>
                <w:rFonts w:ascii="Calibri" w:hAnsi="Calibri"/>
                <w:b w:val="0"/>
                <w:i w:val="0"/>
                <w:color w:val="111111"/>
                <w:sz w:val="15"/>
              </w:rPr>
              <w:t>Maj. Kevin O'Brien, USA</w:t>
            </w:r>
          </w:p>
        </w:tc>
      </w:tr>
    </w:tbl>
    <w:p>
      <w:pPr>
        <w:spacing w:before="28" w:after="0"/>
      </w:pPr>
    </w:p>
    <w:p>
      <w:pPr>
        <w:spacing w:before="0" w:after="0"/>
        <w:jc w:val="center"/>
      </w:pPr>
      <w:r>
        <w:rPr>
          <w:rFonts w:ascii="Calibri" w:hAnsi="Calibri"/>
          <w:b w:val="0"/>
          <w:i/>
          <w:color w:val="6B7280"/>
          <w:sz w:val="13"/>
        </w:rPr>
        <w:t>SAMPLE CHARTER — FOR TRAINING USE ONLY  |  Building 4521 Renovation — Fort Beaumont  |  USACE KMP-PPM</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