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3"/>
        <w:spacing w:before="0" w:lineRule="auto"/>
        <w:ind w:left="2674" w:right="2677" w:firstLine="0"/>
        <w:jc w:val="center"/>
        <w:rPr/>
      </w:pPr>
      <w:r w:rsidDel="00000000" w:rsidR="00000000" w:rsidRPr="00000000">
        <w:rPr>
          <w:color w:val="525f6c"/>
          <w:rtl w:val="0"/>
        </w:rPr>
        <w:t xml:space="preserve">UNIVERSIDAD TECNOLÓGICA NACIONAL FACULTAD REGIONAL BUENOS AIRES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sdt>
        <w:sdtPr>
          <w:id w:val="816895194"/>
          <w:tag w:val="goog_rdk_0"/>
        </w:sdtPr>
        <w:sdtContent>
          <w:commentRangeStart w:id="0"/>
        </w:sdtContent>
      </w:sdt>
      <w:r w:rsidDel="00000000" w:rsidR="00000000" w:rsidRPr="00000000">
        <w:rPr>
          <w:rtl w:val="0"/>
        </w:rPr>
      </w:r>
    </w:p>
    <w:p w:rsidR="00000000" w:rsidDel="00000000" w:rsidP="00000000" w:rsidRDefault="00000000" w:rsidRPr="00000000" w14:paraId="00000005">
      <w:pPr>
        <w:ind w:right="4"/>
        <w:jc w:val="center"/>
        <w:rPr>
          <w:b w:val="1"/>
          <w:bCs w:val="1"/>
          <w:sz w:val="20"/>
          <w:szCs w:val="20"/>
        </w:rPr>
      </w:pPr>
      <w:r w:rsidDel="00000000" w:rsidR="00000000" w:rsidRPr="00000000">
        <w:rPr>
          <w:b w:val="1"/>
          <w:bCs w:val="1"/>
          <w:color w:val="1f2833"/>
          <w:sz w:val="20"/>
          <w:szCs w:val="20"/>
          <w:rtl w:val="0"/>
        </w:rPr>
        <w:t xml:space="preserve">PROPUESTA PARA EVALUACIÓN DOCENTE · VERSIÓN 2.4</w:t>
      </w:r>
      <w:r w:rsidDel="00000000" w:rsidR="00000000" w:rsidRPr="00000000">
        <w:rPr>
          <w:rtl w:val="0"/>
        </w:rPr>
      </w:r>
    </w:p>
    <w:p w:rsidR="00000000" w:rsidDel="00000000" w:rsidP="00000000" w:rsidRDefault="00000000" w:rsidRPr="00000000" w14:paraId="00000006">
      <w:pPr>
        <w:pStyle w:val="Title"/>
        <w:ind w:firstLine="12.000000000000002"/>
        <w:rPr/>
      </w:pPr>
      <w:r w:rsidDel="00000000" w:rsidR="00000000" w:rsidRPr="00000000">
        <w:rPr>
          <w:color w:val="154d4a"/>
          <w:rtl w:val="0"/>
        </w:rPr>
        <w:t xml:space="preserve">Proyecto de inversión: plantines injertados y sanidad radicular del suelo</w:t>
      </w:r>
      <w:r w:rsidDel="00000000" w:rsidR="00000000" w:rsidRPr="00000000">
        <w:rPr>
          <w:rtl w:val="0"/>
        </w:rPr>
      </w:r>
    </w:p>
    <w:p w:rsidR="00000000" w:rsidDel="00000000" w:rsidP="00000000" w:rsidRDefault="00000000" w:rsidRPr="00000000" w14:paraId="00000007">
      <w:pPr>
        <w:spacing w:before="120" w:lineRule="auto"/>
        <w:ind w:left="2676" w:right="2677" w:firstLine="0"/>
        <w:jc w:val="center"/>
        <w:rPr>
          <w:b w:val="1"/>
          <w:bCs w:val="1"/>
          <w:sz w:val="24"/>
          <w:szCs w:val="24"/>
        </w:rPr>
      </w:pPr>
      <w:r w:rsidDel="00000000" w:rsidR="00000000" w:rsidRPr="00000000">
        <w:rPr>
          <w:b w:val="1"/>
          <w:bCs w:val="1"/>
          <w:color w:val="1f6e63"/>
          <w:sz w:val="24"/>
          <w:szCs w:val="24"/>
          <w:rtl w:val="0"/>
        </w:rPr>
        <w:t xml:space="preserve">VFW · Alto Valle de Río Negro y Neuquén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23273</wp:posOffset>
                </wp:positionH>
                <wp:positionV relativeFrom="paragraph">
                  <wp:posOffset>101636</wp:posOffset>
                </wp:positionV>
                <wp:extent cx="1270" cy="12700"/>
                <wp:effectExtent b="0" l="0" r="0" t="0"/>
                <wp:wrapTopAndBottom distB="0" distT="0"/>
                <wp:docPr id="46" name=""/>
                <a:graphic>
                  <a:graphicData uri="http://schemas.microsoft.com/office/word/2010/wordprocessingShape">
                    <wps:wsp>
                      <wps:cNvSpPr/>
                      <wps:cNvPr id="27" name="Shape 27"/>
                      <wps:spPr>
                        <a:xfrm>
                          <a:off x="2231643" y="3779365"/>
                          <a:ext cx="6228715" cy="1270"/>
                        </a:xfrm>
                        <a:custGeom>
                          <a:rect b="b" l="l" r="r" t="t"/>
                          <a:pathLst>
                            <a:path extrusionOk="0" h="120000" w="6228715">
                              <a:moveTo>
                                <a:pt x="0" y="0"/>
                              </a:moveTo>
                              <a:lnTo>
                                <a:pt x="6228519" y="0"/>
                              </a:lnTo>
                            </a:path>
                          </a:pathLst>
                        </a:custGeom>
                        <a:noFill/>
                        <a:ln cap="flat" cmpd="sng" w="12675">
                          <a:solidFill>
                            <a:srgbClr val="1F6E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23273</wp:posOffset>
                </wp:positionH>
                <wp:positionV relativeFrom="paragraph">
                  <wp:posOffset>101636</wp:posOffset>
                </wp:positionV>
                <wp:extent cx="1270" cy="12700"/>
                <wp:effectExtent b="0" l="0" r="0" t="0"/>
                <wp:wrapTopAndBottom distB="0" distT="0"/>
                <wp:docPr id="4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9">
      <w:pPr>
        <w:spacing w:before="240" w:lineRule="auto"/>
        <w:ind w:right="2"/>
        <w:jc w:val="center"/>
        <w:rPr>
          <w:sz w:val="20"/>
          <w:szCs w:val="20"/>
        </w:rPr>
      </w:pPr>
      <w:r w:rsidDel="00000000" w:rsidR="00000000" w:rsidRPr="00000000">
        <w:rPr>
          <w:color w:val="525f6c"/>
          <w:sz w:val="20"/>
          <w:szCs w:val="20"/>
          <w:rtl w:val="0"/>
        </w:rPr>
        <w:t xml:space="preserve">Sistemas de Gestión · Proyecto de inversión</w:t>
      </w:r>
      <w:r w:rsidDel="00000000" w:rsidR="00000000" w:rsidRPr="00000000">
        <w:rPr>
          <w:rtl w:val="0"/>
        </w:rPr>
      </w:r>
    </w:p>
    <w:p w:rsidR="00000000" w:rsidDel="00000000" w:rsidP="00000000" w:rsidRDefault="00000000" w:rsidRPr="00000000" w14:paraId="0000000A">
      <w:pPr>
        <w:ind w:right="2"/>
        <w:jc w:val="center"/>
        <w:rPr>
          <w:i w:val="1"/>
          <w:iCs w:val="1"/>
          <w:sz w:val="18"/>
          <w:szCs w:val="18"/>
        </w:rPr>
      </w:pPr>
      <w:r w:rsidDel="00000000" w:rsidR="00000000" w:rsidRPr="00000000">
        <w:rPr>
          <w:i w:val="1"/>
          <w:iCs w:val="1"/>
          <w:color w:val="1f2833"/>
          <w:sz w:val="18"/>
          <w:szCs w:val="18"/>
          <w:rtl w:val="0"/>
        </w:rPr>
        <w:t xml:space="preserve">Corte de investigación: 05/10/2026</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sectPr>
          <w:headerReference r:id="rId10" w:type="default"/>
          <w:footerReference r:id="rId11" w:type="default"/>
          <w:pgSz w:h="16840" w:w="11910" w:orient="portrait"/>
          <w:pgMar w:bottom="600" w:top="900" w:left="992" w:right="992" w:header="218" w:footer="367"/>
          <w:pgNumType w:start="1"/>
        </w:sectPr>
      </w:pPr>
      <w:sdt>
        <w:sdtPr>
          <w:id w:val="754993014"/>
          <w:tag w:val="goog_rdk_1"/>
        </w:sdtPr>
        <w:sdtContent>
          <w:commentRangeStart w:id="1"/>
        </w:sdtContent>
      </w:sdt>
      <w:r w:rsidDel="00000000" w:rsidR="00000000" w:rsidRPr="00000000">
        <w:rPr>
          <w:i w:val="1"/>
          <w:iCs w:val="1"/>
          <w:sz w:val="20"/>
          <w:szCs w:val="20"/>
          <w:rtl w:val="0"/>
        </w:rPr>
        <w:t xml:space="preserve">**</w:t>
      </w:r>
      <w:commentRangeEnd w:id="1"/>
      <w:r w:rsidDel="00000000" w:rsidR="00000000" w:rsidRPr="00000000">
        <w:commentReference w:id="1"/>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34924</wp:posOffset>
                </wp:positionH>
                <wp:positionV relativeFrom="paragraph">
                  <wp:posOffset>228054</wp:posOffset>
                </wp:positionV>
                <wp:extent cx="6211570" cy="914400"/>
                <wp:effectExtent b="0" l="0" r="0" t="0"/>
                <wp:wrapTopAndBottom distB="0" distT="0"/>
                <wp:docPr id="45" name=""/>
                <a:graphic>
                  <a:graphicData uri="http://schemas.microsoft.com/office/word/2010/wordprocessingGroup">
                    <wpg:wgp>
                      <wpg:cNvGrpSpPr/>
                      <wpg:grpSpPr>
                        <a:xfrm>
                          <a:off x="2240200" y="3322800"/>
                          <a:ext cx="6211570" cy="914400"/>
                          <a:chOff x="2240200" y="3322800"/>
                          <a:chExt cx="6211600" cy="947500"/>
                        </a:xfrm>
                      </wpg:grpSpPr>
                      <wpg:grpSp>
                        <wpg:cNvGrpSpPr/>
                        <wpg:grpSpPr>
                          <a:xfrm>
                            <a:off x="2240215" y="3322800"/>
                            <a:ext cx="6211570" cy="914400"/>
                            <a:chOff x="2240200" y="3322800"/>
                            <a:chExt cx="6211600" cy="914400"/>
                          </a:xfrm>
                        </wpg:grpSpPr>
                        <wps:wsp>
                          <wps:cNvSpPr/>
                          <wps:cNvPr id="3" name="Shape 3"/>
                          <wps:spPr>
                            <a:xfrm>
                              <a:off x="2240200" y="3322800"/>
                              <a:ext cx="621160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322800"/>
                              <a:ext cx="6211570" cy="914400"/>
                              <a:chOff x="2240200" y="3322800"/>
                              <a:chExt cx="6211600" cy="914400"/>
                            </a:xfrm>
                          </wpg:grpSpPr>
                          <wps:wsp>
                            <wps:cNvSpPr/>
                            <wps:cNvPr id="21" name="Shape 21"/>
                            <wps:spPr>
                              <a:xfrm>
                                <a:off x="2240200" y="3322800"/>
                                <a:ext cx="621160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322800"/>
                                <a:ext cx="6211569" cy="914400"/>
                                <a:chOff x="0" y="0"/>
                                <a:chExt cx="6211569" cy="914400"/>
                              </a:xfrm>
                            </wpg:grpSpPr>
                            <wps:wsp>
                              <wps:cNvSpPr/>
                              <wps:cNvPr id="23" name="Shape 23"/>
                              <wps:spPr>
                                <a:xfrm>
                                  <a:off x="0" y="0"/>
                                  <a:ext cx="621155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9049" y="0"/>
                                  <a:ext cx="6192520" cy="914400"/>
                                </a:xfrm>
                                <a:custGeom>
                                  <a:rect b="b" l="l" r="r" t="t"/>
                                  <a:pathLst>
                                    <a:path extrusionOk="0" h="914400" w="6192520">
                                      <a:moveTo>
                                        <a:pt x="6192519" y="0"/>
                                      </a:moveTo>
                                      <a:lnTo>
                                        <a:pt x="0" y="0"/>
                                      </a:lnTo>
                                      <a:lnTo>
                                        <a:pt x="0" y="914189"/>
                                      </a:lnTo>
                                      <a:lnTo>
                                        <a:pt x="6192519" y="914189"/>
                                      </a:lnTo>
                                      <a:lnTo>
                                        <a:pt x="6192519" y="0"/>
                                      </a:lnTo>
                                      <a:close/>
                                    </a:path>
                                  </a:pathLst>
                                </a:custGeom>
                                <a:solidFill>
                                  <a:srgbClr val="E7F2EE"/>
                                </a:solidFill>
                                <a:ln>
                                  <a:noFill/>
                                </a:ln>
                              </wps:spPr>
                              <wps:bodyPr anchorCtr="0" anchor="ctr" bIns="91425" lIns="91425" spcFirstLastPara="1" rIns="91425" wrap="square" tIns="91425">
                                <a:noAutofit/>
                              </wps:bodyPr>
                            </wps:wsp>
                            <wps:wsp>
                              <wps:cNvSpPr/>
                              <wps:cNvPr id="25" name="Shape 25"/>
                              <wps:spPr>
                                <a:xfrm>
                                  <a:off x="19049" y="0"/>
                                  <a:ext cx="1270" cy="914400"/>
                                </a:xfrm>
                                <a:custGeom>
                                  <a:rect b="b" l="l" r="r" t="t"/>
                                  <a:pathLst>
                                    <a:path extrusionOk="0" h="914400" w="120000">
                                      <a:moveTo>
                                        <a:pt x="0" y="0"/>
                                      </a:moveTo>
                                      <a:lnTo>
                                        <a:pt x="0" y="914189"/>
                                      </a:lnTo>
                                    </a:path>
                                  </a:pathLst>
                                </a:custGeom>
                                <a:noFill/>
                                <a:ln cap="flat" cmpd="sng" w="38075">
                                  <a:solidFill>
                                    <a:srgbClr val="1F6E63"/>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8099" y="0"/>
                                  <a:ext cx="6173470" cy="914400"/>
                                </a:xfrm>
                                <a:prstGeom prst="rect">
                                  <a:avLst/>
                                </a:prstGeom>
                                <a:noFill/>
                                <a:ln>
                                  <a:noFill/>
                                </a:ln>
                              </wps:spPr>
                              <wps:txbx>
                                <w:txbxContent>
                                  <w:p w:rsidR="00000000" w:rsidDel="00000000" w:rsidP="00000000" w:rsidRDefault="00000000" w:rsidRPr="00000000">
                                    <w:pPr>
                                      <w:spacing w:after="0" w:before="140" w:line="240"/>
                                      <w:ind w:left="170" w:right="316.00000381469727" w:firstLine="510"/>
                                      <w:jc w:val="left"/>
                                      <w:textDirection w:val="btLr"/>
                                    </w:pPr>
                                    <w:r w:rsidDel="00000000" w:rsidR="00000000" w:rsidRPr="00000000">
                                      <w:rPr>
                                        <w:rFonts w:ascii="Calibri" w:cs="Calibri" w:eastAsia="Calibri" w:hAnsi="Calibri"/>
                                        <w:b w:val="1"/>
                                        <w:i w:val="1"/>
                                        <w:smallCaps w:val="0"/>
                                        <w:strike w:val="0"/>
                                        <w:color w:val="1f2833"/>
                                        <w:sz w:val="19"/>
                                        <w:vertAlign w:val="baseline"/>
                                      </w:rPr>
                                      <w:t xml:space="preserve">Propuesta: </w:t>
                                    </w:r>
                                    <w:r w:rsidDel="00000000" w:rsidR="00000000" w:rsidRPr="00000000">
                                      <w:rPr>
                                        <w:rFonts w:ascii="Calibri" w:cs="Calibri" w:eastAsia="Calibri" w:hAnsi="Calibri"/>
                                        <w:b w:val="0"/>
                                        <w:i w:val="1"/>
                                        <w:smallCaps w:val="0"/>
                                        <w:strike w:val="0"/>
                                        <w:color w:val="1f2833"/>
                                        <w:sz w:val="19"/>
                                        <w:vertAlign w:val="baseline"/>
                                      </w:rPr>
                                      <w:t xml:space="preserve">incorporar dentro de VFW una línea de plantines hortícolas injertados para productores bajo cubierta de Patagonia Norte, desarrollada en dos fases. En la Fase 1, VFW produce y vende plantines injertados contra pedido. En la Fase 2, VFW diagnostica el suelo y lo trata antes del trasplante mediante biosolarización con orujo ensilado de manzana y uva, tomando en cuenta los costos unitarios desglosada por planta vendible, el presupuesto de inversión inicial, el cálculo del punto de equilibrio operativo y el modelo de conservación del orujo regional.</w:t>
                                    </w:r>
                                  </w:p>
                                </w:txbxContent>
                              </wps:txbx>
                              <wps:bodyPr anchorCtr="0" anchor="t" bIns="0" lIns="0" spcFirstLastPara="1" rIns="0" wrap="square" tIns="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34924</wp:posOffset>
                </wp:positionH>
                <wp:positionV relativeFrom="paragraph">
                  <wp:posOffset>228054</wp:posOffset>
                </wp:positionV>
                <wp:extent cx="6211570" cy="914400"/>
                <wp:effectExtent b="0" l="0" r="0" t="0"/>
                <wp:wrapTopAndBottom distB="0" distT="0"/>
                <wp:docPr id="4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211570" cy="914400"/>
                        </a:xfrm>
                        <a:prstGeom prst="rect"/>
                        <a:ln/>
                      </pic:spPr>
                    </pic:pic>
                  </a:graphicData>
                </a:graphic>
              </wp:anchor>
            </w:drawing>
          </mc:Fallback>
        </mc:AlternateContent>
      </w:r>
    </w:p>
    <w:bookmarkStart w:colFirst="0" w:colLast="0" w:name="bookmark=id.mwywj4etmval" w:id="0"/>
    <w:bookmarkEnd w:id="0"/>
    <w:p w:rsidR="00000000" w:rsidDel="00000000" w:rsidP="00000000" w:rsidRDefault="00000000" w:rsidRPr="00000000" w14:paraId="0000000C">
      <w:pPr>
        <w:pStyle w:val="Heading1"/>
        <w:numPr>
          <w:ilvl w:val="0"/>
          <w:numId w:val="10"/>
        </w:numPr>
        <w:tabs>
          <w:tab w:val="left" w:leader="none" w:pos="384"/>
        </w:tabs>
        <w:spacing w:before="49" w:lineRule="auto"/>
        <w:ind w:left="384" w:hanging="300"/>
        <w:rPr/>
      </w:pPr>
      <w:sdt>
        <w:sdtPr>
          <w:id w:val="1531920513"/>
          <w:tag w:val="goog_rdk_2"/>
        </w:sdtPr>
        <w:sdtContent>
          <w:commentRangeStart w:id="2"/>
        </w:sdtContent>
      </w:sdt>
      <w:r w:rsidDel="00000000" w:rsidR="00000000" w:rsidRPr="00000000">
        <w:rPr>
          <w:color w:val="154d4a"/>
          <w:rtl w:val="0"/>
        </w:rPr>
        <w:t xml:space="preserve">Resumen ejecutivo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D">
      <w:pPr>
        <w:spacing w:before="120" w:line="276" w:lineRule="auto"/>
        <w:ind w:left="84" w:right="87" w:firstLine="0"/>
        <w:jc w:val="both"/>
        <w:rPr>
          <w:sz w:val="20"/>
          <w:szCs w:val="20"/>
        </w:rPr>
      </w:pPr>
      <w:r w:rsidDel="00000000" w:rsidR="00000000" w:rsidRPr="00000000">
        <w:rPr>
          <w:color w:val="1f2833"/>
          <w:sz w:val="20"/>
          <w:szCs w:val="20"/>
          <w:rtl w:val="0"/>
        </w:rPr>
        <w:t xml:space="preserve">El proyecto propone una nueva línea de negocio dentro de VFW, vivero familiar de Allen con trayectoria regional en plantines hortícolas [S3][S4]. La oferta comercial se organiza en tres alternativas que pueden contratarse de forma independiente: plantines hortícolas injertados listos para trasplante, diagnóstico y manejo sanitario pretrasplante del suelo, y un programa integral que combina suelo, plantín y seguimiento. El producto tractor es tomate injertado; morrón y berenjena </w:t>
      </w:r>
      <w:sdt>
        <w:sdtPr>
          <w:id w:val="-1335819460"/>
          <w:tag w:val="goog_rdk_3"/>
        </w:sdtPr>
        <w:sdtContent>
          <w:commentRangeStart w:id="3"/>
        </w:sdtContent>
      </w:sdt>
      <w:r w:rsidDel="00000000" w:rsidR="00000000" w:rsidRPr="00000000">
        <w:rPr>
          <w:color w:val="548dd4"/>
          <w:sz w:val="20"/>
          <w:szCs w:val="20"/>
          <w:u w:val="single"/>
          <w:rtl w:val="0"/>
        </w:rPr>
        <w:t xml:space="preserve">se incorporan de manera gradual contra demanda validada</w:t>
      </w:r>
      <w:r w:rsidDel="00000000" w:rsidR="00000000" w:rsidRPr="00000000">
        <w:rPr>
          <w:color w:val="1f2833"/>
          <w:sz w:val="20"/>
          <w:szCs w:val="20"/>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base productiva regional está comprobada: Río Negro informó en 2026 10.892 hectáreas hortícolas, más de 800 productores y más de 100 hectáreas bajo cubierta destinadas a tomate, pimiento, berenjena y hojas [S1]. En Neuquén, Centenario y Vista Alegre —uno de los principales polos hortícolas provinciales— registran 51.200 m² bajo cubierta y concentran alrededor del 54 % de la producción hortícola provincial [S29]. No existe, sin embargo, un censo público que indique qué proporción de esa superficie utiliza injertos ni cuántos productores comprarían el servicio; por eso el proyecto separa datos observados de metas comerciales.</w:t>
      </w:r>
      <w:r w:rsidDel="00000000" w:rsidR="00000000" w:rsidRPr="00000000">
        <w:rPr>
          <w:rtl w:val="0"/>
        </w:rPr>
      </w:r>
    </w:p>
    <w:p w:rsidR="00000000" w:rsidDel="00000000" w:rsidP="00000000" w:rsidRDefault="00000000" w:rsidRPr="00000000" w14:paraId="0000000F">
      <w:pPr>
        <w:spacing w:before="120" w:line="276" w:lineRule="auto"/>
        <w:ind w:left="84" w:right="87" w:firstLine="0"/>
        <w:jc w:val="both"/>
        <w:rPr>
          <w:sz w:val="20"/>
          <w:szCs w:val="20"/>
        </w:rPr>
      </w:pPr>
      <w:r w:rsidDel="00000000" w:rsidR="00000000" w:rsidRPr="00000000">
        <w:rPr>
          <w:color w:val="1f2833"/>
          <w:sz w:val="20"/>
          <w:szCs w:val="20"/>
          <w:rtl w:val="0"/>
        </w:rPr>
        <w:t xml:space="preserve">El problema sanitario está documentado: en diciembre de 2025 Río Negro confirmó nematodos Meloidogyne en invernaderos, especialmente en tomate y morrón [S2]. El injerto mejora el vigor pero no elimina el inóculo del suelo; INTA recomienda combinar diagnóstico, material resistente y manejo sanitario [S12]. La Fase 2 utiliza biosolarización como tecnología base y emplea orujo de manzana y uva conservado mediante ensilado anaeróbico, ensayando mezclas regionales solo si el piloto demuestra conveniencia técnica y económica.</w:t>
      </w:r>
      <w:r w:rsidDel="00000000" w:rsidR="00000000" w:rsidRPr="00000000">
        <w:rPr>
          <w:rtl w:val="0"/>
        </w:rPr>
      </w:r>
    </w:p>
    <w:p w:rsidR="00000000" w:rsidDel="00000000" w:rsidP="00000000" w:rsidRDefault="00000000" w:rsidRPr="00000000" w14:paraId="00000010">
      <w:pPr>
        <w:spacing w:before="120" w:line="276" w:lineRule="auto"/>
        <w:ind w:left="84" w:right="88" w:firstLine="0"/>
        <w:jc w:val="both"/>
        <w:rPr>
          <w:sz w:val="20"/>
          <w:szCs w:val="20"/>
        </w:rPr>
      </w:pPr>
      <w:r w:rsidDel="00000000" w:rsidR="00000000" w:rsidRPr="00000000">
        <w:rPr>
          <w:color w:val="1f2833"/>
          <w:sz w:val="20"/>
          <w:szCs w:val="20"/>
          <w:rtl w:val="0"/>
        </w:rPr>
        <w:t xml:space="preserve">La entrada comercial se dimensiona de forma prudente: la meta del primer año es comprometer hasta 20.000 plantines mediante preventa, con una regla de gestión que exige cubrir al menos el 60 % en reservas antes de iniciar la siembra. El costo variable unitario es de $ 750 por plantín vendible</w:t>
      </w:r>
      <w:sdt>
        <w:sdtPr>
          <w:id w:val="767752673"/>
          <w:tag w:val="goog_rdk_4"/>
        </w:sdtPr>
        <w:sdtContent>
          <w:commentRangeStart w:id="4"/>
        </w:sdtContent>
      </w:sdt>
      <w:r w:rsidDel="00000000" w:rsidR="00000000" w:rsidRPr="00000000">
        <w:rPr>
          <w:color w:val="1f2833"/>
          <w:sz w:val="20"/>
          <w:szCs w:val="20"/>
          <w:rtl w:val="0"/>
        </w:rPr>
        <w:t xml:space="preserve"> 👏</w:t>
      </w:r>
      <w:commentRangeEnd w:id="4"/>
      <w:r w:rsidDel="00000000" w:rsidR="00000000" w:rsidRPr="00000000">
        <w:commentReference w:id="4"/>
      </w:r>
      <w:r w:rsidDel="00000000" w:rsidR="00000000" w:rsidRPr="00000000">
        <w:rPr>
          <w:color w:val="1f2833"/>
          <w:sz w:val="20"/>
          <w:szCs w:val="20"/>
          <w:rtl w:val="0"/>
        </w:rPr>
        <w:t xml:space="preserve"> frente a un precio de $ 2.000, generando un margen de contribución de $ 1.250 por unidad. La inversión inicial total asciende a $ 14.000.000 para habilitar la cámara de cicatrización climatizada de 18 m², el instrumental y el lote piloto. Los costos fijos anuales se estiman en $ 8.800.000, lo que sitúa el punto de equilibrio operativo en 7.040 plantines al año, un umbral cubierto ampliamente por las 12.000 unidades de preventa mínima requerida.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monetización combina cobro por plantín, diagnóstico por lote o establecimiento, tratamiento por m² y seguimiento. Para modelizar la entrada se proponen precios de lanzamiento, no precios de mercado comprobados: deben reemplazarse por cotizaciones B2B y costos reales antes de decidir la inversión. El criterio de escala es simple: no ampliar capacidad hasta demostrar reservas, margen de contribución suficiente y resultados agronómicos repetibles.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34924</wp:posOffset>
                </wp:positionH>
                <wp:positionV relativeFrom="paragraph">
                  <wp:posOffset>76598</wp:posOffset>
                </wp:positionV>
                <wp:extent cx="6211570" cy="991869"/>
                <wp:effectExtent b="0" l="0" r="0" t="0"/>
                <wp:wrapTopAndBottom distB="0" distT="0"/>
                <wp:docPr id="48" name=""/>
                <a:graphic>
                  <a:graphicData uri="http://schemas.microsoft.com/office/word/2010/wordprocessingGroup">
                    <wpg:wgp>
                      <wpg:cNvGrpSpPr/>
                      <wpg:grpSpPr>
                        <a:xfrm>
                          <a:off x="2240200" y="3284050"/>
                          <a:ext cx="6211570" cy="991869"/>
                          <a:chOff x="2240200" y="3284050"/>
                          <a:chExt cx="6211600" cy="991900"/>
                        </a:xfrm>
                      </wpg:grpSpPr>
                      <wpg:grpSp>
                        <wpg:cNvGrpSpPr/>
                        <wpg:grpSpPr>
                          <a:xfrm>
                            <a:off x="2240215" y="3284066"/>
                            <a:ext cx="6211570" cy="991869"/>
                            <a:chOff x="2240200" y="3284050"/>
                            <a:chExt cx="6211600" cy="991900"/>
                          </a:xfrm>
                        </wpg:grpSpPr>
                        <wps:wsp>
                          <wps:cNvSpPr/>
                          <wps:cNvPr id="3" name="Shape 3"/>
                          <wps:spPr>
                            <a:xfrm>
                              <a:off x="2240200" y="3284050"/>
                              <a:ext cx="6211600" cy="99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284066"/>
                              <a:ext cx="6211570" cy="991869"/>
                              <a:chOff x="2240200" y="3284050"/>
                              <a:chExt cx="6211600" cy="991900"/>
                            </a:xfrm>
                          </wpg:grpSpPr>
                          <wps:wsp>
                            <wps:cNvSpPr/>
                            <wps:cNvPr id="38" name="Shape 38"/>
                            <wps:spPr>
                              <a:xfrm>
                                <a:off x="2240200" y="3284050"/>
                                <a:ext cx="6211600" cy="99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284066"/>
                                <a:ext cx="6211569" cy="991869"/>
                                <a:chOff x="0" y="0"/>
                                <a:chExt cx="6211569" cy="991869"/>
                              </a:xfrm>
                            </wpg:grpSpPr>
                            <wps:wsp>
                              <wps:cNvSpPr/>
                              <wps:cNvPr id="40" name="Shape 40"/>
                              <wps:spPr>
                                <a:xfrm>
                                  <a:off x="0" y="0"/>
                                  <a:ext cx="6211550" cy="9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9049" y="0"/>
                                  <a:ext cx="6192520" cy="991869"/>
                                </a:xfrm>
                                <a:custGeom>
                                  <a:rect b="b" l="l" r="r" t="t"/>
                                  <a:pathLst>
                                    <a:path extrusionOk="0" h="991869" w="6192520">
                                      <a:moveTo>
                                        <a:pt x="6192519" y="0"/>
                                      </a:moveTo>
                                      <a:lnTo>
                                        <a:pt x="0" y="0"/>
                                      </a:lnTo>
                                      <a:lnTo>
                                        <a:pt x="0" y="991703"/>
                                      </a:lnTo>
                                      <a:lnTo>
                                        <a:pt x="6192519" y="991703"/>
                                      </a:lnTo>
                                      <a:lnTo>
                                        <a:pt x="6192519" y="0"/>
                                      </a:lnTo>
                                      <a:close/>
                                    </a:path>
                                  </a:pathLst>
                                </a:custGeom>
                                <a:solidFill>
                                  <a:srgbClr val="FFF3D6"/>
                                </a:solidFill>
                                <a:ln>
                                  <a:noFill/>
                                </a:ln>
                              </wps:spPr>
                              <wps:bodyPr anchorCtr="0" anchor="ctr" bIns="91425" lIns="91425" spcFirstLastPara="1" rIns="91425" wrap="square" tIns="91425">
                                <a:noAutofit/>
                              </wps:bodyPr>
                            </wps:wsp>
                            <wps:wsp>
                              <wps:cNvSpPr/>
                              <wps:cNvPr id="42" name="Shape 42"/>
                              <wps:spPr>
                                <a:xfrm>
                                  <a:off x="19049" y="0"/>
                                  <a:ext cx="1270" cy="991869"/>
                                </a:xfrm>
                                <a:custGeom>
                                  <a:rect b="b" l="l" r="r" t="t"/>
                                  <a:pathLst>
                                    <a:path extrusionOk="0" h="991869" w="120000">
                                      <a:moveTo>
                                        <a:pt x="0" y="0"/>
                                      </a:moveTo>
                                      <a:lnTo>
                                        <a:pt x="0" y="991703"/>
                                      </a:lnTo>
                                    </a:path>
                                  </a:pathLst>
                                </a:custGeom>
                                <a:noFill/>
                                <a:ln cap="flat" cmpd="sng" w="38075">
                                  <a:solidFill>
                                    <a:srgbClr val="1F6E63"/>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38099" y="0"/>
                                  <a:ext cx="6173470" cy="991869"/>
                                </a:xfrm>
                                <a:prstGeom prst="rect">
                                  <a:avLst/>
                                </a:prstGeom>
                                <a:noFill/>
                                <a:ln>
                                  <a:noFill/>
                                </a:ln>
                              </wps:spPr>
                              <wps:txbx>
                                <w:txbxContent>
                                  <w:p w:rsidR="00000000" w:rsidDel="00000000" w:rsidP="00000000" w:rsidRDefault="00000000" w:rsidRPr="00000000">
                                    <w:pPr>
                                      <w:spacing w:after="0" w:before="140" w:line="240"/>
                                      <w:ind w:left="170" w:right="191.00000381469727" w:firstLine="510"/>
                                      <w:jc w:val="left"/>
                                      <w:textDirection w:val="btLr"/>
                                    </w:pPr>
                                    <w:r w:rsidDel="00000000" w:rsidR="00000000" w:rsidRPr="00000000">
                                      <w:rPr>
                                        <w:rFonts w:ascii="Calibri" w:cs="Calibri" w:eastAsia="Calibri" w:hAnsi="Calibri"/>
                                        <w:b w:val="1"/>
                                        <w:i w:val="0"/>
                                        <w:smallCaps w:val="0"/>
                                        <w:strike w:val="0"/>
                                        <w:color w:val="1f2a26"/>
                                        <w:sz w:val="21"/>
                                        <w:vertAlign w:val="baseline"/>
                                      </w:rPr>
                                      <w:t xml:space="preserve">Estado: oportunidad técnicamente razonable y comercialmente investigable. La Fase 1 parte de un producto existente y de una base productiva regional comprobada; la demanda específica, los precios y la capacidad disponible se validan mediante reservas, cotizaciones y auditoría de VFW. La Fase 2 parte de una tecnología con antecedentes, pero la mezcla óptima de orujo para Patagonia Norte debe determinarse con un piloto propio.</w:t>
                                    </w:r>
                                  </w:p>
                                </w:txbxContent>
                              </wps:txbx>
                              <wps:bodyPr anchorCtr="0" anchor="t" bIns="0" lIns="0" spcFirstLastPara="1" rIns="0" wrap="square" tIns="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34924</wp:posOffset>
                </wp:positionH>
                <wp:positionV relativeFrom="paragraph">
                  <wp:posOffset>76598</wp:posOffset>
                </wp:positionV>
                <wp:extent cx="6211570" cy="991869"/>
                <wp:effectExtent b="0" l="0" r="0" t="0"/>
                <wp:wrapTopAndBottom distB="0" distT="0"/>
                <wp:docPr id="4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211570" cy="991869"/>
                        </a:xfrm>
                        <a:prstGeom prst="rect"/>
                        <a:ln/>
                      </pic:spPr>
                    </pic:pic>
                  </a:graphicData>
                </a:graphic>
              </wp:anchor>
            </w:drawing>
          </mc:Fallback>
        </mc:AlternateContent>
      </w:r>
    </w:p>
    <w:bookmarkStart w:colFirst="0" w:colLast="0" w:name="bookmark=id.ymtxdrhqpypv" w:id="1"/>
    <w:bookmarkEnd w:id="1"/>
    <w:p w:rsidR="00000000" w:rsidDel="00000000" w:rsidP="00000000" w:rsidRDefault="00000000" w:rsidRPr="00000000" w14:paraId="00000013">
      <w:pPr>
        <w:pStyle w:val="Heading1"/>
        <w:numPr>
          <w:ilvl w:val="0"/>
          <w:numId w:val="10"/>
        </w:numPr>
        <w:tabs>
          <w:tab w:val="left" w:leader="none" w:pos="384"/>
        </w:tabs>
        <w:spacing w:before="280" w:lineRule="auto"/>
        <w:ind w:left="384" w:hanging="300"/>
        <w:rPr/>
      </w:pPr>
      <w:r w:rsidDel="00000000" w:rsidR="00000000" w:rsidRPr="00000000">
        <w:rPr>
          <w:color w:val="154d4a"/>
          <w:rtl w:val="0"/>
        </w:rPr>
        <w:t xml:space="preserve">Por qué este proyecto y por qué VFW</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500"/>
        <w:gridCol w:w="3126"/>
        <w:gridCol w:w="3126"/>
        <w:tblGridChange w:id="0">
          <w:tblGrid>
            <w:gridCol w:w="3500"/>
            <w:gridCol w:w="3126"/>
            <w:gridCol w:w="3126"/>
          </w:tblGrid>
        </w:tblGridChange>
      </w:tblGrid>
      <w:tr>
        <w:trPr>
          <w:cantSplit w:val="0"/>
          <w:trHeight w:val="370" w:hRule="atLeast"/>
          <w:tblHeader w:val="0"/>
        </w:trPr>
        <w:tc>
          <w:tcPr>
            <w:shd w:fill="154d4a" w:val="cle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Evidencia</w:t>
            </w:r>
            <w:r w:rsidDel="00000000" w:rsidR="00000000" w:rsidRPr="00000000">
              <w:rPr>
                <w:rtl w:val="0"/>
              </w:rPr>
            </w:r>
          </w:p>
        </w:tc>
        <w:tc>
          <w:tcPr>
            <w:shd w:fill="154d4a"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Qué aporta</w:t>
            </w:r>
            <w:r w:rsidDel="00000000" w:rsidR="00000000" w:rsidRPr="00000000">
              <w:rPr>
                <w:rtl w:val="0"/>
              </w:rPr>
            </w:r>
          </w:p>
        </w:tc>
        <w:tc>
          <w:tcPr>
            <w:shd w:fill="154d4a"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Límite</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Río Negro: 10.892 ha hortícolas, &gt;800 productores y &gt;100 ha bajo cubierta [S1]👍🏾</w:t>
            </w:r>
            <w:r w:rsidDel="00000000" w:rsidR="00000000" w:rsidRPr="00000000">
              <w:rPr>
                <w:rtl w:val="0"/>
              </w:rPr>
            </w:r>
          </w:p>
        </w:tc>
        <w:tc>
          <w:tcPr>
            <w:shd w:fill="f9fafa"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Base productiva para prospectar.</w:t>
            </w:r>
            <w:r w:rsidDel="00000000" w:rsidR="00000000" w:rsidRPr="00000000">
              <w:rPr>
                <w:rtl w:val="0"/>
              </w:rPr>
            </w:r>
          </w:p>
        </w:tc>
        <w:tc>
          <w:tcPr>
            <w:shd w:fill="f9fafa"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No equivale a demanda de injertados.</w:t>
            </w:r>
            <w:r w:rsidDel="00000000" w:rsidR="00000000" w:rsidRPr="00000000">
              <w:rPr>
                <w:rtl w:val="0"/>
              </w:rPr>
            </w:r>
          </w:p>
        </w:tc>
      </w:tr>
      <w:tr>
        <w:trPr>
          <w:cantSplit w:val="0"/>
          <w:trHeight w:val="832" w:hRule="atLeast"/>
          <w:tblHeader w:val="0"/>
        </w:trPr>
        <w:tc>
          <w:tcPr>
            <w:shd w:fill="f3f7f6"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4"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Río Negro confirmó Meloidogyne en invernaderos y otra especie nueva en la zona [S2]</w:t>
            </w:r>
            <w:r w:rsidDel="00000000" w:rsidR="00000000" w:rsidRPr="00000000">
              <w:rPr>
                <w:rtl w:val="0"/>
              </w:rPr>
            </w:r>
          </w:p>
        </w:tc>
        <w:tc>
          <w:tcPr>
            <w:shd w:fill="f3f7f6"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Problema sanitario real que justifica injerto y cuidado del suelo.</w:t>
            </w:r>
            <w:r w:rsidDel="00000000" w:rsidR="00000000" w:rsidRPr="00000000">
              <w:rPr>
                <w:rtl w:val="0"/>
              </w:rPr>
            </w:r>
          </w:p>
        </w:tc>
        <w:tc>
          <w:tcPr>
            <w:shd w:fill="f3f7f6"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Debe diagnosticarse invernadero por invernadero.</w:t>
            </w:r>
            <w:r w:rsidDel="00000000" w:rsidR="00000000" w:rsidRPr="00000000">
              <w:rPr>
                <w:rtl w:val="0"/>
              </w:rPr>
            </w:r>
          </w:p>
        </w:tc>
      </w:tr>
      <w:tr>
        <w:trPr>
          <w:cantSplit w:val="0"/>
          <w:trHeight w:val="832" w:hRule="atLeast"/>
          <w:tblHeader w:val="0"/>
        </w:trPr>
        <w:tc>
          <w:tcPr>
            <w:shd w:fill="f9fafa"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INTA 2025: ningún método aislado logra control sostenido; se recomienda manejo integrado [S12]</w:t>
            </w:r>
            <w:r w:rsidDel="00000000" w:rsidR="00000000" w:rsidRPr="00000000">
              <w:rPr>
                <w:color w:val="1f2833"/>
                <w:sz w:val="18"/>
                <w:szCs w:val="18"/>
                <w:rtl w:val="0"/>
              </w:rPr>
              <w:t xml:space="preserve">👍🏾</w:t>
            </w:r>
            <w:r w:rsidDel="00000000" w:rsidR="00000000" w:rsidRPr="00000000">
              <w:rPr>
                <w:rtl w:val="0"/>
              </w:rPr>
            </w:r>
          </w:p>
        </w:tc>
        <w:tc>
          <w:tcPr>
            <w:shd w:fill="f9fafa" w:val="clea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Justifica acompañar el plantín con el tratamiento del suelo.</w:t>
            </w:r>
            <w:r w:rsidDel="00000000" w:rsidR="00000000" w:rsidRPr="00000000">
              <w:rPr>
                <w:rtl w:val="0"/>
              </w:rPr>
            </w:r>
          </w:p>
        </w:tc>
        <w:tc>
          <w:tcPr>
            <w:shd w:fill="f9fafa" w:val="clea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No define un protocolo único para Patagonia.</w:t>
            </w:r>
            <w:r w:rsidDel="00000000" w:rsidR="00000000" w:rsidRPr="00000000">
              <w:rPr>
                <w:rtl w:val="0"/>
              </w:rPr>
            </w:r>
          </w:p>
        </w:tc>
      </w:tr>
      <w:tr>
        <w:trPr>
          <w:cantSplit w:val="0"/>
          <w:trHeight w:val="832" w:hRule="atLeast"/>
          <w:tblHeader w:val="0"/>
        </w:trPr>
        <w:tc>
          <w:tcPr>
            <w:shd w:fill="f3f7f6"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4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VFW documentó 3 ha de invernaderos, siembra mecanizada, cámara de germinación y abastecimiento regional [S3];</w:t>
            </w:r>
            <w:r w:rsidDel="00000000" w:rsidR="00000000" w:rsidRPr="00000000">
              <w:rPr>
                <w:color w:val="1f2833"/>
                <w:sz w:val="18"/>
                <w:szCs w:val="18"/>
                <w:rtl w:val="0"/>
              </w:rPr>
              <w:t xml:space="preserve">👍🏾</w:t>
            </w:r>
            <w:r w:rsidDel="00000000" w:rsidR="00000000" w:rsidRPr="00000000">
              <w:rPr>
                <w:rtl w:val="0"/>
              </w:rPr>
            </w:r>
          </w:p>
        </w:tc>
        <w:tc>
          <w:tcPr>
            <w:shd w:fill="f3f7f6" w:val="clea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8"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Reduce la barrera frente a una empresa nueva.</w:t>
            </w:r>
            <w:r w:rsidDel="00000000" w:rsidR="00000000" w:rsidRPr="00000000">
              <w:rPr>
                <w:rtl w:val="0"/>
              </w:rPr>
            </w:r>
          </w:p>
        </w:tc>
        <w:tc>
          <w:tcPr>
            <w:shd w:fill="f3f7f6" w:val="clea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La capacidad disponible actual debe auditarse.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6840" w:w="11910" w:orient="portrait"/>
          <w:pgMar w:bottom="600" w:top="900" w:left="992" w:right="992" w:header="218" w:footer="367"/>
        </w:sect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
          <w:szCs w:val="4"/>
          <w:u w:val="none"/>
          <w:shd w:fill="auto" w:val="clear"/>
          <w:vertAlign w:val="baseline"/>
        </w:rPr>
      </w:pPr>
      <w:r w:rsidDel="00000000" w:rsidR="00000000" w:rsidRPr="00000000">
        <w:rPr>
          <w:rtl w:val="0"/>
        </w:rPr>
      </w:r>
    </w:p>
    <w:tbl>
      <w:tblPr>
        <w:tblStyle w:val="Table2"/>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500"/>
        <w:gridCol w:w="3126"/>
        <w:gridCol w:w="3126"/>
        <w:tblGridChange w:id="0">
          <w:tblGrid>
            <w:gridCol w:w="3500"/>
            <w:gridCol w:w="3126"/>
            <w:gridCol w:w="3126"/>
          </w:tblGrid>
        </w:tblGridChange>
      </w:tblGrid>
      <w:tr>
        <w:trPr>
          <w:cantSplit w:val="0"/>
          <w:trHeight w:val="370" w:hRule="atLeast"/>
          <w:tblHeader w:val="0"/>
        </w:trPr>
        <w:tc>
          <w:tcPr>
            <w:shd w:fill="154d4a"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Evidencia</w:t>
            </w:r>
            <w:r w:rsidDel="00000000" w:rsidR="00000000" w:rsidRPr="00000000">
              <w:rPr>
                <w:rtl w:val="0"/>
              </w:rPr>
            </w:r>
          </w:p>
        </w:tc>
        <w:tc>
          <w:tcPr>
            <w:shd w:fill="154d4a"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Qué aporta</w:t>
            </w:r>
            <w:r w:rsidDel="00000000" w:rsidR="00000000" w:rsidRPr="00000000">
              <w:rPr>
                <w:rtl w:val="0"/>
              </w:rPr>
            </w:r>
          </w:p>
        </w:tc>
        <w:tc>
          <w:tcPr>
            <w:shd w:fill="154d4a"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Límite</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continuidad en 2026 [S4]</w:t>
            </w:r>
            <w:r w:rsidDel="00000000" w:rsidR="00000000" w:rsidRPr="00000000">
              <w:rPr>
                <w:rtl w:val="0"/>
              </w:rPr>
            </w:r>
          </w:p>
        </w:tc>
        <w:tc>
          <w:tcPr>
            <w:shd w:fill="f3f7f6"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3f7f6"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32" w:hRule="atLeast"/>
          <w:tblHeader w:val="0"/>
        </w:trPr>
        <w:tc>
          <w:tcPr>
            <w:shd w:fill="f9fafa"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4"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Río Negro: &gt;115.000 t de orujo de manzana en 2024 [S16]; bodegas en Neuquén y Río Negro [S19]</w:t>
            </w:r>
            <w:r w:rsidDel="00000000" w:rsidR="00000000" w:rsidRPr="00000000">
              <w:rPr>
                <w:color w:val="1f2833"/>
                <w:sz w:val="18"/>
                <w:szCs w:val="18"/>
                <w:rtl w:val="0"/>
              </w:rPr>
              <w:t xml:space="preserve">👍🏾</w:t>
            </w:r>
            <w:r w:rsidDel="00000000" w:rsidR="00000000" w:rsidRPr="00000000">
              <w:rPr>
                <w:rtl w:val="0"/>
              </w:rPr>
            </w:r>
          </w:p>
        </w:tc>
        <w:tc>
          <w:tcPr>
            <w:shd w:fill="f9fafa"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Insumos regionales abundantes para la enmienda.</w:t>
            </w:r>
            <w:r w:rsidDel="00000000" w:rsidR="00000000" w:rsidRPr="00000000">
              <w:rPr>
                <w:rtl w:val="0"/>
              </w:rPr>
            </w:r>
          </w:p>
        </w:tc>
        <w:tc>
          <w:tcPr>
            <w:shd w:fill="f9fafa"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93"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No confirma volumen accesible, precio ni calidad.</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4"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INTA: tomate injertado con aumentos de hasta 58 % en Salta/Jujuy [S5]</w:t>
            </w:r>
            <w:r w:rsidDel="00000000" w:rsidR="00000000" w:rsidRPr="00000000">
              <w:rPr>
                <w:rtl w:val="0"/>
              </w:rPr>
            </w:r>
          </w:p>
        </w:tc>
        <w:tc>
          <w:tcPr>
            <w:shd w:fill="f3f7f6"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Justifica ensayo local.</w:t>
            </w:r>
            <w:r w:rsidDel="00000000" w:rsidR="00000000" w:rsidRPr="00000000">
              <w:rPr>
                <w:rtl w:val="0"/>
              </w:rPr>
            </w:r>
          </w:p>
        </w:tc>
        <w:tc>
          <w:tcPr>
            <w:shd w:fill="f3f7f6"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8"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No es extrapolable a Patagonia sin validar.</w:t>
            </w:r>
            <w:r w:rsidDel="00000000" w:rsidR="00000000" w:rsidRPr="00000000">
              <w:rPr>
                <w:rtl w:val="0"/>
              </w:rPr>
            </w:r>
          </w:p>
        </w:tc>
      </w:tr>
    </w:tbl>
    <w:bookmarkStart w:colFirst="0" w:colLast="0" w:name="bookmark=id.55w45scq678r" w:id="2"/>
    <w:bookmarkEnd w:id="2"/>
    <w:p w:rsidR="00000000" w:rsidDel="00000000" w:rsidP="00000000" w:rsidRDefault="00000000" w:rsidRPr="00000000" w14:paraId="00000032">
      <w:pPr>
        <w:pStyle w:val="Heading1"/>
        <w:numPr>
          <w:ilvl w:val="0"/>
          <w:numId w:val="10"/>
        </w:numPr>
        <w:tabs>
          <w:tab w:val="left" w:leader="none" w:pos="384"/>
        </w:tabs>
        <w:spacing w:before="282" w:lineRule="auto"/>
        <w:ind w:left="384" w:hanging="300"/>
        <w:rPr/>
      </w:pPr>
      <w:r w:rsidDel="00000000" w:rsidR="00000000" w:rsidRPr="00000000">
        <w:rPr>
          <w:color w:val="154d4a"/>
          <w:rtl w:val="0"/>
        </w:rPr>
        <w:t xml:space="preserve">El problema: enfermedades del suelo en invernaderos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3"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Los nematodos del género Meloidogyne forman agallas en las raíces, reducen la absorción de agua y nutrientes y facilitan el ingreso de hongos del suelo [S15]. En los invernaderos se combinan dos factores que los favorecen: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temperaturas de suelo más altas</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 que aceleran su ciclo y permiten más generaciones por campaña, y el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uso repetido del mismo suelo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con cultivos susceptibles. El resultado es una caída de producción que se agrava año a año.</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El injerto es una herramienta eficaz pero parcial: un portainjerto resistente o tolerante mejora el vigor y reduce el daño, aunque no elimina los nematodos del suelo, puede seguir presentando agallas y su resistencia puede perder eficacia con alta presión o temperatura [S12]. En otras palabras, un buen plantín trasplantado en un suelo enfermo no rinde todo lo que podría. Por eso INTA recomienda combinar análisis de suelo, reducción del inóculo, materia orgánica, control biológico y material resistente [S12].</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3"/>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000"/>
        <w:gridCol w:w="3376"/>
        <w:gridCol w:w="3376"/>
        <w:tblGridChange w:id="0">
          <w:tblGrid>
            <w:gridCol w:w="3000"/>
            <w:gridCol w:w="3376"/>
            <w:gridCol w:w="3376"/>
          </w:tblGrid>
        </w:tblGridChange>
      </w:tblGrid>
      <w:tr>
        <w:trPr>
          <w:cantSplit w:val="0"/>
          <w:trHeight w:val="370" w:hRule="atLeast"/>
          <w:tblHeader w:val="0"/>
        </w:trPr>
        <w:tc>
          <w:tcPr>
            <w:shd w:fill="154d4a"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Evidencia</w:t>
            </w:r>
            <w:r w:rsidDel="00000000" w:rsidR="00000000" w:rsidRPr="00000000">
              <w:rPr>
                <w:rtl w:val="0"/>
              </w:rPr>
            </w:r>
          </w:p>
        </w:tc>
        <w:tc>
          <w:tcPr>
            <w:shd w:fill="154d4a"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Qué permite afirmar</w:t>
            </w:r>
            <w:r w:rsidDel="00000000" w:rsidR="00000000" w:rsidRPr="00000000">
              <w:rPr>
                <w:rtl w:val="0"/>
              </w:rPr>
            </w:r>
          </w:p>
        </w:tc>
        <w:tc>
          <w:tcPr>
            <w:shd w:fill="154d4a"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Qué NO permite afirmar todavía</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Nematodos detectados en Río Negro [S2]</w:t>
            </w:r>
            <w:r w:rsidDel="00000000" w:rsidR="00000000" w:rsidRPr="00000000">
              <w:rPr>
                <w:rtl w:val="0"/>
              </w:rPr>
            </w:r>
          </w:p>
        </w:tc>
        <w:tc>
          <w:tcPr>
            <w:shd w:fill="f9fafa"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El problema existe en la región.</w:t>
            </w:r>
            <w:r w:rsidDel="00000000" w:rsidR="00000000" w:rsidRPr="00000000">
              <w:rPr>
                <w:rtl w:val="0"/>
              </w:rPr>
            </w:r>
          </w:p>
        </w:tc>
        <w:tc>
          <w:tcPr>
            <w:shd w:fill="f9fafa" w:val="cle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63"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Que todos los invernaderos estén infestados ni el daño económico total.</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INTA: manejo integrado [S12]</w:t>
            </w:r>
            <w:r w:rsidDel="00000000" w:rsidR="00000000" w:rsidRPr="00000000">
              <w:rPr>
                <w:rtl w:val="0"/>
              </w:rPr>
            </w:r>
          </w:p>
        </w:tc>
        <w:tc>
          <w:tcPr>
            <w:shd w:fill="f3f7f6" w:val="cle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El plantín injertado debe complementarse con el cuidado del suelo.</w:t>
            </w:r>
            <w:r w:rsidDel="00000000" w:rsidR="00000000" w:rsidRPr="00000000">
              <w:rPr>
                <w:rtl w:val="0"/>
              </w:rPr>
            </w:r>
          </w:p>
        </w:tc>
        <w:tc>
          <w:tcPr>
            <w:shd w:fill="f3f7f6"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Que exista una única solución universal.</w:t>
            </w:r>
            <w:r w:rsidDel="00000000" w:rsidR="00000000" w:rsidRPr="00000000">
              <w:rPr>
                <w:rtl w:val="0"/>
              </w:rPr>
            </w:r>
          </w:p>
        </w:tc>
      </w:tr>
      <w:tr>
        <w:trPr>
          <w:cantSplit w:val="0"/>
          <w:trHeight w:val="832" w:hRule="atLeast"/>
          <w:tblHeader w:val="0"/>
        </w:trPr>
        <w:tc>
          <w:tcPr>
            <w:shd w:fill="f9fafa" w:val="clea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8"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Biosolarización en invernaderos argentinos [S13] y solarización en el Alto Valle [S14]</w:t>
            </w:r>
            <w:r w:rsidDel="00000000" w:rsidR="00000000" w:rsidRPr="00000000">
              <w:rPr>
                <w:rtl w:val="0"/>
              </w:rPr>
            </w:r>
          </w:p>
        </w:tc>
        <w:tc>
          <w:tcPr>
            <w:shd w:fill="f9fafa"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Hay una tecnología base con antecedentes locales.</w:t>
            </w:r>
            <w:r w:rsidDel="00000000" w:rsidR="00000000" w:rsidRPr="00000000">
              <w:rPr>
                <w:rtl w:val="0"/>
              </w:rPr>
            </w:r>
          </w:p>
        </w:tc>
        <w:tc>
          <w:tcPr>
            <w:shd w:fill="f9fafa" w:val="cle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Que una misma receta funcione igual en todos los suelos.</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q8wyxl96txlc" w:id="3"/>
    <w:bookmarkEnd w:id="3"/>
    <w:p w:rsidR="00000000" w:rsidDel="00000000" w:rsidP="00000000" w:rsidRDefault="00000000" w:rsidRPr="00000000" w14:paraId="00000043">
      <w:pPr>
        <w:pStyle w:val="Heading1"/>
        <w:numPr>
          <w:ilvl w:val="0"/>
          <w:numId w:val="10"/>
        </w:numPr>
        <w:tabs>
          <w:tab w:val="left" w:leader="none" w:pos="384"/>
        </w:tabs>
        <w:ind w:left="384" w:hanging="300"/>
        <w:rPr/>
      </w:pPr>
      <w:r w:rsidDel="00000000" w:rsidR="00000000" w:rsidRPr="00000000">
        <w:rPr>
          <w:color w:val="154d4a"/>
          <w:rtl w:val="0"/>
        </w:rPr>
        <w:t xml:space="preserve">La propuesta: plantines injertados en dos fases</w:t>
      </w:r>
      <w:r w:rsidDel="00000000" w:rsidR="00000000" w:rsidRPr="00000000">
        <w:rPr>
          <w:rtl w:val="0"/>
        </w:rPr>
      </w:r>
    </w:p>
    <w:bookmarkStart w:colFirst="0" w:colLast="0" w:name="bookmark=id.zhqznpy0yy2g" w:id="4"/>
    <w:bookmarkEnd w:id="4"/>
    <w:p w:rsidR="00000000" w:rsidDel="00000000" w:rsidP="00000000" w:rsidRDefault="00000000" w:rsidRPr="00000000" w14:paraId="00000044">
      <w:pPr>
        <w:pStyle w:val="Heading2"/>
        <w:ind w:firstLine="252.00000000000003"/>
        <w:jc w:val="both"/>
        <w:rPr/>
      </w:pPr>
      <w:r w:rsidDel="00000000" w:rsidR="00000000" w:rsidRPr="00000000">
        <w:rPr>
          <w:color w:val="1f6e63"/>
          <w:rtl w:val="0"/>
        </w:rPr>
        <w:t xml:space="preserve">Fase 1 — Producción y venta de plantines injertados</w:t>
      </w:r>
      <w:r w:rsidDel="00000000" w:rsidR="00000000" w:rsidRPr="00000000">
        <w:rPr>
          <w:b w:val="0"/>
          <w:bCs w:val="0"/>
          <w:color w:val="1f2833"/>
          <w:sz w:val="18"/>
          <w:szCs w:val="18"/>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4" w:right="83"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VFW vende un plantín injertado terminado y listo para trasplante: un portainjerto (pie) seleccionado por su sistema radicular y una variedad comercial (copa). El producto inicial es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tomate injertado contra pedido</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 con pocas combinaciones patrón–copa documentadas [S10]. El catálogo se amplía a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morrón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y luego a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berenjena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sólo cuando se confirma portainjerto disponible [S11], demanda con reservas y un proceso dominado.</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4"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Proceso mínimo: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ingreso e identificación de semillas → siembra sincronizada de pie y copa → control de diámetro</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 injerto → cicatrización controlada → aclimatación → liberación → entrega con identificación de lote → seguimiento posventa. Antes de depender comercialmente de la línea deben entrenarse al menos dos operadores y registrarse prendimiento, descarte y tiempo de proceso por combinación.</w:t>
      </w:r>
      <w:r w:rsidDel="00000000" w:rsidR="00000000" w:rsidRPr="00000000">
        <w:rPr>
          <w:rtl w:val="0"/>
        </w:rPr>
      </w:r>
    </w:p>
    <w:bookmarkStart w:colFirst="0" w:colLast="0" w:name="bookmark=id.4tmm1eq9qnvl" w:id="5"/>
    <w:bookmarkEnd w:id="5"/>
    <w:p w:rsidR="00000000" w:rsidDel="00000000" w:rsidP="00000000" w:rsidRDefault="00000000" w:rsidRPr="00000000" w14:paraId="00000048">
      <w:pPr>
        <w:pStyle w:val="Heading2"/>
        <w:ind w:firstLine="252.00000000000003"/>
        <w:jc w:val="both"/>
        <w:rPr/>
      </w:pPr>
      <w:r w:rsidDel="00000000" w:rsidR="00000000" w:rsidRPr="00000000">
        <w:rPr>
          <w:color w:val="1f6e63"/>
          <w:rtl w:val="0"/>
        </w:rPr>
        <w:t xml:space="preserve">Fase 2 — Cuidado del plantín y de su suelo</w:t>
      </w:r>
      <w:r w:rsidDel="00000000" w:rsidR="00000000" w:rsidRPr="00000000">
        <w:rPr>
          <w:b w:val="0"/>
          <w:bCs w:val="0"/>
          <w:color w:val="1f2833"/>
          <w:sz w:val="18"/>
          <w:szCs w:val="18"/>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4" w:right="83" w:firstLine="0"/>
        <w:jc w:val="both"/>
        <w:rPr>
          <w:rFonts w:ascii="Calibri" w:cs="Calibri" w:eastAsia="Calibri" w:hAnsi="Calibri"/>
          <w:b w:val="0"/>
          <w:bCs w:val="0"/>
          <w:i w:val="0"/>
          <w:iCs w:val="0"/>
          <w:smallCaps w:val="0"/>
          <w:strike w:val="0"/>
          <w:color w:val="000000"/>
          <w:sz w:val="21"/>
          <w:szCs w:val="21"/>
          <w:u w:val="none"/>
          <w:shd w:fill="auto" w:val="clear"/>
          <w:vertAlign w:val="baseline"/>
        </w:rPr>
        <w:sectPr>
          <w:type w:val="nextPage"/>
          <w:pgSz w:h="16840" w:w="11910" w:orient="portrait"/>
          <w:pgMar w:bottom="600" w:top="900" w:left="992" w:right="992" w:header="218" w:footer="367"/>
        </w:sect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Fase 2 extiende el servicio desde el vivero hasta el invernadero del productor. VFW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(1) diagnostica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el suelo — muestreo de suelo y raíces y análisis de nematodos con un laboratorio asociado—;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(2) trata el suelo antes del trasplante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mediante biosolarización con orujo de manzana y uva, con cobertura de plástico transparente, riego y registro de temperatura; y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(3) hace seguimiento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del cultivo, midiendo agallamiento y rendimiento. Con el diagnóstico, VFW también elige el portainjerto más adecuado para cada suelo.</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Así, el productor que no logra aumentar su producción por un suelo enfermo recibe una solución completa: el plantín correcto y un suelo preparado para que ese plantín rinda. Para VFW, cada tratamiento genera datos sobre suelos, mezclas y resultados que la competencia no tiene.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4"/>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1700"/>
        <w:gridCol w:w="4300"/>
        <w:gridCol w:w="3752"/>
        <w:tblGridChange w:id="0">
          <w:tblGrid>
            <w:gridCol w:w="1700"/>
            <w:gridCol w:w="4300"/>
            <w:gridCol w:w="3752"/>
          </w:tblGrid>
        </w:tblGridChange>
      </w:tblGrid>
      <w:tr>
        <w:trPr>
          <w:cantSplit w:val="0"/>
          <w:trHeight w:val="370" w:hRule="atLeast"/>
          <w:tblHeader w:val="0"/>
        </w:trPr>
        <w:tc>
          <w:tcPr>
            <w:shd w:fill="154d4a"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Fase</w:t>
            </w:r>
            <w:r w:rsidDel="00000000" w:rsidR="00000000" w:rsidRPr="00000000">
              <w:rPr>
                <w:rtl w:val="0"/>
              </w:rPr>
            </w:r>
          </w:p>
        </w:tc>
        <w:tc>
          <w:tcPr>
            <w:shd w:fill="154d4a" w:val="clea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Oferta</w:t>
            </w:r>
            <w:r w:rsidDel="00000000" w:rsidR="00000000" w:rsidRPr="00000000">
              <w:rPr>
                <w:rtl w:val="0"/>
              </w:rPr>
            </w:r>
          </w:p>
        </w:tc>
        <w:tc>
          <w:tcPr>
            <w:shd w:fill="154d4a" w:val="cle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Condición para avanzar</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Fase 1</w:t>
            </w:r>
            <w:r w:rsidDel="00000000" w:rsidR="00000000" w:rsidRPr="00000000">
              <w:rPr>
                <w:rtl w:val="0"/>
              </w:rPr>
            </w:r>
          </w:p>
        </w:tc>
        <w:tc>
          <w:tcPr>
            <w:shd w:fill="f9fafa" w:val="clea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Plantines injertados de tomate contra pedido; luego morrón y berenjena.</w:t>
            </w:r>
            <w:r w:rsidDel="00000000" w:rsidR="00000000" w:rsidRPr="00000000">
              <w:rPr>
                <w:rtl w:val="0"/>
              </w:rPr>
            </w:r>
          </w:p>
        </w:tc>
        <w:tc>
          <w:tcPr>
            <w:shd w:fill="f9fafa" w:val="clea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Prendimiento y descarte repetibles, reservas y recompra de productores.</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Fase 2 — piloto</w:t>
            </w:r>
            <w:r w:rsidDel="00000000" w:rsidR="00000000" w:rsidRPr="00000000">
              <w:rPr>
                <w:rtl w:val="0"/>
              </w:rPr>
            </w:r>
          </w:p>
        </w:tc>
        <w:tc>
          <w:tcPr>
            <w:shd w:fill="f3f7f6" w:val="clea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Diagnóstico + biosolarización con distintas mezclas de orujo en productores demostradores (sección 9).</w:t>
            </w:r>
            <w:r w:rsidDel="00000000" w:rsidR="00000000" w:rsidRPr="00000000">
              <w:rPr>
                <w:rtl w:val="0"/>
              </w:rPr>
            </w:r>
          </w:p>
        </w:tc>
        <w:tc>
          <w:tcPr>
            <w:shd w:fill="f3f7f6" w:val="clea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Identificar al menos una mezcla que mejore el resultado frente al testigo a un costo aceptable.</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Fase 2 — servicio</w:t>
            </w:r>
            <w:r w:rsidDel="00000000" w:rsidR="00000000" w:rsidRPr="00000000">
              <w:rPr>
                <w:rtl w:val="0"/>
              </w:rPr>
            </w:r>
          </w:p>
        </w:tc>
        <w:tc>
          <w:tcPr>
            <w:shd w:fill="f9fafa" w:val="clea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Diagnóstico + tratamiento del suelo con la mezcla recomendada + plantines + seguimiento.</w:t>
            </w:r>
            <w:r w:rsidDel="00000000" w:rsidR="00000000" w:rsidRPr="00000000">
              <w:rPr>
                <w:rtl w:val="0"/>
              </w:rPr>
            </w:r>
          </w:p>
        </w:tc>
        <w:tc>
          <w:tcPr>
            <w:shd w:fill="f9fafa" w:val="clea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Mejora repetida en más de una campaña y productores dispuestos a pagarla.</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Base VFW</w:t>
            </w:r>
            <w:r w:rsidDel="00000000" w:rsidR="00000000" w:rsidRPr="00000000">
              <w:rPr>
                <w:rtl w:val="0"/>
              </w:rPr>
            </w:r>
          </w:p>
        </w:tc>
        <w:tc>
          <w:tcPr>
            <w:shd w:fill="f3f7f6" w:val="clea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Plantines convencionales.</w:t>
            </w:r>
            <w:r w:rsidDel="00000000" w:rsidR="00000000" w:rsidRPr="00000000">
              <w:rPr>
                <w:rtl w:val="0"/>
              </w:rPr>
            </w:r>
          </w:p>
        </w:tc>
        <w:tc>
          <w:tcPr>
            <w:shd w:fill="f3f7f6" w:val="cle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2"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Relación y caja existente; contabilidad separada de la nueva línea.</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 w:right="8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Cliente prioritario: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productor profesional bajo cubierta de tomate o morrón con pérdidas repetidas por problemas radiculares, ciclos largos o compra de injertados fuera de la región.</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Propuesta de valor: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«suelo diagnosticado + plantín adecuado + tratamiento + seguimiento» en un solo proveedor regional, con fecha pactada y trazabilidad por lote. El negocio se sostiene con la venta de plantines desde la Fase 1; la Fase 2 suma el servicio sobre el suelo, aumenta el valor por cliente y genera recompra campaña tras campaña.</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fa9oata3jp1y" w:id="6"/>
    <w:bookmarkEnd w:id="6"/>
    <w:p w:rsidR="00000000" w:rsidDel="00000000" w:rsidP="00000000" w:rsidRDefault="00000000" w:rsidRPr="00000000" w14:paraId="0000005F">
      <w:pPr>
        <w:pStyle w:val="Heading1"/>
        <w:numPr>
          <w:ilvl w:val="0"/>
          <w:numId w:val="10"/>
        </w:numPr>
        <w:tabs>
          <w:tab w:val="left" w:leader="none" w:pos="384"/>
        </w:tabs>
        <w:ind w:left="384" w:hanging="300"/>
        <w:rPr/>
      </w:pPr>
      <w:r w:rsidDel="00000000" w:rsidR="00000000" w:rsidRPr="00000000">
        <w:rPr>
          <w:color w:val="154d4a"/>
          <w:rtl w:val="0"/>
        </w:rPr>
        <w:t xml:space="preserve">Mercado observable y meta comercial</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No existe un relevamiento público que mida la adopción de plantines injertados en Patagonia Norte ni la participación de cada proveedor. Por eso la demanda no se presenta como una cifra cerrada: se parte del mercado observable y se define una meta comercial de entrada que debe validarse con reservas.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34924</wp:posOffset>
                </wp:positionH>
                <wp:positionV relativeFrom="paragraph">
                  <wp:posOffset>76279</wp:posOffset>
                </wp:positionV>
                <wp:extent cx="6211570" cy="573405"/>
                <wp:effectExtent b="0" l="0" r="0" t="0"/>
                <wp:wrapTopAndBottom distB="0" distT="0"/>
                <wp:docPr id="47" name=""/>
                <a:graphic>
                  <a:graphicData uri="http://schemas.microsoft.com/office/word/2010/wordprocessingGroup">
                    <wpg:wgp>
                      <wpg:cNvGrpSpPr/>
                      <wpg:grpSpPr>
                        <a:xfrm>
                          <a:off x="2240200" y="3493275"/>
                          <a:ext cx="6211570" cy="573405"/>
                          <a:chOff x="2240200" y="3493275"/>
                          <a:chExt cx="6211600" cy="573450"/>
                        </a:xfrm>
                      </wpg:grpSpPr>
                      <wpg:grpSp>
                        <wpg:cNvGrpSpPr/>
                        <wpg:grpSpPr>
                          <a:xfrm>
                            <a:off x="2240215" y="3493298"/>
                            <a:ext cx="6211570" cy="573405"/>
                            <a:chOff x="2240200" y="3493275"/>
                            <a:chExt cx="6211600" cy="573450"/>
                          </a:xfrm>
                        </wpg:grpSpPr>
                        <wps:wsp>
                          <wps:cNvSpPr/>
                          <wps:cNvPr id="3" name="Shape 3"/>
                          <wps:spPr>
                            <a:xfrm>
                              <a:off x="2240200" y="3493275"/>
                              <a:ext cx="6211600" cy="57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493298"/>
                              <a:ext cx="6211570" cy="573405"/>
                              <a:chOff x="2240200" y="3493275"/>
                              <a:chExt cx="6211600" cy="573450"/>
                            </a:xfrm>
                          </wpg:grpSpPr>
                          <wps:wsp>
                            <wps:cNvSpPr/>
                            <wps:cNvPr id="30" name="Shape 30"/>
                            <wps:spPr>
                              <a:xfrm>
                                <a:off x="2240200" y="3493275"/>
                                <a:ext cx="6211600" cy="57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493298"/>
                                <a:ext cx="6211569" cy="573405"/>
                                <a:chOff x="0" y="0"/>
                                <a:chExt cx="6211569" cy="573405"/>
                              </a:xfrm>
                            </wpg:grpSpPr>
                            <wps:wsp>
                              <wps:cNvSpPr/>
                              <wps:cNvPr id="32" name="Shape 32"/>
                              <wps:spPr>
                                <a:xfrm>
                                  <a:off x="0" y="0"/>
                                  <a:ext cx="6211550" cy="5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9049" y="0"/>
                                  <a:ext cx="6192520" cy="573405"/>
                                </a:xfrm>
                                <a:custGeom>
                                  <a:rect b="b" l="l" r="r" t="t"/>
                                  <a:pathLst>
                                    <a:path extrusionOk="0" h="573405" w="6192520">
                                      <a:moveTo>
                                        <a:pt x="6192519" y="0"/>
                                      </a:moveTo>
                                      <a:lnTo>
                                        <a:pt x="0" y="0"/>
                                      </a:lnTo>
                                      <a:lnTo>
                                        <a:pt x="0" y="573124"/>
                                      </a:lnTo>
                                      <a:lnTo>
                                        <a:pt x="6192519" y="573124"/>
                                      </a:lnTo>
                                      <a:lnTo>
                                        <a:pt x="6192519" y="0"/>
                                      </a:lnTo>
                                      <a:close/>
                                    </a:path>
                                  </a:pathLst>
                                </a:custGeom>
                                <a:solidFill>
                                  <a:srgbClr val="E7F2EE"/>
                                </a:solidFill>
                                <a:ln>
                                  <a:noFill/>
                                </a:ln>
                              </wps:spPr>
                              <wps:bodyPr anchorCtr="0" anchor="ctr" bIns="91425" lIns="91425" spcFirstLastPara="1" rIns="91425" wrap="square" tIns="91425">
                                <a:noAutofit/>
                              </wps:bodyPr>
                            </wps:wsp>
                            <wps:wsp>
                              <wps:cNvSpPr/>
                              <wps:cNvPr id="34" name="Shape 34"/>
                              <wps:spPr>
                                <a:xfrm>
                                  <a:off x="19049" y="0"/>
                                  <a:ext cx="1270" cy="573405"/>
                                </a:xfrm>
                                <a:custGeom>
                                  <a:rect b="b" l="l" r="r" t="t"/>
                                  <a:pathLst>
                                    <a:path extrusionOk="0" h="573405" w="120000">
                                      <a:moveTo>
                                        <a:pt x="0" y="0"/>
                                      </a:moveTo>
                                      <a:lnTo>
                                        <a:pt x="0" y="573124"/>
                                      </a:lnTo>
                                    </a:path>
                                  </a:pathLst>
                                </a:custGeom>
                                <a:noFill/>
                                <a:ln cap="flat" cmpd="sng" w="38075">
                                  <a:solidFill>
                                    <a:srgbClr val="1F6E63"/>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8099" y="0"/>
                                  <a:ext cx="6173470" cy="573405"/>
                                </a:xfrm>
                                <a:prstGeom prst="rect">
                                  <a:avLst/>
                                </a:prstGeom>
                                <a:noFill/>
                                <a:ln>
                                  <a:noFill/>
                                </a:ln>
                              </wps:spPr>
                              <wps:txbx>
                                <w:txbxContent>
                                  <w:p w:rsidR="00000000" w:rsidDel="00000000" w:rsidP="00000000" w:rsidRDefault="00000000" w:rsidRPr="00000000">
                                    <w:pPr>
                                      <w:spacing w:after="0" w:before="140" w:line="240"/>
                                      <w:ind w:left="170" w:right="420.99998474121094" w:firstLine="510"/>
                                      <w:jc w:val="both"/>
                                      <w:textDirection w:val="btLr"/>
                                    </w:pPr>
                                    <w:r w:rsidDel="00000000" w:rsidR="00000000" w:rsidRPr="00000000">
                                      <w:rPr>
                                        <w:rFonts w:ascii="Calibri" w:cs="Calibri" w:eastAsia="Calibri" w:hAnsi="Calibri"/>
                                        <w:b w:val="1"/>
                                        <w:i w:val="0"/>
                                        <w:smallCaps w:val="0"/>
                                        <w:strike w:val="0"/>
                                        <w:color w:val="1f2a26"/>
                                        <w:sz w:val="17"/>
                                        <w:vertAlign w:val="baseline"/>
                                      </w:rPr>
                                      <w:t xml:space="preserve">Criterio de demanda: dato observado ≠ supuesto de mercado. La superficie protegida y la presencia de competidores demuestran un mercado técnicamente relevante; la meta de 20.000 plantines se valida con preventa y reservas, no con una cuota de mercado supuesta.</w:t>
                                    </w:r>
                                  </w:p>
                                </w:txbxContent>
                              </wps:txbx>
                              <wps:bodyPr anchorCtr="0" anchor="t" bIns="0" lIns="0" spcFirstLastPara="1" rIns="0" wrap="square" tIns="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34924</wp:posOffset>
                </wp:positionH>
                <wp:positionV relativeFrom="paragraph">
                  <wp:posOffset>76279</wp:posOffset>
                </wp:positionV>
                <wp:extent cx="6211570" cy="573405"/>
                <wp:effectExtent b="0" l="0" r="0" t="0"/>
                <wp:wrapTopAndBottom distB="0" distT="0"/>
                <wp:docPr id="4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211570" cy="573405"/>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Río Negro supera las 100 ha bajo cubierta destinadas a tomate, pimiento, berenjena y hojas [S1]. En Neuquén, Centenario y Vista Alegre registran 5,12 ha bajo cubierta y concentran alrededor del 54 % de la producción hortícola provincial [S29]. Estos datos prueban actividad y superficie protegida, pero no permiten inferir por sí solos cuántas hectáreas usan injertos.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84" w:right="8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presencia de proveedores de Mendoza que despachan injertados hacia Río Negro y Neuquén [S9] confirma que existe abastecimiento regional. Sin embargo, no publica volumen ni adopción; por eso se evita convertir un porcentaje supuesto en demanda observada.</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5"/>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2000"/>
        <w:gridCol w:w="4400"/>
        <w:gridCol w:w="1500"/>
        <w:gridCol w:w="1852"/>
        <w:tblGridChange w:id="0">
          <w:tblGrid>
            <w:gridCol w:w="2000"/>
            <w:gridCol w:w="4400"/>
            <w:gridCol w:w="1500"/>
            <w:gridCol w:w="1852"/>
          </w:tblGrid>
        </w:tblGridChange>
      </w:tblGrid>
      <w:tr>
        <w:trPr>
          <w:cantSplit w:val="0"/>
          <w:trHeight w:val="555" w:hRule="atLeast"/>
          <w:tblHeader w:val="0"/>
        </w:trPr>
        <w:tc>
          <w:tcPr>
            <w:tcBorders>
              <w:bottom w:color="000000" w:space="0" w:sz="4" w:val="single"/>
            </w:tcBorders>
            <w:shd w:fill="154d4a" w:val="cle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Indicador</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Dato documentado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265"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Uso en el proyecto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Límite</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Río Negro bajo cubierta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&gt; 100 ha [S1]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26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Confirma escala regional de horticultura protegida.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06"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desagrega superficie por cultivo ni uso de injertos.</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Centenario + Vista Alegre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5,12 ha bajo cubierta; ~54 % de la producción hortícola neuquina [S29]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31" w:firstLine="0"/>
              <w:jc w:val="both"/>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Confirma un polo relevante cercano a VFW.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equivale a toda la superficie protegida de Neuquén.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Flujo de injertados desde Mendoza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Despachos hacia Río Negro y Neuquén [S9]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26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Confirma que el producto ya circula en la región.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informa volumen, precio ni participación.</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sectPr>
          <w:type w:val="nextPage"/>
          <w:pgSz w:h="16840" w:w="11910" w:orient="portrait"/>
          <w:pgMar w:bottom="600" w:top="900" w:left="992" w:right="992" w:header="218" w:footer="367"/>
        </w:sect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Meta comercial de entrada: comprometer hasta 20.000 plantines durante el primer año, principalmente tomate, mediante reservas anticipadas. La cifra funciona como objetivo operativo compatible con una expansión controlada de VFW; no como estimación estadística del mercado.</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Escalado propuesto: 20.000 → 40.000 → 60.000 plantines por año, sólo si la línea alcanza supervivencia y descarte aceptables, recompra, bajo nivel de reclamos y capacidad incremental suficiente. Antes de producir se buscará reservar al menos 60 % del volumen planificado.</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6"/>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1400"/>
        <w:gridCol w:w="1500"/>
        <w:gridCol w:w="1900"/>
        <w:gridCol w:w="1500"/>
        <w:gridCol w:w="1650"/>
        <w:gridCol w:w="1802"/>
        <w:tblGridChange w:id="0">
          <w:tblGrid>
            <w:gridCol w:w="1400"/>
            <w:gridCol w:w="1500"/>
            <w:gridCol w:w="1900"/>
            <w:gridCol w:w="1500"/>
            <w:gridCol w:w="1650"/>
            <w:gridCol w:w="180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Etapa</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Meta</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Reservas</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Condición técnica</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Condición comercial</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Lectura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Año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Hasta 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59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60 % antes de producir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Proceso 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Preventa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7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Meta de gestión; no demanda contratada.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Año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Hasta 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Según recompra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26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real controlado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37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Capacidad disponible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7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Escalado condicionado.</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Año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Hasta 60.000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Demanda repetida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Baja reposición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37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Margen objetivo sostenido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544"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Techo operativo preliminar.</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Los porcentajes de adopción del injerto (10 %, 20 %, 30 %) pueden conservarse únicamente como análisis de sensibilidad para futuras proyecciones, no como fundamento de la meta de ventas. La variable que deberá reemplazarlos es la preventa real sobre la cartera de VFW y nuevos clientes regionales.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Para la Fase 2 tampoco se asume que una proporción fija de los invernaderos tenga nematodos. El mercado del tratamiento se construirá a partir de diagnósticos de lotes y pilotos medidos; el primer objetivo es validar 0,25–0,30 ha antes de escalar el servicio.</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yu7eaolj5m9a" w:id="7"/>
    <w:bookmarkEnd w:id="7"/>
    <w:p w:rsidR="00000000" w:rsidDel="00000000" w:rsidP="00000000" w:rsidRDefault="00000000" w:rsidRPr="00000000" w14:paraId="00000096">
      <w:pPr>
        <w:pStyle w:val="Heading1"/>
        <w:numPr>
          <w:ilvl w:val="0"/>
          <w:numId w:val="10"/>
        </w:numPr>
        <w:tabs>
          <w:tab w:val="left" w:leader="none" w:pos="384"/>
        </w:tabs>
        <w:spacing w:before="1" w:lineRule="auto"/>
        <w:ind w:left="384" w:hanging="300"/>
        <w:rPr/>
      </w:pPr>
      <w:r w:rsidDel="00000000" w:rsidR="00000000" w:rsidRPr="00000000">
        <w:rPr>
          <w:color w:val="154d4a"/>
          <w:rtl w:val="0"/>
        </w:rPr>
        <w:t xml:space="preserve">Infraestructura existente y capacidad a auditar</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VFW no parte de cero: opera en un predio propio de 13 ha en Allen y la información pública de 2021 registra 3 ha de invernaderos, siembra mecanizada, cámara de germinación, sustrato propio, bandejas y una cartera que alcanza Alto Valle, Valle Medio y parte de Neuquén [S3]. Esta base reduce de forma importante la inversión inicial.</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7"/>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2200"/>
        <w:gridCol w:w="3700"/>
        <w:gridCol w:w="3852"/>
        <w:tblGridChange w:id="0">
          <w:tblGrid>
            <w:gridCol w:w="2200"/>
            <w:gridCol w:w="3700"/>
            <w:gridCol w:w="385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Recurso existente</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Evidencia y uso posible</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Dato a confirmar</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Invernaderos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3 ha dentro de un predio de 13 ha [S3]. Siembra, aclimatación y lotes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Ocupación estacional y superficie libre.</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Sembradora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6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300 bandejas/h [S3]. Siembra sincronizada de pie y copa.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Disponibilidad en el pico de pretemporada.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Cámara de germinación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9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En funcionamiento [S3]. Germinación homogénea.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Capacidad libre y condiciones actuales.</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Sustrato / bandejas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6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Sustrato propio; bandejas de 325, 200 y 128 celdas [S3].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Formato final por especie e injerto.</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Cartera regional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Alto Valle, Valle Medio y parte de Neuquén [S3]. Preventa y validación comercial.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Clientes de tomate/pimiento y volumen anual.</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existencia de infraestructura no implica que toda ella esté libre para la nueva línea. Antes de invertir debe auditarse la ocupación por temporada, el uso real de la cámara de germinación, disponibilidad de personal, espacio de aclimatación y capacidad logística sin afectar los plantines convencionales.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84" w:right="8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Para una meta inicial de 20.000 plantines, la siembra mecanizada no aparece como cuello de botella. La restricción probable es el injerto manual, la sincronización de pie y copa y la cicatrización; por eso el dimensionamiento definitivo debe calcularse sobre plantas vendibles por semana y supervivencia real.</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8"/>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1900"/>
        <w:gridCol w:w="1700"/>
        <w:gridCol w:w="2500"/>
        <w:gridCol w:w="1850"/>
        <w:gridCol w:w="1802"/>
        <w:tblGridChange w:id="0">
          <w:tblGrid>
            <w:gridCol w:w="1900"/>
            <w:gridCol w:w="1700"/>
            <w:gridCol w:w="2500"/>
            <w:gridCol w:w="1850"/>
            <w:gridCol w:w="180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Recurso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Capacidad / lectura</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Necesidad inicial</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Riesgo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Validación</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Siembra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49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300 bandejas/h publicadas [S3]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92"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Muy inferior a la capacidad teórica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Coincidencia con línea convencional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86"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Calendario real de uso.</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Superficie protegida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3 ha instaladas [S3]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Lotes acotados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52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Capacidad ociosa desconocida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7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Mapa de ocupación por mes.</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Injerto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Proceso nuevo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Hasta 20.000/año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64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Productividad y descarte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Medir plantas vendibles/hora.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Cicatrización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Activo específico a incorporar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Según pico semanal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Capacidad simultánea/energía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Dimensionar por ciclo y racks.</w:t>
            </w:r>
            <w:r w:rsidDel="00000000" w:rsidR="00000000" w:rsidRPr="00000000">
              <w:rPr>
                <w:rtl w:val="0"/>
              </w:rPr>
            </w:r>
          </w:p>
        </w:tc>
      </w:tr>
    </w:tbl>
    <w:p w:rsidR="00000000" w:rsidDel="00000000" w:rsidP="00000000" w:rsidRDefault="00000000" w:rsidRPr="00000000" w14:paraId="000000C7">
      <w:pPr>
        <w:ind w:left="84" w:right="147" w:firstLine="0"/>
        <w:rPr>
          <w:sz w:val="20"/>
          <w:szCs w:val="20"/>
        </w:rPr>
      </w:pPr>
      <w:r w:rsidDel="00000000" w:rsidR="00000000" w:rsidRPr="00000000">
        <w:rPr>
          <w:color w:val="1f2833"/>
          <w:sz w:val="20"/>
          <w:szCs w:val="20"/>
          <w:rtl w:val="0"/>
        </w:rPr>
        <w:t xml:space="preserve">La cámara de cicatrización climatizada de 18 m² y el área de injerto para dos operadores constituyen los activos específicos a incorporar. La cámara aloja racks verticales de cuatro niveles con capacidad física para 384 bandejas de 128 celdas, equivalentes a 49.152 plantines en proceso simultáneo. Para el ritmo del primer año, con lotes rotativos de</w:t>
      </w:r>
      <w:r w:rsidDel="00000000" w:rsidR="00000000" w:rsidRPr="00000000">
        <w:rPr>
          <w:rtl w:val="0"/>
        </w:rPr>
      </w:r>
    </w:p>
    <w:p w:rsidR="00000000" w:rsidDel="00000000" w:rsidP="00000000" w:rsidRDefault="00000000" w:rsidRPr="00000000" w14:paraId="000000C8">
      <w:pPr>
        <w:ind w:left="84" w:right="147" w:firstLine="0"/>
        <w:rPr>
          <w:sz w:val="20"/>
          <w:szCs w:val="20"/>
        </w:rPr>
        <w:sectPr>
          <w:type w:val="nextPage"/>
          <w:pgSz w:h="16840" w:w="11910" w:orient="portrait"/>
          <w:pgMar w:bottom="600" w:top="900" w:left="992" w:right="992" w:header="218" w:footer="367"/>
        </w:sectPr>
      </w:pPr>
      <w:r w:rsidDel="00000000" w:rsidR="00000000" w:rsidRPr="00000000">
        <w:rPr>
          <w:color w:val="1f2833"/>
          <w:sz w:val="20"/>
          <w:szCs w:val="20"/>
          <w:rtl w:val="0"/>
        </w:rPr>
        <w:t xml:space="preserve">3.000 a 4.000 plantines semanales durante una ventana de ocho a diez semanas, la capacidad física de la cámara cubre el pico estacional con holgura. Respecto a la mano de obra, un operario calificado injerta entre 100 y 120 plantas por hora. Cumplir la meta semanal de 2.500 plantines vendibles, considerando una merma técnica del 20 %, requiere</w:t>
      </w:r>
      <w:r w:rsidDel="00000000" w:rsidR="00000000" w:rsidRPr="00000000">
        <w:rPr>
          <w:rtl w:val="0"/>
        </w:rPr>
      </w:r>
    </w:p>
    <w:p w:rsidR="00000000" w:rsidDel="00000000" w:rsidP="00000000" w:rsidRDefault="00000000" w:rsidRPr="00000000" w14:paraId="000000C9">
      <w:pPr>
        <w:spacing w:before="49" w:lineRule="auto"/>
        <w:ind w:left="84" w:right="185" w:firstLine="0"/>
        <w:rPr>
          <w:sz w:val="20"/>
          <w:szCs w:val="20"/>
        </w:rPr>
      </w:pPr>
      <w:r w:rsidDel="00000000" w:rsidR="00000000" w:rsidRPr="00000000">
        <w:rPr>
          <w:color w:val="1f2833"/>
          <w:sz w:val="20"/>
          <w:szCs w:val="20"/>
          <w:rtl w:val="0"/>
        </w:rPr>
        <w:t xml:space="preserve">injertar unas 3.125 plantas semanales. Esta labor insume entre 26 y 31 horas semanales de corte y ensamble, cubiertas por dos operarios dedicados. Para escalar a 40.000 y 60.000 unidades en los años dos y tres, el plan contempla sumar operarios temporarios previamente capacitados.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84" w:right="8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Fase 2 agrega sensores/registradores de temperatura de suelo, film y elementos de aplicación, acopio temporal de enmiendas y convenio con laboratorio. La logística del orujo se dimensionará recién cuando el piloto determine dosis y frecuencia de tratamiento.</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9"/>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1100"/>
        <w:gridCol w:w="4300"/>
        <w:gridCol w:w="4352"/>
        <w:tblGridChange w:id="0">
          <w:tblGrid>
            <w:gridCol w:w="1100"/>
            <w:gridCol w:w="4300"/>
            <w:gridCol w:w="4352"/>
          </w:tblGrid>
        </w:tblGridChange>
      </w:tblGrid>
      <w:tr>
        <w:trPr>
          <w:cantSplit w:val="0"/>
          <w:trHeight w:val="396" w:hRule="atLeast"/>
          <w:tblHeader w:val="0"/>
        </w:trPr>
        <w:tc>
          <w:tcPr>
            <w:tcBorders>
              <w:bottom w:color="000000" w:space="0" w:sz="4" w:val="single"/>
            </w:tcBorders>
            <w:shd w:fill="154d4a" w:val="cle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Recurso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Dimensionamiento preliminar</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Antes de invertir</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0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Área de injerto + herramienta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Puesto higiénico para dos operadores.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Medir tiempos, ergonomía y merma.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Cámara de cicatrización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15–20 m² como referencia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Validar capacidad por lote, rack y ciclo.</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46"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Capacitació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Al menos dos operadores.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Definir responsable técnico y protocolo.</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Fase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Sensores, film, espacio de acopio y laboratorio.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Definir dosis/logística con el piloto.</w:t>
            </w:r>
            <w:r w:rsidDel="00000000" w:rsidR="00000000" w:rsidRPr="00000000">
              <w:rPr>
                <w:rtl w:val="0"/>
              </w:rPr>
            </w:r>
          </w:p>
        </w:tc>
      </w:tr>
    </w:tbl>
    <w:bookmarkStart w:colFirst="0" w:colLast="0" w:name="bookmark=id.dv1cdz980t9i" w:id="8"/>
    <w:bookmarkEnd w:id="8"/>
    <w:p w:rsidR="00000000" w:rsidDel="00000000" w:rsidP="00000000" w:rsidRDefault="00000000" w:rsidRPr="00000000" w14:paraId="000000DB">
      <w:pPr>
        <w:pStyle w:val="Heading3"/>
        <w:spacing w:before="181" w:lineRule="auto"/>
        <w:ind w:firstLine="252.00000000000003"/>
        <w:rPr/>
      </w:pPr>
      <w:r w:rsidDel="00000000" w:rsidR="00000000" w:rsidRPr="00000000">
        <w:rPr>
          <w:color w:val="1f6e63"/>
          <w:rtl w:val="0"/>
        </w:rPr>
        <w:t xml:space="preserve">Presupuesto de inversión inicial en activos específicos</w:t>
      </w:r>
      <w:r w:rsidDel="00000000" w:rsidR="00000000" w:rsidRPr="00000000">
        <w:rPr>
          <w:rtl w:val="0"/>
        </w:rPr>
      </w:r>
    </w:p>
    <w:p w:rsidR="00000000" w:rsidDel="00000000" w:rsidP="00000000" w:rsidRDefault="00000000" w:rsidRPr="00000000" w14:paraId="000000DC">
      <w:pPr>
        <w:spacing w:before="80" w:lineRule="auto"/>
        <w:ind w:left="84" w:right="185" w:firstLine="0"/>
        <w:rPr>
          <w:sz w:val="20"/>
          <w:szCs w:val="20"/>
        </w:rPr>
      </w:pPr>
      <w:r w:rsidDel="00000000" w:rsidR="00000000" w:rsidRPr="00000000">
        <w:rPr>
          <w:color w:val="1f2833"/>
          <w:sz w:val="20"/>
          <w:szCs w:val="20"/>
          <w:rtl w:val="0"/>
        </w:rPr>
        <w:t xml:space="preserve">La incorporación de la línea no requiere construir invernaderos desde cero porque se apoya en las tres hectáreas cubiertas de VFW. La inversión inicial se concentra en el ambiente controlado de cicatrización, el puesto higiénico de trabajo, el instrumental de diagnóstico en campo y la capacitación previa:</w:t>
      </w:r>
      <w:r w:rsidDel="00000000" w:rsidR="00000000" w:rsidRPr="00000000">
        <w:rPr>
          <w:rtl w:val="0"/>
        </w:rPr>
      </w:r>
    </w:p>
    <w:tbl>
      <w:tblPr>
        <w:tblStyle w:val="Table10"/>
        <w:tblW w:w="9754.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2"/>
        <w:gridCol w:w="3388"/>
        <w:gridCol w:w="1463"/>
        <w:gridCol w:w="2621"/>
        <w:tblGridChange w:id="0">
          <w:tblGrid>
            <w:gridCol w:w="2282"/>
            <w:gridCol w:w="3388"/>
            <w:gridCol w:w="1463"/>
            <w:gridCol w:w="2621"/>
          </w:tblGrid>
        </w:tblGridChange>
      </w:tblGrid>
      <w:tr>
        <w:trPr>
          <w:cantSplit w:val="0"/>
          <w:trHeight w:val="407" w:hRule="atLeast"/>
          <w:tblHeader w:val="0"/>
        </w:trPr>
        <w:tc>
          <w:tcPr>
            <w:shd w:fill="f0f3f2" w:val="clea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Rubro / Activo</w:t>
            </w:r>
            <w:r w:rsidDel="00000000" w:rsidR="00000000" w:rsidRPr="00000000">
              <w:rPr>
                <w:rtl w:val="0"/>
              </w:rPr>
            </w:r>
          </w:p>
        </w:tc>
        <w:tc>
          <w:tcPr>
            <w:shd w:fill="f0f3f2" w:val="clea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Especificación técnica</w:t>
            </w:r>
            <w:r w:rsidDel="00000000" w:rsidR="00000000" w:rsidRPr="00000000">
              <w:rPr>
                <w:rtl w:val="0"/>
              </w:rPr>
            </w:r>
          </w:p>
        </w:tc>
        <w:tc>
          <w:tcPr>
            <w:shd w:fill="f0f3f2" w:val="clea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Monto estimado</w:t>
            </w:r>
            <w:r w:rsidDel="00000000" w:rsidR="00000000" w:rsidRPr="00000000">
              <w:rPr>
                <w:rtl w:val="0"/>
              </w:rPr>
            </w:r>
          </w:p>
        </w:tc>
        <w:tc>
          <w:tcPr>
            <w:shd w:fill="f0f3f2" w:val="cle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Justificación operativa</w:t>
            </w:r>
            <w:r w:rsidDel="00000000" w:rsidR="00000000" w:rsidRPr="00000000">
              <w:rPr>
                <w:rtl w:val="0"/>
              </w:rPr>
            </w:r>
          </w:p>
        </w:tc>
      </w:tr>
      <w:tr>
        <w:trPr>
          <w:cantSplit w:val="0"/>
          <w:trHeight w:val="1030" w:hRule="atLeast"/>
          <w:tblHeader w:val="0"/>
        </w:trPr>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Cámara de cicatrización de 18 m²</w:t>
            </w:r>
            <w:r w:rsidDel="00000000" w:rsidR="00000000" w:rsidRPr="00000000">
              <w:rPr>
                <w:rtl w:val="0"/>
              </w:rPr>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13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Paneles térmicos, split inverter 4.500 fg, humidificador ultrasónico con humedad relativa superior al 90 %, racks de 4 niveles y luces </w:t>
            </w:r>
            <w:sdt>
              <w:sdtPr>
                <w:id w:val="-2001849405"/>
                <w:tag w:val="goog_rdk_5"/>
              </w:sdtPr>
              <w:sdtContent>
                <w:commentRangeStart w:id="5"/>
              </w:sdtContent>
            </w:sdt>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LED👋</w:t>
            </w:r>
            <w:commentRangeEnd w:id="5"/>
            <w:r w:rsidDel="00000000" w:rsidR="00000000" w:rsidRPr="00000000">
              <w:commentReference w:id="5"/>
            </w:r>
            <w:r w:rsidDel="00000000" w:rsidR="00000000" w:rsidRPr="00000000">
              <w:rPr>
                <w:rtl w:val="0"/>
              </w:rPr>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$ 10.200.000</w:t>
            </w:r>
            <w:r w:rsidDel="00000000" w:rsidR="00000000" w:rsidRPr="00000000">
              <w:rPr>
                <w:rtl w:val="0"/>
              </w:rPr>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Control estricto de humedad y temperatura durante los 4 a 7 días críticos de unión tisular.</w:t>
            </w:r>
            <w:r w:rsidDel="00000000" w:rsidR="00000000" w:rsidRPr="00000000">
              <w:rPr>
                <w:rtl w:val="0"/>
              </w:rPr>
            </w:r>
          </w:p>
        </w:tc>
      </w:tr>
      <w:tr>
        <w:trPr>
          <w:cantSplit w:val="0"/>
          <w:trHeight w:val="822" w:hRule="atLeast"/>
          <w:tblHeader w:val="0"/>
        </w:trPr>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5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Puesto de injerto e instrumental</w:t>
            </w:r>
            <w:r w:rsidDel="00000000" w:rsidR="00000000" w:rsidRPr="00000000">
              <w:rPr>
                <w:rtl w:val="0"/>
              </w:rPr>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384" w:firstLine="0"/>
              <w:jc w:val="both"/>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Dos mesadas de acero inoxidable, navajas quirúrgicas, pulverizadores y bandejas de </w:t>
            </w:r>
            <w:sdt>
              <w:sdtPr>
                <w:id w:val="859226384"/>
                <w:tag w:val="goog_rdk_6"/>
              </w:sdtPr>
              <w:sdtContent>
                <w:commentRangeStart w:id="6"/>
              </w:sdtContent>
            </w:sdt>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desinfección</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$ 900.000</w:t>
            </w:r>
            <w:r w:rsidDel="00000000" w:rsidR="00000000" w:rsidRPr="00000000">
              <w:rPr>
                <w:rtl w:val="0"/>
              </w:rPr>
            </w:r>
          </w:p>
        </w:tc>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8" w:right="96"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Puesto ergonómico e higiénico para corte y colocación de clips sin contaminación.</w:t>
            </w:r>
            <w:r w:rsidDel="00000000" w:rsidR="00000000" w:rsidRPr="00000000">
              <w:rPr>
                <w:rtl w:val="0"/>
              </w:rPr>
            </w:r>
          </w:p>
        </w:tc>
      </w:tr>
      <w:tr>
        <w:trPr>
          <w:cantSplit w:val="0"/>
          <w:trHeight w:val="822" w:hRule="atLeast"/>
          <w:tblHeader w:val="0"/>
        </w:trPr>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Instrumental de diagnóstico para Fase 2</w:t>
            </w:r>
            <w:r w:rsidDel="00000000" w:rsidR="00000000" w:rsidRPr="00000000">
              <w:rPr>
                <w:rtl w:val="0"/>
              </w:rPr>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13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Dataloggers de temperatura de suelo, barreno calador y densímetro de </w:t>
            </w:r>
            <w:sdt>
              <w:sdtPr>
                <w:id w:val="-1954294664"/>
                <w:tag w:val="goog_rdk_7"/>
              </w:sdtPr>
              <w:sdtContent>
                <w:commentRangeStart w:id="7"/>
              </w:sdtContent>
            </w:sdt>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campo</w:t>
            </w:r>
            <w:commentRangeEnd w:id="7"/>
            <w:r w:rsidDel="00000000" w:rsidR="00000000" w:rsidRPr="00000000">
              <w:commentReference w:id="7"/>
            </w:r>
            <w:r w:rsidDel="00000000" w:rsidR="00000000" w:rsidRPr="00000000">
              <w:rPr>
                <w:rtl w:val="0"/>
              </w:rPr>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$ 1.300.000</w:t>
            </w:r>
            <w:r w:rsidDel="00000000" w:rsidR="00000000" w:rsidRPr="00000000">
              <w:rPr>
                <w:rtl w:val="0"/>
              </w:rPr>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Monitoreo térmico continuo bajo film y muestreo de suelos para laboratorio.</w:t>
            </w:r>
            <w:r w:rsidDel="00000000" w:rsidR="00000000" w:rsidRPr="00000000">
              <w:rPr>
                <w:rtl w:val="0"/>
              </w:rPr>
            </w:r>
          </w:p>
        </w:tc>
      </w:tr>
      <w:tr>
        <w:trPr>
          <w:cantSplit w:val="0"/>
          <w:trHeight w:val="822" w:hRule="atLeast"/>
          <w:tblHeader w:val="0"/>
        </w:trPr>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Gastos preoperativos y capacitación</w:t>
            </w:r>
            <w:r w:rsidDel="00000000" w:rsidR="00000000" w:rsidRPr="00000000">
              <w:rPr>
                <w:rtl w:val="0"/>
              </w:rPr>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83"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Lotes de prueba, calibración de sincronización y entrenamiento de dos operarios</w:t>
            </w:r>
            <w:r w:rsidDel="00000000" w:rsidR="00000000" w:rsidRPr="00000000">
              <w:rPr>
                <w:rtl w:val="0"/>
              </w:rPr>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$ 1.600.000</w:t>
            </w:r>
            <w:r w:rsidDel="00000000" w:rsidR="00000000" w:rsidRPr="00000000">
              <w:rPr>
                <w:rtl w:val="0"/>
              </w:rPr>
            </w:r>
          </w:p>
        </w:tc>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8"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Curva de aprendizaje previa para garantizar prendimiento comercial igual o mayor al 80 %.</w:t>
            </w:r>
            <w:r w:rsidDel="00000000" w:rsidR="00000000" w:rsidRPr="00000000">
              <w:rPr>
                <w:rtl w:val="0"/>
              </w:rPr>
            </w:r>
          </w:p>
        </w:tc>
      </w:tr>
      <w:tr>
        <w:trPr>
          <w:cantSplit w:val="0"/>
          <w:trHeight w:val="822" w:hRule="atLeast"/>
          <w:tblHeader w:val="0"/>
        </w:trPr>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5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Total inversión inicial en activos específicos</w:t>
            </w:r>
            <w:r w:rsidDel="00000000" w:rsidR="00000000" w:rsidRPr="00000000">
              <w:rPr>
                <w:rtl w:val="0"/>
              </w:rPr>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13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Activos específicos a incorporar dentro de VFW</w:t>
            </w:r>
            <w:r w:rsidDel="00000000" w:rsidR="00000000" w:rsidRPr="00000000">
              <w:rPr>
                <w:rtl w:val="0"/>
              </w:rPr>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$ 14.000.000</w:t>
            </w:r>
            <w:r w:rsidDel="00000000" w:rsidR="00000000" w:rsidRPr="00000000">
              <w:rPr>
                <w:rtl w:val="0"/>
              </w:rPr>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8" w:right="96"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Financiamiento con fondos propios o reinversión modular sobre utilidades del vivero.</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4" w:right="18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En síntesis, VFW aporta activos y relaciones comerciales que una empresa nueva tendría que construir desde cero; la decisión pendiente no es si existe infraestructura, sino cuánto de esa capacidad está disponible de manera incremental para esta línea.</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m2zdnnjzvok2" w:id="9"/>
    <w:bookmarkEnd w:id="9"/>
    <w:p w:rsidR="00000000" w:rsidDel="00000000" w:rsidP="00000000" w:rsidRDefault="00000000" w:rsidRPr="00000000" w14:paraId="000000F8">
      <w:pPr>
        <w:pStyle w:val="Heading1"/>
        <w:numPr>
          <w:ilvl w:val="0"/>
          <w:numId w:val="10"/>
        </w:numPr>
        <w:tabs>
          <w:tab w:val="left" w:leader="none" w:pos="384"/>
        </w:tabs>
        <w:spacing w:before="1" w:lineRule="auto"/>
        <w:ind w:left="384" w:hanging="300"/>
        <w:rPr/>
      </w:pPr>
      <w:r w:rsidDel="00000000" w:rsidR="00000000" w:rsidRPr="00000000">
        <w:rPr>
          <w:color w:val="154d4a"/>
          <w:rtl w:val="0"/>
        </w:rPr>
        <w:t xml:space="preserve">Monetización y escalado comercial</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monetización es modular: VFW puede vender sólo el plantín injertado, sólo el diagnóstico/manejo pretrasplante o un programa integral que combina suelo + plantín + seguimiento. Separar las ofertas amplía el mercado porque el servicio de suelo también puede contratarlo un productor que germina por cuenta propia o compra plantines a otro proveedor.</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34924</wp:posOffset>
                </wp:positionH>
                <wp:positionV relativeFrom="paragraph">
                  <wp:posOffset>75587</wp:posOffset>
                </wp:positionV>
                <wp:extent cx="6211570" cy="441959"/>
                <wp:effectExtent b="0" l="0" r="0" t="0"/>
                <wp:wrapTopAndBottom distB="0" distT="0"/>
                <wp:docPr id="44" name=""/>
                <a:graphic>
                  <a:graphicData uri="http://schemas.microsoft.com/office/word/2010/wordprocessingGroup">
                    <wpg:wgp>
                      <wpg:cNvGrpSpPr/>
                      <wpg:grpSpPr>
                        <a:xfrm>
                          <a:off x="2240200" y="3559000"/>
                          <a:ext cx="6211570" cy="441959"/>
                          <a:chOff x="2240200" y="3559000"/>
                          <a:chExt cx="6211600" cy="442000"/>
                        </a:xfrm>
                      </wpg:grpSpPr>
                      <wpg:grpSp>
                        <wpg:cNvGrpSpPr/>
                        <wpg:grpSpPr>
                          <a:xfrm>
                            <a:off x="2240215" y="3559021"/>
                            <a:ext cx="6211570" cy="441959"/>
                            <a:chOff x="2240200" y="3559000"/>
                            <a:chExt cx="6211600" cy="442000"/>
                          </a:xfrm>
                        </wpg:grpSpPr>
                        <wps:wsp>
                          <wps:cNvSpPr/>
                          <wps:cNvPr id="3" name="Shape 3"/>
                          <wps:spPr>
                            <a:xfrm>
                              <a:off x="2240200" y="3559000"/>
                              <a:ext cx="6211600" cy="44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559021"/>
                              <a:ext cx="6211570" cy="441959"/>
                              <a:chOff x="2240200" y="3559000"/>
                              <a:chExt cx="6211600" cy="442000"/>
                            </a:xfrm>
                          </wpg:grpSpPr>
                          <wps:wsp>
                            <wps:cNvSpPr/>
                            <wps:cNvPr id="13" name="Shape 13"/>
                            <wps:spPr>
                              <a:xfrm>
                                <a:off x="2240200" y="3559000"/>
                                <a:ext cx="6211600" cy="44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559021"/>
                                <a:ext cx="6211569" cy="441959"/>
                                <a:chOff x="0" y="0"/>
                                <a:chExt cx="6211569" cy="441959"/>
                              </a:xfrm>
                            </wpg:grpSpPr>
                            <wps:wsp>
                              <wps:cNvSpPr/>
                              <wps:cNvPr id="15" name="Shape 15"/>
                              <wps:spPr>
                                <a:xfrm>
                                  <a:off x="0" y="0"/>
                                  <a:ext cx="6211550" cy="44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9049" y="0"/>
                                  <a:ext cx="6192520" cy="441959"/>
                                </a:xfrm>
                                <a:custGeom>
                                  <a:rect b="b" l="l" r="r" t="t"/>
                                  <a:pathLst>
                                    <a:path extrusionOk="0" h="441959" w="6192520">
                                      <a:moveTo>
                                        <a:pt x="6192519" y="0"/>
                                      </a:moveTo>
                                      <a:lnTo>
                                        <a:pt x="0" y="0"/>
                                      </a:lnTo>
                                      <a:lnTo>
                                        <a:pt x="0" y="441349"/>
                                      </a:lnTo>
                                      <a:lnTo>
                                        <a:pt x="6192519" y="441349"/>
                                      </a:lnTo>
                                      <a:lnTo>
                                        <a:pt x="6192519" y="0"/>
                                      </a:lnTo>
                                      <a:close/>
                                    </a:path>
                                  </a:pathLst>
                                </a:custGeom>
                                <a:solidFill>
                                  <a:srgbClr val="E7F2EE"/>
                                </a:solidFill>
                                <a:ln>
                                  <a:noFill/>
                                </a:ln>
                              </wps:spPr>
                              <wps:bodyPr anchorCtr="0" anchor="ctr" bIns="91425" lIns="91425" spcFirstLastPara="1" rIns="91425" wrap="square" tIns="91425">
                                <a:noAutofit/>
                              </wps:bodyPr>
                            </wps:wsp>
                            <wps:wsp>
                              <wps:cNvSpPr/>
                              <wps:cNvPr id="17" name="Shape 17"/>
                              <wps:spPr>
                                <a:xfrm>
                                  <a:off x="19049" y="0"/>
                                  <a:ext cx="1270" cy="441959"/>
                                </a:xfrm>
                                <a:custGeom>
                                  <a:rect b="b" l="l" r="r" t="t"/>
                                  <a:pathLst>
                                    <a:path extrusionOk="0" h="441959" w="120000">
                                      <a:moveTo>
                                        <a:pt x="0" y="0"/>
                                      </a:moveTo>
                                      <a:lnTo>
                                        <a:pt x="0" y="441349"/>
                                      </a:lnTo>
                                    </a:path>
                                  </a:pathLst>
                                </a:custGeom>
                                <a:noFill/>
                                <a:ln cap="flat" cmpd="sng" w="38075">
                                  <a:solidFill>
                                    <a:srgbClr val="1F6E63"/>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8099" y="0"/>
                                  <a:ext cx="6173470" cy="441959"/>
                                </a:xfrm>
                                <a:prstGeom prst="rect">
                                  <a:avLst/>
                                </a:prstGeom>
                                <a:noFill/>
                                <a:ln>
                                  <a:noFill/>
                                </a:ln>
                              </wps:spPr>
                              <wps:txbx>
                                <w:txbxContent>
                                  <w:p w:rsidR="00000000" w:rsidDel="00000000" w:rsidP="00000000" w:rsidRDefault="00000000" w:rsidRPr="00000000">
                                    <w:pPr>
                                      <w:spacing w:after="0" w:before="140" w:line="240"/>
                                      <w:ind w:left="170" w:right="316.00000381469727" w:firstLine="510"/>
                                      <w:jc w:val="left"/>
                                      <w:textDirection w:val="btLr"/>
                                    </w:pPr>
                                    <w:r w:rsidDel="00000000" w:rsidR="00000000" w:rsidRPr="00000000">
                                      <w:rPr>
                                        <w:rFonts w:ascii="Calibri" w:cs="Calibri" w:eastAsia="Calibri" w:hAnsi="Calibri"/>
                                        <w:b w:val="1"/>
                                        <w:i w:val="0"/>
                                        <w:smallCaps w:val="0"/>
                                        <w:strike w:val="0"/>
                                        <w:color w:val="1f2a26"/>
                                        <w:sz w:val="17"/>
                                        <w:vertAlign w:val="baseline"/>
                                      </w:rPr>
                                      <w:t xml:space="preserve">Fórmula comercial: Ingreso = Σ (unidades por especie × precio) + m² tratados × tarifa + diagnósticos/seguimientos. Escala: producir contra reservas; no ampliar hasta confirmar demanda, supervivencia y margen.</w:t>
                                    </w:r>
                                  </w:p>
                                </w:txbxContent>
                              </wps:txbx>
                              <wps:bodyPr anchorCtr="0" anchor="t" bIns="0" lIns="0" spcFirstLastPara="1" rIns="0" wrap="square" tIns="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34924</wp:posOffset>
                </wp:positionH>
                <wp:positionV relativeFrom="paragraph">
                  <wp:posOffset>75587</wp:posOffset>
                </wp:positionV>
                <wp:extent cx="6211570" cy="441959"/>
                <wp:effectExtent b="0" l="0" r="0" t="0"/>
                <wp:wrapTopAndBottom distB="0" distT="0"/>
                <wp:docPr id="4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211570" cy="441959"/>
                        </a:xfrm>
                        <a:prstGeom prst="rect"/>
                        <a:ln/>
                      </pic:spPr>
                    </pic:pic>
                  </a:graphicData>
                </a:graphic>
              </wp:anchor>
            </w:drawing>
          </mc:Fallback>
        </mc:AlternateConten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 w:right="185" w:firstLine="0"/>
        <w:jc w:val="left"/>
        <w:rPr>
          <w:rFonts w:ascii="Calibri" w:cs="Calibri" w:eastAsia="Calibri" w:hAnsi="Calibri"/>
          <w:b w:val="0"/>
          <w:bCs w:val="0"/>
          <w:i w:val="0"/>
          <w:iCs w:val="0"/>
          <w:smallCaps w:val="0"/>
          <w:strike w:val="0"/>
          <w:color w:val="000000"/>
          <w:sz w:val="21"/>
          <w:szCs w:val="21"/>
          <w:u w:val="none"/>
          <w:shd w:fill="auto" w:val="clear"/>
          <w:vertAlign w:val="baseline"/>
        </w:rPr>
        <w:sectPr>
          <w:type w:val="nextPage"/>
          <w:pgSz w:h="16840" w:w="11910" w:orient="portrait"/>
          <w:pgMar w:bottom="600" w:top="900" w:left="992" w:right="992" w:header="218" w:footer="367"/>
        </w:sectPr>
      </w:pPr>
      <w:sdt>
        <w:sdtPr>
          <w:id w:val="1423302888"/>
          <w:tag w:val="goog_rdk_8"/>
        </w:sdtPr>
        <w:sdtContent>
          <w:commentRangeStart w:id="8"/>
        </w:sdtContent>
      </w:sdt>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Ingreso anual = Σ (plantines vendidos por especie × precio por especie) + m² tratados × tarifa por m² + diagnósticos/seguimientos contratados. Los valores usados en esta etapa son precios comerciales propuestos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4" w:right="185"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para modelización; no representan tarifas B2B publicadas por competidores y deben validarse con cotizaciones y costos reales.</w:t>
      </w:r>
      <w:commentRangeEnd w:id="8"/>
      <w:r w:rsidDel="00000000" w:rsidR="00000000" w:rsidRPr="00000000">
        <w:commentReference w:id="8"/>
      </w:r>
      <w:r w:rsidDel="00000000" w:rsidR="00000000" w:rsidRPr="00000000">
        <w:rPr>
          <w:rtl w:val="0"/>
        </w:rPr>
      </w:r>
    </w:p>
    <w:bookmarkStart w:colFirst="0" w:colLast="0" w:name="bookmark=id.or2ozk77a1f" w:id="10"/>
    <w:bookmarkEnd w:id="10"/>
    <w:p w:rsidR="00000000" w:rsidDel="00000000" w:rsidP="00000000" w:rsidRDefault="00000000" w:rsidRPr="00000000" w14:paraId="000000FD">
      <w:pPr>
        <w:pStyle w:val="Heading2"/>
        <w:ind w:firstLine="252.00000000000003"/>
        <w:rPr/>
      </w:pPr>
      <w:r w:rsidDel="00000000" w:rsidR="00000000" w:rsidRPr="00000000">
        <w:rPr>
          <w:color w:val="1f6e63"/>
          <w:rtl w:val="0"/>
        </w:rPr>
        <w:t xml:space="preserve">Qué se cobra y cómo</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1"/>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2700"/>
        <w:gridCol w:w="1700"/>
        <w:gridCol w:w="2600"/>
        <w:gridCol w:w="2752"/>
        <w:tblGridChange w:id="0">
          <w:tblGrid>
            <w:gridCol w:w="2700"/>
            <w:gridCol w:w="1700"/>
            <w:gridCol w:w="2600"/>
            <w:gridCol w:w="2752"/>
          </w:tblGrid>
        </w:tblGridChange>
      </w:tblGrid>
      <w:tr>
        <w:trPr>
          <w:cantSplit w:val="0"/>
          <w:trHeight w:val="555" w:hRule="atLeast"/>
          <w:tblHeader w:val="0"/>
        </w:trPr>
        <w:tc>
          <w:tcPr>
            <w:tcBorders>
              <w:bottom w:color="000000" w:space="0" w:sz="4" w:val="single"/>
            </w:tcBorders>
            <w:shd w:fill="154d4a" w:val="clea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Oferta</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Unidad de cobro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123"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Precio inicial propuesto (oct. 2026)</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Condición</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Tomate injertado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planta entregada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Producto tractor; validar cotización B2B.</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Pimiento injertado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planta entregada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Lotes limitados hasta validar supervivencia.</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Berenjena injertada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planta entregada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Principalmente contra pedido.</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Semilla aportada por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planta entregada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$ 1.400 a $ 1.600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54"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Descontar semilla comercial provista y sumar labor de injerto, cicatrización y riesgo.</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Diagnóstico /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lote o establecimiento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$ 250.000–$ 400.000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54"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Hipótesis comercial; laboratorio aparte o costo + gestión.</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Tratamiento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m²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$ 650 a $ 900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Referencia de $ 750 por m² para calibrar costos reales y disposición a pagar.</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Monitoreo posterior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visita / informe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$ 150.000–$ 250.000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Según distancia y alcance.</w:t>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Se propone trabajar con reserva anticipada: 40 % para asegurar genética y capacidad, y saldo a la entrega. En servicios de campo, anticipo para cubrir insumos/logística y saldo contra ejecución o informe. El paquete integral puede tener un descuento acotado sólo cuando existan ahorros reales de visita, planificación o logística.</w:t>
      </w:r>
      <w:r w:rsidDel="00000000" w:rsidR="00000000" w:rsidRPr="00000000">
        <w:rPr>
          <w:rtl w:val="0"/>
        </w:rPr>
      </w:r>
    </w:p>
    <w:bookmarkStart w:colFirst="0" w:colLast="0" w:name="bookmark=id.h6nqstq0k2po" w:id="11"/>
    <w:bookmarkEnd w:id="11"/>
    <w:p w:rsidR="00000000" w:rsidDel="00000000" w:rsidP="00000000" w:rsidRDefault="00000000" w:rsidRPr="00000000" w14:paraId="00000120">
      <w:pPr>
        <w:pStyle w:val="Heading2"/>
        <w:ind w:firstLine="252.00000000000003"/>
        <w:jc w:val="both"/>
        <w:rPr/>
      </w:pPr>
      <w:r w:rsidDel="00000000" w:rsidR="00000000" w:rsidRPr="00000000">
        <w:rPr>
          <w:color w:val="1f6e63"/>
          <w:rtl w:val="0"/>
        </w:rPr>
        <w:t xml:space="preserve">Precios propuestos y criterio de margen</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El precio debe fijarse sobre el costo por planta vendible, no sobre el costo de una semilla sembrada. Debe incluir pie y copa, sobresiembra, germinación, selección por diámetro, injerto, cicatrización, descarte, reposición, bandejas, sustrato, clips, energía, mano de obra, supervisión, administración, entrega y uso incremental de infraestructura.</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2"/>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600"/>
        <w:gridCol w:w="1900"/>
        <w:gridCol w:w="4252"/>
        <w:tblGridChange w:id="0">
          <w:tblGrid>
            <w:gridCol w:w="3600"/>
            <w:gridCol w:w="1900"/>
            <w:gridCol w:w="4252"/>
          </w:tblGrid>
        </w:tblGridChange>
      </w:tblGrid>
      <w:tr>
        <w:trPr>
          <w:cantSplit w:val="0"/>
          <w:trHeight w:val="555" w:hRule="atLeast"/>
          <w:tblHeader w:val="0"/>
        </w:trPr>
        <w:tc>
          <w:tcPr>
            <w:tcBorders>
              <w:bottom w:color="000000" w:space="0" w:sz="4" w:val="single"/>
            </w:tcBorders>
            <w:shd w:fill="154d4a" w:val="cle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Producto / servicio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598"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Margen objetivo preliminar</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Validación necesaria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Tomate injertado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1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40–45 % como umbral de contribución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real por planta vendible.</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Pimiento / berenjena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1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42–50 % por mayor descarte/riesgo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Supervivencia y horas de injerto.</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Servicios de 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35 % para cubrir logística e insumos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por m² y productividad de cuadrilla.</w:t>
            </w:r>
            <w:r w:rsidDel="00000000" w:rsidR="00000000" w:rsidRPr="00000000">
              <w:rPr>
                <w:rtl w:val="0"/>
              </w:rPr>
            </w:r>
          </w:p>
        </w:tc>
      </w:tr>
    </w:tbl>
    <w:bookmarkStart w:colFirst="0" w:colLast="0" w:name="bookmark=id.6jyzpn4e8xx6" w:id="12"/>
    <w:bookmarkEnd w:id="12"/>
    <w:p w:rsidR="00000000" w:rsidDel="00000000" w:rsidP="00000000" w:rsidRDefault="00000000" w:rsidRPr="00000000" w14:paraId="0000012F">
      <w:pPr>
        <w:pStyle w:val="Heading3"/>
        <w:ind w:firstLine="252.00000000000003"/>
        <w:rPr/>
      </w:pPr>
      <w:r w:rsidDel="00000000" w:rsidR="00000000" w:rsidRPr="00000000">
        <w:rPr>
          <w:color w:val="1f6e63"/>
          <w:rtl w:val="0"/>
        </w:rPr>
        <w:t xml:space="preserve">Ficha técnica de costos variables unitarios por planta vendible</w:t>
      </w:r>
      <w:r w:rsidDel="00000000" w:rsidR="00000000" w:rsidRPr="00000000">
        <w:rPr>
          <w:rtl w:val="0"/>
        </w:rPr>
      </w:r>
    </w:p>
    <w:p w:rsidR="00000000" w:rsidDel="00000000" w:rsidP="00000000" w:rsidRDefault="00000000" w:rsidRPr="00000000" w14:paraId="00000130">
      <w:pPr>
        <w:spacing w:before="80" w:lineRule="auto"/>
        <w:ind w:left="84" w:right="147" w:firstLine="0"/>
        <w:rPr>
          <w:sz w:val="20"/>
          <w:szCs w:val="20"/>
        </w:rPr>
      </w:pPr>
      <w:r w:rsidDel="00000000" w:rsidR="00000000" w:rsidRPr="00000000">
        <w:rPr>
          <w:color w:val="1f2833"/>
          <w:sz w:val="20"/>
          <w:szCs w:val="20"/>
          <w:rtl w:val="0"/>
        </w:rPr>
        <w:t xml:space="preserve">El costo variable unitario se calcula sobre plantín vendible entregado al cliente, no sobre semilla puesta en bandeja. Para una bandeja de 128 celdas de tomate injertado, se asume un prendimiento comercial del 80 %, lo que impone un factor de sobrecosto técnico del 25 % sobre los insumos directos utilizados:</w:t>
      </w:r>
      <w:r w:rsidDel="00000000" w:rsidR="00000000" w:rsidRPr="00000000">
        <w:rPr>
          <w:rtl w:val="0"/>
        </w:rPr>
      </w:r>
    </w:p>
    <w:tbl>
      <w:tblPr>
        <w:tblStyle w:val="Table13"/>
        <w:tblW w:w="975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7"/>
        <w:gridCol w:w="3411"/>
        <w:gridCol w:w="1876"/>
        <w:gridCol w:w="1777"/>
        <w:tblGridChange w:id="0">
          <w:tblGrid>
            <w:gridCol w:w="2687"/>
            <w:gridCol w:w="3411"/>
            <w:gridCol w:w="1876"/>
            <w:gridCol w:w="1777"/>
          </w:tblGrid>
        </w:tblGridChange>
      </w:tblGrid>
      <w:tr>
        <w:trPr>
          <w:cantSplit w:val="0"/>
          <w:trHeight w:val="615" w:hRule="atLeast"/>
          <w:tblHeader w:val="0"/>
        </w:trPr>
        <w:tc>
          <w:tcPr>
            <w:shd w:fill="f0f3f2" w:val="cle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Concepto de costo</w:t>
            </w:r>
            <w:r w:rsidDel="00000000" w:rsidR="00000000" w:rsidRPr="00000000">
              <w:rPr>
                <w:rtl w:val="0"/>
              </w:rPr>
            </w:r>
          </w:p>
        </w:tc>
        <w:tc>
          <w:tcPr>
            <w:shd w:fill="f0f3f2" w:val="clea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Detalle / Insumo</w:t>
            </w:r>
            <w:r w:rsidDel="00000000" w:rsidR="00000000" w:rsidRPr="00000000">
              <w:rPr>
                <w:rtl w:val="0"/>
              </w:rPr>
            </w:r>
          </w:p>
        </w:tc>
        <w:tc>
          <w:tcPr>
            <w:shd w:fill="f0f3f2" w:val="cle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7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por planta en pesos</w:t>
            </w:r>
            <w:r w:rsidDel="00000000" w:rsidR="00000000" w:rsidRPr="00000000">
              <w:rPr>
                <w:rtl w:val="0"/>
              </w:rPr>
            </w:r>
          </w:p>
        </w:tc>
        <w:tc>
          <w:tcPr>
            <w:shd w:fill="f0f3f2" w:val="clea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Incidencia porcentual</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Semilla de portainjerto</w:t>
            </w:r>
            <w:r w:rsidDel="00000000" w:rsidR="00000000" w:rsidRPr="00000000">
              <w:rPr>
                <w:rtl w:val="0"/>
              </w:rPr>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Maxifort F1 de De Ruiter Bayer, sobre de</w:t>
            </w: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1.000 semillas</w:t>
            </w:r>
            <w:r w:rsidDel="00000000" w:rsidR="00000000" w:rsidRPr="00000000">
              <w:rPr>
                <w:rtl w:val="0"/>
              </w:rPr>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$ 220,00</w:t>
            </w:r>
            <w:r w:rsidDel="00000000" w:rsidR="00000000" w:rsidRPr="00000000">
              <w:rPr>
                <w:rtl w:val="0"/>
              </w:rPr>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29,3 %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Semilla de copa comercial</w:t>
            </w:r>
            <w:r w:rsidDel="00000000" w:rsidR="00000000" w:rsidRPr="00000000">
              <w:rPr>
                <w:rtl w:val="0"/>
              </w:rPr>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Híbrido comercial indeterminado redondo de primera línea</w:t>
            </w:r>
            <w:r w:rsidDel="00000000" w:rsidR="00000000" w:rsidRPr="00000000">
              <w:rPr>
                <w:rtl w:val="0"/>
              </w:rPr>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$ 160,00</w:t>
            </w:r>
            <w:r w:rsidDel="00000000" w:rsidR="00000000" w:rsidRPr="00000000">
              <w:rPr>
                <w:rtl w:val="0"/>
              </w:rPr>
            </w:r>
          </w:p>
        </w:tc>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21,3 %</w:t>
            </w: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Clip de silicona</w:t>
            </w:r>
            <w:r w:rsidDel="00000000" w:rsidR="00000000" w:rsidRPr="00000000">
              <w:rPr>
                <w:rtl w:val="0"/>
              </w:rPr>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Clip flexible de 2 mm especial para solanáceas</w:t>
            </w:r>
            <w:r w:rsidDel="00000000" w:rsidR="00000000" w:rsidRPr="00000000">
              <w:rPr>
                <w:rtl w:val="0"/>
              </w:rPr>
            </w:r>
          </w:p>
        </w:tc>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$ 40,00</w:t>
            </w:r>
            <w:r w:rsidDel="00000000" w:rsidR="00000000" w:rsidRPr="00000000">
              <w:rPr>
                <w:rtl w:val="0"/>
              </w:rPr>
            </w:r>
          </w:p>
        </w:tc>
        <w:tc>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5,3 %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Sustrato y celda</w:t>
            </w:r>
            <w:r w:rsidDel="00000000" w:rsidR="00000000" w:rsidRPr="00000000">
              <w:rPr>
                <w:rtl w:val="0"/>
              </w:rPr>
            </w:r>
          </w:p>
        </w:tc>
        <w:tc>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13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Turba rubia profesional clasificada y bandeja de 128 celdas</w:t>
            </w:r>
            <w:r w:rsidDel="00000000" w:rsidR="00000000" w:rsidRPr="00000000">
              <w:rPr>
                <w:rtl w:val="0"/>
              </w:rPr>
            </w:r>
          </w:p>
        </w:tc>
        <w:tc>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$ 70,00</w:t>
            </w:r>
            <w:r w:rsidDel="00000000" w:rsidR="00000000" w:rsidRPr="00000000">
              <w:rPr>
                <w:rtl w:val="0"/>
              </w:rPr>
            </w:r>
          </w:p>
        </w:tc>
        <w:tc>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9,3 %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Mano de obra directa</w:t>
            </w:r>
            <w:r w:rsidDel="00000000" w:rsidR="00000000" w:rsidRPr="00000000">
              <w:rPr>
                <w:rtl w:val="0"/>
              </w:rPr>
            </w:r>
          </w:p>
        </w:tc>
        <w:tc>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13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Operario calificado a 120 injertos por hora bajo convenio UATRE</w:t>
            </w:r>
            <w:r w:rsidDel="00000000" w:rsidR="00000000" w:rsidRPr="00000000">
              <w:rPr>
                <w:rtl w:val="0"/>
              </w:rPr>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$ 50,00</w:t>
            </w:r>
            <w:r w:rsidDel="00000000" w:rsidR="00000000" w:rsidRPr="00000000">
              <w:rPr>
                <w:rtl w:val="0"/>
              </w:rPr>
            </w:r>
          </w:p>
        </w:tc>
        <w:tc>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6,7 %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Energía y climatización</w:t>
            </w:r>
            <w:r w:rsidDel="00000000" w:rsidR="00000000" w:rsidRPr="00000000">
              <w:rPr>
                <w:rtl w:val="0"/>
              </w:rPr>
            </w:r>
          </w:p>
        </w:tc>
        <w:tc>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13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Consumo eléctrico de cámara de cicatrización y nebulizadores</w:t>
            </w:r>
            <w:r w:rsidDel="00000000" w:rsidR="00000000" w:rsidRPr="00000000">
              <w:rPr>
                <w:rtl w:val="0"/>
              </w:rPr>
            </w:r>
          </w:p>
        </w:tc>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$ 30,00</w:t>
            </w:r>
            <w:r w:rsidDel="00000000" w:rsidR="00000000" w:rsidRPr="00000000">
              <w:rPr>
                <w:rtl w:val="0"/>
              </w:rPr>
            </w:r>
          </w:p>
        </w:tc>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4,0 %</w:t>
            </w: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sectPr>
          <w:type w:val="nextPage"/>
          <w:pgSz w:h="16840" w:w="11910" w:orient="portrait"/>
          <w:pgMar w:bottom="600" w:top="900" w:left="992" w:right="992" w:header="218" w:footer="367"/>
        </w:sect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14"/>
        <w:tblW w:w="975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7"/>
        <w:gridCol w:w="3411"/>
        <w:gridCol w:w="1876"/>
        <w:gridCol w:w="1777"/>
        <w:tblGridChange w:id="0">
          <w:tblGrid>
            <w:gridCol w:w="2687"/>
            <w:gridCol w:w="3411"/>
            <w:gridCol w:w="1876"/>
            <w:gridCol w:w="1777"/>
          </w:tblGrid>
        </w:tblGridChange>
      </w:tblGrid>
      <w:tr>
        <w:trPr>
          <w:cantSplit w:val="0"/>
          <w:trHeight w:val="615" w:hRule="atLeast"/>
          <w:tblHeader w:val="0"/>
        </w:trPr>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Subtotal insumos directos</w:t>
            </w:r>
            <w:r w:rsidDel="00000000" w:rsidR="00000000" w:rsidRPr="00000000">
              <w:rPr>
                <w:rtl w:val="0"/>
              </w:rPr>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13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físico acumulado por planta injertada viva</w:t>
            </w:r>
            <w:r w:rsidDel="00000000" w:rsidR="00000000" w:rsidRPr="00000000">
              <w:rPr>
                <w:rtl w:val="0"/>
              </w:rPr>
            </w:r>
          </w:p>
        </w:tc>
        <w:tc>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$ 570,00</w:t>
            </w:r>
            <w:r w:rsidDel="00000000" w:rsidR="00000000" w:rsidRPr="00000000">
              <w:rPr>
                <w:rtl w:val="0"/>
              </w:rPr>
            </w:r>
          </w:p>
        </w:tc>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76,0 %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Merma y descarte técnico</w:t>
            </w:r>
            <w:r w:rsidDel="00000000" w:rsidR="00000000" w:rsidRPr="00000000">
              <w:rPr>
                <w:rtl w:val="0"/>
              </w:rPr>
            </w:r>
          </w:p>
        </w:tc>
        <w:tc>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13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20 % de pérdida en cicatrización y selección por diámetro</w:t>
            </w:r>
            <w:r w:rsidDel="00000000" w:rsidR="00000000" w:rsidRPr="00000000">
              <w:rPr>
                <w:rtl w:val="0"/>
              </w:rPr>
            </w:r>
          </w:p>
        </w:tc>
        <w:tc>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$ 142,50</w:t>
            </w:r>
            <w:r w:rsidDel="00000000" w:rsidR="00000000" w:rsidRPr="00000000">
              <w:rPr>
                <w:rtl w:val="0"/>
              </w:rPr>
            </w:r>
          </w:p>
        </w:tc>
        <w:tc>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19,0 %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Embalaje y acondicionamiento</w:t>
            </w:r>
            <w:r w:rsidDel="00000000" w:rsidR="00000000" w:rsidRPr="00000000">
              <w:rPr>
                <w:rtl w:val="0"/>
              </w:rPr>
            </w:r>
          </w:p>
        </w:tc>
        <w:tc>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Identificación de lote, cajas protectoras y despacho</w:t>
            </w:r>
            <w:r w:rsidDel="00000000" w:rsidR="00000000" w:rsidRPr="00000000">
              <w:rPr>
                <w:rtl w:val="0"/>
              </w:rPr>
            </w:r>
          </w:p>
        </w:tc>
        <w:tc>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$ 37,50</w:t>
            </w:r>
            <w:r w:rsidDel="00000000" w:rsidR="00000000" w:rsidRPr="00000000">
              <w:rPr>
                <w:rtl w:val="0"/>
              </w:rPr>
            </w:r>
          </w:p>
        </w:tc>
        <w:tc>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5,0 %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Costo variable unitario total por planta vendible</w:t>
            </w:r>
            <w:r w:rsidDel="00000000" w:rsidR="00000000" w:rsidRPr="00000000">
              <w:rPr>
                <w:rtl w:val="0"/>
              </w:rPr>
            </w:r>
          </w:p>
        </w:tc>
        <w:tc>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Costo de una planta vendible entregada</w:t>
            </w:r>
            <w:r w:rsidDel="00000000" w:rsidR="00000000" w:rsidRPr="00000000">
              <w:rPr>
                <w:rtl w:val="0"/>
              </w:rPr>
            </w:r>
          </w:p>
        </w:tc>
        <w:tc>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$ 750,00</w:t>
            </w:r>
            <w:r w:rsidDel="00000000" w:rsidR="00000000" w:rsidRPr="00000000">
              <w:rPr>
                <w:rtl w:val="0"/>
              </w:rPr>
            </w:r>
          </w:p>
        </w:tc>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100,0 %</w:t>
            </w:r>
            <w:r w:rsidDel="00000000" w:rsidR="00000000" w:rsidRPr="00000000">
              <w:rPr>
                <w:rtl w:val="0"/>
              </w:rPr>
            </w:r>
          </w:p>
        </w:tc>
      </w:tr>
    </w:tbl>
    <w:p w:rsidR="00000000" w:rsidDel="00000000" w:rsidP="00000000" w:rsidRDefault="00000000" w:rsidRPr="00000000" w14:paraId="00000160">
      <w:pPr>
        <w:spacing w:before="1" w:lineRule="auto"/>
        <w:ind w:left="84" w:right="147" w:firstLine="0"/>
        <w:rPr>
          <w:sz w:val="20"/>
          <w:szCs w:val="20"/>
        </w:rPr>
      </w:pPr>
      <w:r w:rsidDel="00000000" w:rsidR="00000000" w:rsidRPr="00000000">
        <w:rPr>
          <w:color w:val="1f2833"/>
          <w:sz w:val="20"/>
          <w:szCs w:val="20"/>
          <w:rtl w:val="0"/>
        </w:rPr>
        <w:t xml:space="preserve">Con un precio de venta propuesto de $ 2.000 por plantín de tomate, el margen de contribución unitario es de $ 1.250 por planta vendible. Esto equivale a un margen bruto del 62,5 % sobre costo variable directo y del 45 % neto considerando logística local y fletes.</w:t>
      </w:r>
      <w:r w:rsidDel="00000000" w:rsidR="00000000" w:rsidRPr="00000000">
        <w:rPr>
          <w:rtl w:val="0"/>
        </w:rPr>
      </w:r>
    </w:p>
    <w:bookmarkStart w:colFirst="0" w:colLast="0" w:name="bookmark=id.po5nl76ilvh6" w:id="13"/>
    <w:bookmarkEnd w:id="13"/>
    <w:p w:rsidR="00000000" w:rsidDel="00000000" w:rsidP="00000000" w:rsidRDefault="00000000" w:rsidRPr="00000000" w14:paraId="00000161">
      <w:pPr>
        <w:pStyle w:val="Heading3"/>
        <w:ind w:firstLine="252.00000000000003"/>
        <w:rPr/>
      </w:pPr>
      <w:r w:rsidDel="00000000" w:rsidR="00000000" w:rsidRPr="00000000">
        <w:rPr>
          <w:color w:val="1f6e63"/>
          <w:rtl w:val="0"/>
        </w:rPr>
        <w:t xml:space="preserve">Costos fijos anuales y punto de equilibrio operativo</w:t>
      </w:r>
      <w:r w:rsidDel="00000000" w:rsidR="00000000" w:rsidRPr="00000000">
        <w:rPr>
          <w:rtl w:val="0"/>
        </w:rPr>
      </w:r>
    </w:p>
    <w:p w:rsidR="00000000" w:rsidDel="00000000" w:rsidP="00000000" w:rsidRDefault="00000000" w:rsidRPr="00000000" w14:paraId="00000162">
      <w:pPr>
        <w:spacing w:before="80" w:lineRule="auto"/>
        <w:ind w:left="84" w:right="147" w:firstLine="0"/>
        <w:rPr>
          <w:sz w:val="20"/>
          <w:szCs w:val="20"/>
        </w:rPr>
      </w:pPr>
      <w:r w:rsidDel="00000000" w:rsidR="00000000" w:rsidRPr="00000000">
        <w:rPr>
          <w:color w:val="1f2833"/>
          <w:sz w:val="20"/>
          <w:szCs w:val="20"/>
          <w:rtl w:val="0"/>
        </w:rPr>
        <w:t xml:space="preserve">Los costos fijos corresponden a la estructura incremental asignable a la línea de injertos dentro de VFW, incluyendo la amortización lineal a cinco años del equipamiento:</w:t>
      </w:r>
      <w:r w:rsidDel="00000000" w:rsidR="00000000" w:rsidRPr="00000000">
        <w:rPr>
          <w:rtl w:val="0"/>
        </w:rPr>
      </w:r>
    </w:p>
    <w:tbl>
      <w:tblPr>
        <w:tblStyle w:val="Table15"/>
        <w:tblW w:w="975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9"/>
        <w:gridCol w:w="3954"/>
        <w:gridCol w:w="2648"/>
        <w:tblGridChange w:id="0">
          <w:tblGrid>
            <w:gridCol w:w="3149"/>
            <w:gridCol w:w="3954"/>
            <w:gridCol w:w="2648"/>
          </w:tblGrid>
        </w:tblGridChange>
      </w:tblGrid>
      <w:tr>
        <w:trPr>
          <w:cantSplit w:val="0"/>
          <w:trHeight w:val="407" w:hRule="atLeast"/>
          <w:tblHeader w:val="0"/>
        </w:trPr>
        <w:tc>
          <w:tcPr>
            <w:shd w:fill="f0f3f2" w:val="cle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Concepto de costo fijo</w:t>
            </w:r>
            <w:r w:rsidDel="00000000" w:rsidR="00000000" w:rsidRPr="00000000">
              <w:rPr>
                <w:rtl w:val="0"/>
              </w:rPr>
            </w:r>
          </w:p>
        </w:tc>
        <w:tc>
          <w:tcPr>
            <w:shd w:fill="f0f3f2" w:val="cle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Base de cálculo</w:t>
            </w:r>
            <w:r w:rsidDel="00000000" w:rsidR="00000000" w:rsidRPr="00000000">
              <w:rPr>
                <w:rtl w:val="0"/>
              </w:rPr>
            </w:r>
          </w:p>
        </w:tc>
        <w:tc>
          <w:tcPr>
            <w:shd w:fill="f0f3f2" w:val="clea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Monto anual en pesos</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Amortización de equipamiento</w:t>
            </w:r>
            <w:r w:rsidDel="00000000" w:rsidR="00000000" w:rsidRPr="00000000">
              <w:rPr>
                <w:rtl w:val="0"/>
              </w:rPr>
            </w:r>
          </w:p>
        </w:tc>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Depreciación lineal a 5 años de la inversión de 14 millones de pesos</w:t>
            </w:r>
            <w:r w:rsidDel="00000000" w:rsidR="00000000" w:rsidRPr="00000000">
              <w:rPr>
                <w:rtl w:val="0"/>
              </w:rPr>
            </w:r>
          </w:p>
        </w:tc>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$ 2.800.000</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Responsable técnico agrónomo</w:t>
            </w:r>
            <w:r w:rsidDel="00000000" w:rsidR="00000000" w:rsidRPr="00000000">
              <w:rPr>
                <w:rtl w:val="0"/>
              </w:rPr>
            </w:r>
          </w:p>
        </w:tc>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Honorarios profesionales de dedicación parcial para supervisión</w:t>
            </w:r>
            <w:r w:rsidDel="00000000" w:rsidR="00000000" w:rsidRPr="00000000">
              <w:rPr>
                <w:rtl w:val="0"/>
              </w:rPr>
            </w:r>
          </w:p>
        </w:tc>
        <w:tc>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$ 3.600.000</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Mantenimiento y habilitaciones</w:t>
            </w:r>
            <w:r w:rsidDel="00000000" w:rsidR="00000000" w:rsidRPr="00000000">
              <w:rPr>
                <w:rtl w:val="0"/>
              </w:rPr>
            </w:r>
          </w:p>
        </w:tc>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Mantenimiento de climatización, registros INASE y SENASA, y seguros</w:t>
            </w:r>
            <w:r w:rsidDel="00000000" w:rsidR="00000000" w:rsidRPr="00000000">
              <w:rPr>
                <w:rtl w:val="0"/>
              </w:rPr>
            </w:r>
          </w:p>
        </w:tc>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$ 1.200.000</w:t>
            </w: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Energía base y administración</w:t>
            </w:r>
            <w:r w:rsidDel="00000000" w:rsidR="00000000" w:rsidRPr="00000000">
              <w:rPr>
                <w:rtl w:val="0"/>
              </w:rPr>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Potencia contratada, conectividad y gestión comercial</w:t>
            </w:r>
            <w:r w:rsidDel="00000000" w:rsidR="00000000" w:rsidRPr="00000000">
              <w:rPr>
                <w:rtl w:val="0"/>
              </w:rPr>
            </w:r>
          </w:p>
        </w:tc>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$ 1.200.000</w:t>
            </w: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sdt>
              <w:sdtPr>
                <w:id w:val="-2127952259"/>
                <w:tag w:val="goog_rdk_9"/>
              </w:sdtPr>
              <w:sdtContent>
                <w:commentRangeStart w:id="9"/>
              </w:sdtContent>
            </w:sdt>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Total costos fijos anuales</w:t>
            </w:r>
            <w:r w:rsidDel="00000000" w:rsidR="00000000" w:rsidRPr="00000000">
              <w:rPr>
                <w:rtl w:val="0"/>
              </w:rPr>
            </w:r>
          </w:p>
        </w:tc>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commentRangeEnd w:id="9"/>
            <w:r w:rsidDel="00000000" w:rsidR="00000000" w:rsidRPr="00000000">
              <w:commentReference w:id="9"/>
            </w: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Estructura fija incremental de la línea</w:t>
            </w:r>
            <w:r w:rsidDel="00000000" w:rsidR="00000000" w:rsidRPr="00000000">
              <w:rPr>
                <w:rtl w:val="0"/>
              </w:rPr>
            </w:r>
          </w:p>
        </w:tc>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$ 8.800.000</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Margen de contribución unitario</w:t>
            </w:r>
            <w:r w:rsidDel="00000000" w:rsidR="00000000" w:rsidRPr="00000000">
              <w:rPr>
                <w:rtl w:val="0"/>
              </w:rPr>
            </w:r>
          </w:p>
        </w:tc>
        <w:tc>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79"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Precio de venta de 2.000 pesos menos costo variable de 750 pesos</w:t>
            </w:r>
            <w:r w:rsidDel="00000000" w:rsidR="00000000" w:rsidRPr="00000000">
              <w:rPr>
                <w:rtl w:val="0"/>
              </w:rPr>
            </w:r>
          </w:p>
        </w:tc>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$ 1.250 / planta</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Punto de equilibrio operativo</w:t>
            </w:r>
            <w:r w:rsidDel="00000000" w:rsidR="00000000" w:rsidRPr="00000000">
              <w:rPr>
                <w:rtl w:val="0"/>
              </w:rPr>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Costos fijos sobre margen de contribución unitario,</w:t>
            </w: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8.800.000 sobre 1.250</w:t>
            </w:r>
            <w:r w:rsidDel="00000000" w:rsidR="00000000" w:rsidRPr="00000000">
              <w:rPr>
                <w:rtl w:val="0"/>
              </w:rPr>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7.040 plantines/año</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Cobertura con preventa mínima del 60 %</w:t>
            </w:r>
            <w:r w:rsidDel="00000000" w:rsidR="00000000" w:rsidRPr="00000000">
              <w:rPr>
                <w:rtl w:val="0"/>
              </w:rPr>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Meta del primer año de 20.000 plantines, con 12.000 unidades reservadas</w:t>
            </w:r>
            <w:r w:rsidDel="00000000" w:rsidR="00000000" w:rsidRPr="00000000">
              <w:rPr>
                <w:rtl w:val="0"/>
              </w:rPr>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126"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12.000 plantines, equivalente al 170 % del punto de equilibrio</w:t>
            </w:r>
            <w:r w:rsidDel="00000000" w:rsidR="00000000" w:rsidRPr="00000000">
              <w:rPr>
                <w:rtl w:val="0"/>
              </w:rPr>
            </w:r>
          </w:p>
        </w:tc>
      </w:tr>
    </w:tbl>
    <w:p w:rsidR="00000000" w:rsidDel="00000000" w:rsidP="00000000" w:rsidRDefault="00000000" w:rsidRPr="00000000" w14:paraId="0000017F">
      <w:pPr>
        <w:spacing w:before="1" w:lineRule="auto"/>
        <w:ind w:left="84" w:right="185" w:firstLine="0"/>
        <w:rPr>
          <w:sz w:val="20"/>
          <w:szCs w:val="20"/>
        </w:rPr>
      </w:pPr>
      <w:r w:rsidDel="00000000" w:rsidR="00000000" w:rsidRPr="00000000">
        <w:rPr>
          <w:color w:val="1f2833"/>
          <w:sz w:val="20"/>
          <w:szCs w:val="20"/>
          <w:rtl w:val="0"/>
        </w:rPr>
        <w:t xml:space="preserve">El punto de equilibrio operativo se alcanza al comercializar 7.040 plantines al año, lo que representa apenas el 35,2 % de la meta operativa de 20.000 unidades del primer año. Al exigir contractualmente el 60 % de reservas anticipadas (12.000 unidades) antes de iniciar la siembra, el proyecto garantiza operar en zona de rentabilidad positiva antes de comprometer los costos variables de producción.</w:t>
      </w:r>
      <w:r w:rsidDel="00000000" w:rsidR="00000000" w:rsidRPr="00000000">
        <w:rPr>
          <w:rtl w:val="0"/>
        </w:rPr>
      </w:r>
    </w:p>
    <w:bookmarkStart w:colFirst="0" w:colLast="0" w:name="bookmark=id.mafm63wxyvjl" w:id="14"/>
    <w:bookmarkEnd w:id="14"/>
    <w:p w:rsidR="00000000" w:rsidDel="00000000" w:rsidP="00000000" w:rsidRDefault="00000000" w:rsidRPr="00000000" w14:paraId="00000180">
      <w:pPr>
        <w:pStyle w:val="Heading3"/>
        <w:ind w:firstLine="252.00000000000003"/>
        <w:rPr/>
      </w:pPr>
      <w:r w:rsidDel="00000000" w:rsidR="00000000" w:rsidRPr="00000000">
        <w:rPr>
          <w:color w:val="1f6e63"/>
          <w:rtl w:val="0"/>
        </w:rPr>
        <w:t xml:space="preserve">Retorno económico de la inversión para el productor</w:t>
      </w:r>
      <w:r w:rsidDel="00000000" w:rsidR="00000000" w:rsidRPr="00000000">
        <w:rPr>
          <w:rtl w:val="0"/>
        </w:rPr>
      </w:r>
    </w:p>
    <w:p w:rsidR="00000000" w:rsidDel="00000000" w:rsidP="00000000" w:rsidRDefault="00000000" w:rsidRPr="00000000" w14:paraId="00000181">
      <w:pPr>
        <w:spacing w:before="80" w:lineRule="auto"/>
        <w:ind w:left="84" w:right="147" w:firstLine="0"/>
        <w:rPr>
          <w:sz w:val="20"/>
          <w:szCs w:val="20"/>
        </w:rPr>
      </w:pPr>
      <w:r w:rsidDel="00000000" w:rsidR="00000000" w:rsidRPr="00000000">
        <w:rPr>
          <w:color w:val="1f2833"/>
          <w:sz w:val="20"/>
          <w:szCs w:val="20"/>
          <w:rtl w:val="0"/>
        </w:rPr>
        <w:t xml:space="preserve">Un factor determinante para la adopción es la conveniencia económica del productor. En tomate bajo cubierta, el vigor radicular del plantín injertado permite conducirlo habitualmente a dos guías principales en lugar de una, lo que reduce la densidad de plantación a la mitad. Como se observa en la tabla siguiente, esta práctica neutraliza el sobrecosto unitario y genera una ganancia neta superior desde el primer ciclo:</w:t>
      </w:r>
      <w:r w:rsidDel="00000000" w:rsidR="00000000" w:rsidRPr="00000000">
        <w:rPr>
          <w:rtl w:val="0"/>
        </w:rPr>
      </w:r>
    </w:p>
    <w:tbl>
      <w:tblPr>
        <w:tblStyle w:val="Table16"/>
        <w:tblW w:w="975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8"/>
        <w:gridCol w:w="2285"/>
        <w:gridCol w:w="2426"/>
        <w:gridCol w:w="2431"/>
        <w:tblGridChange w:id="0">
          <w:tblGrid>
            <w:gridCol w:w="2608"/>
            <w:gridCol w:w="2285"/>
            <w:gridCol w:w="2426"/>
            <w:gridCol w:w="2431"/>
          </w:tblGrid>
        </w:tblGridChange>
      </w:tblGrid>
      <w:tr>
        <w:trPr>
          <w:cantSplit w:val="0"/>
          <w:trHeight w:val="407" w:hRule="atLeast"/>
          <w:tblHeader w:val="0"/>
        </w:trPr>
        <w:tc>
          <w:tcPr>
            <w:shd w:fill="f0f3f2" w:val="cle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Variable productiva</w:t>
            </w:r>
            <w:r w:rsidDel="00000000" w:rsidR="00000000" w:rsidRPr="00000000">
              <w:rPr>
                <w:rtl w:val="0"/>
              </w:rPr>
            </w:r>
          </w:p>
        </w:tc>
        <w:tc>
          <w:tcPr>
            <w:shd w:fill="f0f3f2" w:val="cle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Plantín común franco</w:t>
            </w:r>
            <w:r w:rsidDel="00000000" w:rsidR="00000000" w:rsidRPr="00000000">
              <w:rPr>
                <w:rtl w:val="0"/>
              </w:rPr>
            </w:r>
          </w:p>
        </w:tc>
        <w:tc>
          <w:tcPr>
            <w:shd w:fill="f0f3f2" w:val="cle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Plantín injertado VFW</w:t>
            </w:r>
            <w:r w:rsidDel="00000000" w:rsidR="00000000" w:rsidRPr="00000000">
              <w:rPr>
                <w:rtl w:val="0"/>
              </w:rPr>
            </w:r>
          </w:p>
        </w:tc>
        <w:tc>
          <w:tcPr>
            <w:shd w:fill="f0f3f2" w:val="cle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Impacto económico</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Densidad de plantación</w:t>
            </w:r>
            <w:r w:rsidDel="00000000" w:rsidR="00000000" w:rsidRPr="00000000">
              <w:rPr>
                <w:rtl w:val="0"/>
              </w:rPr>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44"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2,5 plantas por metro cuadrado conducidas a un eje</w:t>
            </w:r>
            <w:r w:rsidDel="00000000" w:rsidR="00000000" w:rsidRPr="00000000">
              <w:rPr>
                <w:rtl w:val="0"/>
              </w:rPr>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99"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1,25 plantas por metro cuadrado conducidas a dos ejes</w:t>
            </w:r>
            <w:r w:rsidDel="00000000" w:rsidR="00000000" w:rsidRPr="00000000">
              <w:rPr>
                <w:rtl w:val="0"/>
              </w:rPr>
            </w:r>
          </w:p>
        </w:tc>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Ahorro del 50 % en cantidad de plantines</w:t>
            </w: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Precio unitario del plantín</w:t>
            </w:r>
            <w:r w:rsidDel="00000000" w:rsidR="00000000" w:rsidRPr="00000000">
              <w:rPr>
                <w:rtl w:val="0"/>
              </w:rPr>
            </w:r>
          </w:p>
        </w:tc>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$ 1.000 / planta</w:t>
            </w:r>
            <w:r w:rsidDel="00000000" w:rsidR="00000000" w:rsidRPr="00000000">
              <w:rPr>
                <w:rtl w:val="0"/>
              </w:rPr>
            </w:r>
          </w:p>
        </w:tc>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$ 2.000 / planta</w:t>
            </w:r>
            <w:r w:rsidDel="00000000" w:rsidR="00000000" w:rsidRPr="00000000">
              <w:rPr>
                <w:rtl w:val="0"/>
              </w:rPr>
            </w:r>
          </w:p>
        </w:tc>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Incremento nominal del 100 %</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en plantines por metro cuadrado</w:t>
            </w:r>
            <w:r w:rsidDel="00000000" w:rsidR="00000000" w:rsidRPr="00000000">
              <w:rPr>
                <w:rtl w:val="0"/>
              </w:rPr>
            </w:r>
          </w:p>
        </w:tc>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$ 2.500 / m²</w:t>
            </w:r>
            <w:r w:rsidDel="00000000" w:rsidR="00000000" w:rsidRPr="00000000">
              <w:rPr>
                <w:rtl w:val="0"/>
              </w:rPr>
            </w:r>
          </w:p>
        </w:tc>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$ 2.500 / m²</w:t>
            </w:r>
            <w:r w:rsidDel="00000000" w:rsidR="00000000" w:rsidRPr="00000000">
              <w:rPr>
                <w:rtl w:val="0"/>
              </w:rPr>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Sobrecosto en plantines: cero pesos por metro cuadrado</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1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con precio alternativo de 2.500 pesos</w:t>
            </w:r>
            <w:r w:rsidDel="00000000" w:rsidR="00000000" w:rsidRPr="00000000">
              <w:rPr>
                <w:rtl w:val="0"/>
              </w:rPr>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$ 2.500 / m²</w:t>
            </w:r>
            <w:r w:rsidDel="00000000" w:rsidR="00000000" w:rsidRPr="00000000">
              <w:rPr>
                <w:rtl w:val="0"/>
              </w:rPr>
            </w:r>
          </w:p>
        </w:tc>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$ 3.125 / m²</w:t>
            </w:r>
            <w:r w:rsidDel="00000000" w:rsidR="00000000" w:rsidRPr="00000000">
              <w:rPr>
                <w:rtl w:val="0"/>
              </w:rPr>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17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Sobrecosto máximo de 625 pesos por metro cuadrado</w:t>
            </w: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Rendimiento base en suelo</w:t>
            </w:r>
            <w:r w:rsidDel="00000000" w:rsidR="00000000" w:rsidRPr="00000000">
              <w:rPr>
                <w:rtl w:val="0"/>
              </w:rPr>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8 kilos por metro cuadrado,</w:t>
            </w:r>
            <w:r w:rsidDel="00000000" w:rsidR="00000000" w:rsidRPr="00000000">
              <w:rPr>
                <w:rtl w:val="0"/>
              </w:rPr>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11,2 kilos por metro cuadrado,</w:t>
            </w:r>
            <w:r w:rsidDel="00000000" w:rsidR="00000000" w:rsidRPr="00000000">
              <w:rPr>
                <w:rtl w:val="0"/>
              </w:rPr>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Cosecha adicional de 3,2 kilos</w:t>
            </w: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sectPr>
          <w:type w:val="nextPage"/>
          <w:pgSz w:h="16840" w:w="11910" w:orient="portrait"/>
          <w:pgMar w:bottom="600" w:top="900" w:left="992" w:right="992" w:header="218" w:footer="367"/>
        </w:sect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17"/>
        <w:tblW w:w="975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8"/>
        <w:gridCol w:w="2285"/>
        <w:gridCol w:w="2426"/>
        <w:gridCol w:w="2431"/>
        <w:tblGridChange w:id="0">
          <w:tblGrid>
            <w:gridCol w:w="2608"/>
            <w:gridCol w:w="2285"/>
            <w:gridCol w:w="2426"/>
            <w:gridCol w:w="2431"/>
          </w:tblGrid>
        </w:tblGridChange>
      </w:tblGrid>
      <w:tr>
        <w:trPr>
          <w:cantSplit w:val="0"/>
          <w:trHeight w:val="615" w:hRule="atLeast"/>
          <w:tblHeader w:val="0"/>
        </w:trPr>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infestado</w:t>
            </w:r>
            <w:r w:rsidDel="00000000" w:rsidR="00000000" w:rsidRPr="00000000">
              <w:rPr>
                <w:rtl w:val="0"/>
              </w:rPr>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123"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equivalente a 80 toneladas por hectárea</w:t>
            </w:r>
            <w:r w:rsidDel="00000000" w:rsidR="00000000" w:rsidRPr="00000000">
              <w:rPr>
                <w:rtl w:val="0"/>
              </w:rPr>
            </w:r>
          </w:p>
        </w:tc>
        <w:tc>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40 % más por vigor y tolerancia radicular</w:t>
            </w:r>
            <w:r w:rsidDel="00000000" w:rsidR="00000000" w:rsidRPr="00000000">
              <w:rPr>
                <w:rtl w:val="0"/>
              </w:rPr>
            </w:r>
          </w:p>
        </w:tc>
        <w:tc>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por metro cuadrado</w:t>
            </w:r>
            <w:r w:rsidDel="00000000" w:rsidR="00000000" w:rsidRPr="00000000">
              <w:rPr>
                <w:rtl w:val="0"/>
              </w:rPr>
            </w:r>
          </w:p>
        </w:tc>
      </w:tr>
      <w:tr>
        <w:trPr>
          <w:cantSplit w:val="0"/>
          <w:trHeight w:val="822" w:hRule="atLeast"/>
          <w:tblHeader w:val="0"/>
        </w:trPr>
        <w:tc>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Ingreso bruto con tomate a 500 pesos por kilo</w:t>
            </w:r>
            <w:r w:rsidDel="00000000" w:rsidR="00000000" w:rsidRPr="00000000">
              <w:rPr>
                <w:rtl w:val="0"/>
              </w:rPr>
            </w:r>
          </w:p>
        </w:tc>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$ 4.000 / m²</w:t>
            </w:r>
            <w:r w:rsidDel="00000000" w:rsidR="00000000" w:rsidRPr="00000000">
              <w:rPr>
                <w:rtl w:val="0"/>
              </w:rPr>
            </w:r>
          </w:p>
        </w:tc>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$ 5.600 / m²</w:t>
            </w:r>
            <w:r w:rsidDel="00000000" w:rsidR="00000000" w:rsidRPr="00000000">
              <w:rPr>
                <w:rtl w:val="0"/>
              </w:rPr>
            </w:r>
          </w:p>
        </w:tc>
        <w:tc>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17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Ingreso bruto adicional de 1.600 pesos por metro cuadrado</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Beneficio neto para el productor</w:t>
            </w:r>
            <w:r w:rsidDel="00000000" w:rsidR="00000000" w:rsidRPr="00000000">
              <w:rPr>
                <w:rtl w:val="0"/>
              </w:rPr>
            </w:r>
          </w:p>
        </w:tc>
        <w:tc>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Línea base</w:t>
            </w:r>
            <w:r w:rsidDel="00000000" w:rsidR="00000000" w:rsidRPr="00000000">
              <w:rPr>
                <w:rtl w:val="0"/>
              </w:rPr>
            </w:r>
          </w:p>
        </w:tc>
        <w:tc>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99"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Entre 975 y 1.600 pesos extra por metro cuadrado</w:t>
            </w:r>
            <w:r w:rsidDel="00000000" w:rsidR="00000000" w:rsidRPr="00000000">
              <w:rPr>
                <w:rtl w:val="0"/>
              </w:rPr>
            </w:r>
          </w:p>
        </w:tc>
        <w:tc>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Ganancia neta extra de 9,7 a 16 millones de pesos por hectárea</w:t>
            </w:r>
            <w:r w:rsidDel="00000000" w:rsidR="00000000" w:rsidRPr="00000000">
              <w:rPr>
                <w:rtl w:val="0"/>
              </w:rPr>
            </w:r>
          </w:p>
        </w:tc>
      </w:tr>
      <w:tr>
        <w:trPr>
          <w:cantSplit w:val="0"/>
          <w:trHeight w:val="1030" w:hRule="atLeast"/>
          <w:tblHeader w:val="0"/>
        </w:trPr>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Con Fase 2: suelo tratado a 750 pesos por metro cuadrado</w:t>
            </w:r>
            <w:r w:rsidDel="00000000" w:rsidR="00000000" w:rsidRPr="00000000">
              <w:rPr>
                <w:rtl w:val="0"/>
              </w:rPr>
            </w:r>
          </w:p>
        </w:tc>
        <w:tc>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Suelo sin desinfección</w:t>
            </w:r>
            <w:r w:rsidDel="00000000" w:rsidR="00000000" w:rsidRPr="00000000">
              <w:rPr>
                <w:rtl w:val="0"/>
              </w:rPr>
            </w:r>
          </w:p>
        </w:tc>
        <w:tc>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0" w:right="99"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Inversión total de 3.875 pesos por metro cuadrado</w:t>
            </w:r>
            <w:r w:rsidDel="00000000" w:rsidR="00000000" w:rsidRPr="00000000">
              <w:rPr>
                <w:rtl w:val="0"/>
              </w:rPr>
            </w:r>
          </w:p>
        </w:tc>
        <w:tc>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Rinde superior a 12 kilos por metro cuadrado, repaga y deja más de 1.500 pesos netos extra por metro cuadrado</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Los márgenes indicados son umbrales de decisión para la etapa piloto, no rentabilidad demostrada. Precio menos costo variable es margen de contribución; la utilidad final se determinará después de incorporar costos fijos, amortizaciones, impuestos y capital de trabajo.</w:t>
      </w:r>
      <w:r w:rsidDel="00000000" w:rsidR="00000000" w:rsidRPr="00000000">
        <w:rPr>
          <w:rtl w:val="0"/>
        </w:rPr>
      </w:r>
    </w:p>
    <w:bookmarkStart w:colFirst="0" w:colLast="0" w:name="bookmark=id.85ynnpz5nll8" w:id="15"/>
    <w:bookmarkEnd w:id="15"/>
    <w:p w:rsidR="00000000" w:rsidDel="00000000" w:rsidP="00000000" w:rsidRDefault="00000000" w:rsidRPr="00000000" w14:paraId="000001AD">
      <w:pPr>
        <w:pStyle w:val="Heading2"/>
        <w:ind w:firstLine="252.00000000000003"/>
        <w:rPr/>
      </w:pPr>
      <w:r w:rsidDel="00000000" w:rsidR="00000000" w:rsidRPr="00000000">
        <w:rPr>
          <w:color w:val="1f6e63"/>
          <w:rtl w:val="0"/>
        </w:rPr>
        <w:t xml:space="preserve">Escalado comercial</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8"/>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1300"/>
        <w:gridCol w:w="2150"/>
        <w:gridCol w:w="1300"/>
        <w:gridCol w:w="2150"/>
        <w:gridCol w:w="1300"/>
        <w:gridCol w:w="1552"/>
        <w:tblGridChange w:id="0">
          <w:tblGrid>
            <w:gridCol w:w="1300"/>
            <w:gridCol w:w="2150"/>
            <w:gridCol w:w="1300"/>
            <w:gridCol w:w="2150"/>
            <w:gridCol w:w="1300"/>
            <w:gridCol w:w="1552"/>
          </w:tblGrid>
        </w:tblGridChange>
      </w:tblGrid>
      <w:tr>
        <w:trPr>
          <w:cantSplit w:val="0"/>
          <w:trHeight w:val="555" w:hRule="atLeast"/>
          <w:tblHeader w:val="0"/>
        </w:trPr>
        <w:tc>
          <w:tcPr>
            <w:tcBorders>
              <w:bottom w:color="000000" w:space="0" w:sz="4" w:val="single"/>
            </w:tcBorders>
            <w:shd w:fill="154d4a" w:val="clea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Año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Meta total</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Tomate</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Pimiento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Berenjena</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506"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Condición de avance</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53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Producto tractor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Lotes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Contra pedido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60 % reservado y proceso estable.</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54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Volumen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025"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Ampliar según supervivencia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50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Según recompra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506"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real y capacidad confirmada.</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60.000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Escala consolidada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Mix validado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Mix validado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2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Demanda repetida y margen sostenido.</w:t>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Año 1: hasta 20.000 plantines, predominantemente tomate; pimiento en lotes limitados después de validar supervivencia y berenjena contra pedido. Año 2: hasta 40.000. Año 3: hasta 60.000. Cada ampliación se habilita únicamente con reservas, recompra, costo real controlado y capacidad disponible.</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Con los precios propuestos, 20.000 plantines generarían como referencia al menos $ 40 millones brutos si todo el mix fuera tomate a $ 2.000. No es una proyección de ventas: el valor real dependerá del mix de especies, descuentos, volumen efectivamente reservado y costos vigentes.</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9"/>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2400"/>
        <w:gridCol w:w="2500"/>
        <w:gridCol w:w="2500"/>
        <w:gridCol w:w="2352"/>
        <w:tblGridChange w:id="0">
          <w:tblGrid>
            <w:gridCol w:w="2400"/>
            <w:gridCol w:w="2500"/>
            <w:gridCol w:w="2500"/>
            <w:gridCol w:w="235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Dato crítico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 actual</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Regla antes de invertir / escalar</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Acción</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Precio B2B de injertados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público / sin cotización local equivalente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fijar precio definitivo sin contraste.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32"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Obtener ≥ 3 cotizaciones puestas en Allen.</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Adopción regional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Sin estadística pública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usar 20 % como hecho.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Validar con preventa y cartera VFW.</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por planta vendible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73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Debe incluir descarte y estructura incremental.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Lotes piloto por especie.</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Capacidad ociosa VFW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auditada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asumir las 3 ha como disponibles.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Auditoría por temporada.</w:t>
            </w:r>
            <w:r w:rsidDel="00000000" w:rsidR="00000000" w:rsidRPr="00000000">
              <w:rPr>
                <w:rtl w:val="0"/>
              </w:rPr>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Fase 2 no se cuenta como ingreso recurrente hasta validar eficacia y costo. Los primeros tratamientos pueden realizarse como piloto pago o cofinanciado; sólo después de resultados repetibles se incorpora el diagnóstico, tratamiento por m² y seguimiento como línea comercial estable.</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84" w:right="9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Antes del lanzamiento deben obtenerse al menos tres cotizaciones comparables de injertados puestos en Allen y medirse el costo real por planta vendible en VFW. Esas dos referencias reemplazarán los precios de lanzamiento en el modelo económico-financiero definitivo.</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fq8me2o8ot3z" w:id="16"/>
    <w:bookmarkEnd w:id="16"/>
    <w:p w:rsidR="00000000" w:rsidDel="00000000" w:rsidP="00000000" w:rsidRDefault="00000000" w:rsidRPr="00000000" w14:paraId="000001E2">
      <w:pPr>
        <w:pStyle w:val="Heading1"/>
        <w:numPr>
          <w:ilvl w:val="0"/>
          <w:numId w:val="10"/>
        </w:numPr>
        <w:tabs>
          <w:tab w:val="left" w:leader="none" w:pos="384"/>
        </w:tabs>
        <w:ind w:left="384" w:hanging="300"/>
        <w:rPr/>
      </w:pPr>
      <w:r w:rsidDel="00000000" w:rsidR="00000000" w:rsidRPr="00000000">
        <w:rPr>
          <w:color w:val="154d4a"/>
          <w:rtl w:val="0"/>
        </w:rPr>
        <w:t xml:space="preserve">Competencia en plantines y ventaja difícil de copiar</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9" w:firstLine="0"/>
        <w:jc w:val="both"/>
        <w:rPr>
          <w:rFonts w:ascii="Calibri" w:cs="Calibri" w:eastAsia="Calibri" w:hAnsi="Calibri"/>
          <w:b w:val="0"/>
          <w:bCs w:val="0"/>
          <w:i w:val="0"/>
          <w:iCs w:val="0"/>
          <w:smallCaps w:val="0"/>
          <w:strike w:val="0"/>
          <w:color w:val="000000"/>
          <w:sz w:val="21"/>
          <w:szCs w:val="21"/>
          <w:u w:val="none"/>
          <w:shd w:fill="auto" w:val="clear"/>
          <w:vertAlign w:val="baseline"/>
        </w:rPr>
        <w:sectPr>
          <w:type w:val="nextPage"/>
          <w:pgSz w:h="16840" w:w="11910" w:orient="portrait"/>
          <w:pgMar w:bottom="600" w:top="900" w:left="992" w:right="992" w:header="218" w:footer="367"/>
        </w:sect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En plantines injertados —la Fase 1— la competencia ya existe: Tecnoflor es el referente técnico nacional, aunque su cobertura publicada no incluye Patagonia Norte [S6]; Proplanta declara distribución nacional [S7][S8]; y Brest &amp; Brest despacha injertados desde Mendoza hacia Neuquén y Río Negro [S9]. No se identificó oferta regional que combine el plantín con el diagnóstico y el tratamiento del suelo.</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4"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ventaja de VFW, entonces, no está en el plantín sino en el conocimiento que se acumula en la Fase 2:</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20"/>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4876"/>
        <w:gridCol w:w="4876"/>
        <w:tblGridChange w:id="0">
          <w:tblGrid>
            <w:gridCol w:w="4876"/>
            <w:gridCol w:w="4876"/>
          </w:tblGrid>
        </w:tblGridChange>
      </w:tblGrid>
      <w:tr>
        <w:trPr>
          <w:cantSplit w:val="0"/>
          <w:trHeight w:val="370" w:hRule="atLeast"/>
          <w:tblHeader w:val="0"/>
        </w:trPr>
        <w:tc>
          <w:tcPr>
            <w:shd w:fill="154d4a" w:val="clea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Elemento replicable</w:t>
            </w:r>
            <w:r w:rsidDel="00000000" w:rsidR="00000000" w:rsidRPr="00000000">
              <w:rPr>
                <w:rtl w:val="0"/>
              </w:rPr>
            </w:r>
          </w:p>
        </w:tc>
        <w:tc>
          <w:tcPr>
            <w:shd w:fill="154d4a" w:val="clea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Elemento defendible</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Comprar la misma genética</w:t>
            </w:r>
            <w:r w:rsidDel="00000000" w:rsidR="00000000" w:rsidRPr="00000000">
              <w:rPr>
                <w:rtl w:val="0"/>
              </w:rPr>
            </w:r>
          </w:p>
        </w:tc>
        <w:tc>
          <w:tcPr>
            <w:shd w:fill="f9fafa" w:val="clear"/>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Combinaciones pie–copa validadas en suelos regionales.</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Construir una cámara de cicatrización</w:t>
            </w:r>
            <w:r w:rsidDel="00000000" w:rsidR="00000000" w:rsidRPr="00000000">
              <w:rPr>
                <w:rtl w:val="0"/>
              </w:rPr>
            </w:r>
          </w:p>
        </w:tc>
        <w:tc>
          <w:tcPr>
            <w:shd w:fill="f3f7f6" w:val="clea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Dominio de prendimiento, mermas y protocolos de calidad.</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Enviar plantines desde otra provincia</w:t>
            </w:r>
            <w:r w:rsidDel="00000000" w:rsidR="00000000" w:rsidRPr="00000000">
              <w:rPr>
                <w:rtl w:val="0"/>
              </w:rPr>
            </w:r>
          </w:p>
        </w:tc>
        <w:tc>
          <w:tcPr>
            <w:shd w:fill="f9fafa" w:val="clea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Diagnóstico, tratamiento y seguimiento en el invernadero del productor.</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Usar un residuo orgánico</w:t>
            </w:r>
            <w:r w:rsidDel="00000000" w:rsidR="00000000" w:rsidRPr="00000000">
              <w:rPr>
                <w:rtl w:val="0"/>
              </w:rPr>
            </w:r>
          </w:p>
        </w:tc>
        <w:tc>
          <w:tcPr>
            <w:shd w:fill="f3f7f6" w:val="clear"/>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Saber qué mezcla, proporción, dosis y duración funciona para cada tipo de suelo, con abastecimiento asegurado.</w:t>
            </w:r>
            <w:r w:rsidDel="00000000" w:rsidR="00000000" w:rsidRPr="00000000">
              <w:rPr>
                <w:rtl w:val="0"/>
              </w:rPr>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2v8wi7k4esuf" w:id="17"/>
    <w:bookmarkEnd w:id="17"/>
    <w:p w:rsidR="00000000" w:rsidDel="00000000" w:rsidP="00000000" w:rsidRDefault="00000000" w:rsidRPr="00000000" w14:paraId="000001F1">
      <w:pPr>
        <w:pStyle w:val="Heading1"/>
        <w:numPr>
          <w:ilvl w:val="0"/>
          <w:numId w:val="10"/>
        </w:numPr>
        <w:tabs>
          <w:tab w:val="left" w:leader="none" w:pos="384"/>
        </w:tabs>
        <w:ind w:left="384" w:hanging="300"/>
        <w:rPr/>
      </w:pPr>
      <w:r w:rsidDel="00000000" w:rsidR="00000000" w:rsidRPr="00000000">
        <w:rPr>
          <w:color w:val="154d4a"/>
          <w:rtl w:val="0"/>
        </w:rPr>
        <w:t xml:space="preserve">Fase 2 en detalle: biosolarización con orujo de manzana y uva</w:t>
      </w:r>
      <w:r w:rsidDel="00000000" w:rsidR="00000000" w:rsidRPr="00000000">
        <w:rPr>
          <w:rtl w:val="0"/>
        </w:rPr>
      </w:r>
    </w:p>
    <w:bookmarkStart w:colFirst="0" w:colLast="0" w:name="bookmark=id.907wwfirydss" w:id="18"/>
    <w:bookmarkEnd w:id="18"/>
    <w:p w:rsidR="00000000" w:rsidDel="00000000" w:rsidP="00000000" w:rsidRDefault="00000000" w:rsidRPr="00000000" w14:paraId="000001F2">
      <w:pPr>
        <w:pStyle w:val="Heading2"/>
        <w:ind w:firstLine="252.00000000000003"/>
        <w:jc w:val="both"/>
        <w:rPr/>
      </w:pPr>
      <w:r w:rsidDel="00000000" w:rsidR="00000000" w:rsidRPr="00000000">
        <w:rPr>
          <w:color w:val="1f6e63"/>
          <w:rtl w:val="0"/>
        </w:rPr>
        <w:t xml:space="preserve">Antecedente experimental</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4" w:right="85"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Universidad de Maryland ensayó biosolarización en berenjena con una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mezcla de orujo de manzana y uva en proporción 3:1</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 incorporada al suelo y cubierta con plástico transparente durante 12 días, con 7 días de espera antes del trasplante. El ensayo muestreó nematodos antes del tratamiento, al trasplante y en cosecha, y planteó que distintas fuentes de orujo, dosis y tiempos de tratamiento requieren mayor investigación [S17]. Además, Achmon y colaboradores evaluaron residuos de vinificación (orujo de uva) como enmienda para biosolarización [S18].</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4" w:right="86"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 conclusión para VFW es clara: el 3:1 es un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punto de partida, no la respuesta</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 El objetivo del piloto es encontrar la mezcla y proporción más eficientes según las características de cada suelo —textura, materia orgánica, nivel de infestación— y de cada orujo —humedad, relación carbono/nitrógeno, azúcares—.</w:t>
      </w:r>
      <w:r w:rsidDel="00000000" w:rsidR="00000000" w:rsidRPr="00000000">
        <w:rPr>
          <w:rtl w:val="0"/>
        </w:rPr>
      </w:r>
    </w:p>
    <w:bookmarkStart w:colFirst="0" w:colLast="0" w:name="bookmark=id.i0uv0muowqct" w:id="19"/>
    <w:bookmarkEnd w:id="19"/>
    <w:p w:rsidR="00000000" w:rsidDel="00000000" w:rsidP="00000000" w:rsidRDefault="00000000" w:rsidRPr="00000000" w14:paraId="000001F5">
      <w:pPr>
        <w:pStyle w:val="Heading2"/>
        <w:ind w:firstLine="252.00000000000003"/>
        <w:jc w:val="both"/>
        <w:rPr/>
      </w:pPr>
      <w:r w:rsidDel="00000000" w:rsidR="00000000" w:rsidRPr="00000000">
        <w:rPr>
          <w:color w:val="1f6e63"/>
          <w:rtl w:val="0"/>
        </w:rPr>
        <w:t xml:space="preserve">Disponibilidad regional</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1"/>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2300"/>
        <w:gridCol w:w="4600"/>
        <w:gridCol w:w="2852"/>
        <w:tblGridChange w:id="0">
          <w:tblGrid>
            <w:gridCol w:w="2300"/>
            <w:gridCol w:w="4600"/>
            <w:gridCol w:w="2852"/>
          </w:tblGrid>
        </w:tblGridChange>
      </w:tblGrid>
      <w:tr>
        <w:trPr>
          <w:cantSplit w:val="0"/>
          <w:trHeight w:val="396" w:hRule="atLeast"/>
          <w:tblHeader w:val="0"/>
        </w:trPr>
        <w:tc>
          <w:tcPr>
            <w:shd w:fill="154d4a" w:val="clear"/>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Recurso</w:t>
            </w:r>
            <w:r w:rsidDel="00000000" w:rsidR="00000000" w:rsidRPr="00000000">
              <w:rPr>
                <w:rtl w:val="0"/>
              </w:rPr>
            </w:r>
          </w:p>
        </w:tc>
        <w:tc>
          <w:tcPr>
            <w:shd w:fill="154d4a" w:val="clear"/>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Disponibilidad</w:t>
            </w:r>
            <w:r w:rsidDel="00000000" w:rsidR="00000000" w:rsidRPr="00000000">
              <w:rPr>
                <w:rtl w:val="0"/>
              </w:rPr>
            </w:r>
          </w:p>
        </w:tc>
        <w:tc>
          <w:tcPr>
            <w:shd w:fill="154d4a" w:val="clea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Qué falta verificar</w:t>
            </w:r>
            <w:r w:rsidDel="00000000" w:rsidR="00000000" w:rsidRPr="00000000">
              <w:rPr>
                <w:rtl w:val="0"/>
              </w:rPr>
            </w:r>
          </w:p>
        </w:tc>
      </w:tr>
      <w:tr>
        <w:trPr>
          <w:cantSplit w:val="0"/>
          <w:trHeight w:val="832" w:hRule="atLeast"/>
          <w:tblHeader w:val="0"/>
        </w:trPr>
        <w:tc>
          <w:tcPr>
            <w:shd w:fill="f9fafa" w:val="clear"/>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Orujo de manzana</w:t>
            </w:r>
            <w:r w:rsidDel="00000000" w:rsidR="00000000" w:rsidRPr="00000000">
              <w:rPr>
                <w:rtl w:val="0"/>
              </w:rPr>
            </w:r>
          </w:p>
        </w:tc>
        <w:tc>
          <w:tcPr>
            <w:shd w:fill="f9fafa" w:val="clear"/>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537"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Más de 115.000 t generadas en Río Negro en 2024; 25–30 % del peso de la fruta industrializada [S16].</w:t>
            </w:r>
            <w:r w:rsidDel="00000000" w:rsidR="00000000" w:rsidRPr="00000000">
              <w:rPr>
                <w:rtl w:val="0"/>
              </w:rPr>
            </w:r>
          </w:p>
        </w:tc>
        <w:tc>
          <w:tcPr>
            <w:shd w:fill="f9fafa" w:val="clear"/>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1"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Convenio con jugueras/sidreras, precio, homogeneidad y conservación.</w:t>
            </w:r>
            <w:r w:rsidDel="00000000" w:rsidR="00000000" w:rsidRPr="00000000">
              <w:rPr>
                <w:rtl w:val="0"/>
              </w:rPr>
            </w:r>
          </w:p>
        </w:tc>
      </w:tr>
      <w:tr>
        <w:trPr>
          <w:cantSplit w:val="0"/>
          <w:trHeight w:val="1062" w:hRule="atLeast"/>
          <w:tblHeader w:val="0"/>
        </w:trPr>
        <w:tc>
          <w:tcPr>
            <w:shd w:fill="f3f7f6" w:val="clear"/>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Orujo de uva</w:t>
            </w:r>
            <w:r w:rsidDel="00000000" w:rsidR="00000000" w:rsidRPr="00000000">
              <w:rPr>
                <w:rtl w:val="0"/>
              </w:rPr>
            </w:r>
          </w:p>
        </w:tc>
        <w:tc>
          <w:tcPr>
            <w:shd w:fill="f3f7f6" w:val="clear"/>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48"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Pronóstico INV 2025: ~7.000 t de uva en Neuquén y ~4.000 t en Río Negro [S19]; el orujo representa hasta 30 % del peso de la uva [S20]. Estimación propia: hasta ~3.300 t/año de orujo.</w:t>
            </w:r>
            <w:r w:rsidDel="00000000" w:rsidR="00000000" w:rsidRPr="00000000">
              <w:rPr>
                <w:rtl w:val="0"/>
              </w:rPr>
            </w:r>
          </w:p>
        </w:tc>
        <w:tc>
          <w:tcPr>
            <w:shd w:fill="f3f7f6" w:val="clear"/>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Convenio con bodegas; la superficie de viñedos está en baja [S19].</w:t>
            </w: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 w:right="84"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Ambos subproductos son abundantes para la escala de un piloto y de un primer servicio comercial. Usarlos como enmienda le da al protocolo identidad regional y un enfoque de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economía circular</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 El punto crítico es la estacionalidad: la industrialización de manzana y la vendimia se concentran a fines del verano, por lo que habrá que resolver cómo conservar la enmienda hasta la ventana de tratamiento.</w:t>
      </w:r>
      <w:r w:rsidDel="00000000" w:rsidR="00000000" w:rsidRPr="00000000">
        <w:rPr>
          <w:rtl w:val="0"/>
        </w:rPr>
      </w:r>
    </w:p>
    <w:bookmarkStart w:colFirst="0" w:colLast="0" w:name="bookmark=id.ow6lgm2ymzei" w:id="20"/>
    <w:bookmarkEnd w:id="20"/>
    <w:p w:rsidR="00000000" w:rsidDel="00000000" w:rsidP="00000000" w:rsidRDefault="00000000" w:rsidRPr="00000000" w14:paraId="00000202">
      <w:pPr>
        <w:pStyle w:val="Heading3"/>
        <w:ind w:firstLine="252.00000000000003"/>
        <w:rPr/>
      </w:pPr>
      <w:r w:rsidDel="00000000" w:rsidR="00000000" w:rsidRPr="00000000">
        <w:rPr>
          <w:color w:val="1f6e63"/>
          <w:rtl w:val="0"/>
        </w:rPr>
        <w:t xml:space="preserve">Resolución operativa y estacionalidad del orujo</w:t>
      </w:r>
      <w:r w:rsidDel="00000000" w:rsidR="00000000" w:rsidRPr="00000000">
        <w:rPr>
          <w:rtl w:val="0"/>
        </w:rPr>
      </w:r>
    </w:p>
    <w:p w:rsidR="00000000" w:rsidDel="00000000" w:rsidP="00000000" w:rsidRDefault="00000000" w:rsidRPr="00000000" w14:paraId="00000203">
      <w:pPr>
        <w:spacing w:before="80" w:lineRule="auto"/>
        <w:ind w:left="84" w:right="185" w:firstLine="0"/>
        <w:rPr>
          <w:sz w:val="20"/>
          <w:szCs w:val="20"/>
        </w:rPr>
      </w:pPr>
      <w:r w:rsidDel="00000000" w:rsidR="00000000" w:rsidRPr="00000000">
        <w:rPr>
          <w:color w:val="1f2833"/>
          <w:sz w:val="20"/>
          <w:szCs w:val="20"/>
          <w:rtl w:val="0"/>
        </w:rPr>
        <w:t xml:space="preserve">La industrialización de manzana y la vendimia se concentran entre febrero y abril, mientras que los tratamientos en invernadero requieren alta radiación solar y temperaturas elevadas. Para resolver este desfase temporal, VFW adopta el ensilado anaeróbico en silo bolsa plásticos herméticos, una tecnología ampliamente validada en el Alto Valle para subproductos de sidrería y jugueras [S30].</w:t>
      </w:r>
      <w:r w:rsidDel="00000000" w:rsidR="00000000" w:rsidRPr="00000000">
        <w:rPr>
          <w:rtl w:val="0"/>
        </w:rPr>
      </w:r>
    </w:p>
    <w:p w:rsidR="00000000" w:rsidDel="00000000" w:rsidP="00000000" w:rsidRDefault="00000000" w:rsidRPr="00000000" w14:paraId="00000204">
      <w:pPr>
        <w:ind w:left="84" w:right="147" w:firstLine="0"/>
        <w:rPr>
          <w:sz w:val="20"/>
          <w:szCs w:val="20"/>
        </w:rPr>
      </w:pPr>
      <w:r w:rsidDel="00000000" w:rsidR="00000000" w:rsidRPr="00000000">
        <w:rPr>
          <w:color w:val="1f2833"/>
          <w:sz w:val="20"/>
          <w:szCs w:val="20"/>
          <w:rtl w:val="0"/>
        </w:rPr>
        <w:t xml:space="preserve">El orujo fresco recibido en otoño se compacta mecánicamente dentro de bolsas tubulares de polietileno de alta densidad sin oxígeno. La fermentación láctica anaeróbica genera ácido láctico y reduce el pH por debajo de 4,0 en pocos días. Este ambiente ácido estabiliza los subproductos durante diez a doce meses sin descomposición, sin olores desagradables y sin pérdida de biomasa activa. Al momento de abrir el silo bolsa en primavera o verano, los ácidos orgánicos acumulados potencian la liberación de compuestos volátiles nematicidas durante la biosolarización.</w:t>
      </w:r>
      <w:r w:rsidDel="00000000" w:rsidR="00000000" w:rsidRPr="00000000">
        <w:rPr>
          <w:rtl w:val="0"/>
        </w:rPr>
      </w:r>
    </w:p>
    <w:p w:rsidR="00000000" w:rsidDel="00000000" w:rsidP="00000000" w:rsidRDefault="00000000" w:rsidRPr="00000000" w14:paraId="00000205">
      <w:pPr>
        <w:ind w:left="84" w:firstLine="0"/>
        <w:rPr>
          <w:sz w:val="20"/>
          <w:szCs w:val="20"/>
        </w:rPr>
      </w:pPr>
      <w:r w:rsidDel="00000000" w:rsidR="00000000" w:rsidRPr="00000000">
        <w:rPr>
          <w:color w:val="1f2833"/>
          <w:sz w:val="20"/>
          <w:szCs w:val="20"/>
          <w:rtl w:val="0"/>
        </w:rPr>
        <w:t xml:space="preserve">El calendario de aplicación en el Alto Valle contempla dos ventanas operativas principales:</w:t>
      </w:r>
      <w:r w:rsidDel="00000000" w:rsidR="00000000" w:rsidRPr="00000000">
        <w:rPr>
          <w:rtl w:val="0"/>
        </w:rPr>
      </w:r>
    </w:p>
    <w:p w:rsidR="00000000" w:rsidDel="00000000" w:rsidP="00000000" w:rsidRDefault="00000000" w:rsidRPr="00000000" w14:paraId="00000206">
      <w:pPr>
        <w:ind w:left="84" w:right="147" w:firstLine="0"/>
        <w:rPr>
          <w:sz w:val="20"/>
          <w:szCs w:val="20"/>
        </w:rPr>
        <w:sectPr>
          <w:type w:val="nextPage"/>
          <w:pgSz w:h="16840" w:w="11910" w:orient="portrait"/>
          <w:pgMar w:bottom="600" w:top="900" w:left="992" w:right="992" w:header="218" w:footer="367"/>
        </w:sectPr>
      </w:pPr>
      <w:r w:rsidDel="00000000" w:rsidR="00000000" w:rsidRPr="00000000">
        <w:rPr>
          <w:color w:val="1f2833"/>
          <w:sz w:val="20"/>
          <w:szCs w:val="20"/>
          <w:rtl w:val="0"/>
        </w:rPr>
        <w:t xml:space="preserve">Ventana principal de post-cosecha: febrero y marzo. Se aplica inmediatamente después de cosechar el tomate temprano de verano, cuando la radiación solar y las temperaturas diarias superan los 30 grados, dejando el suelo desinfectado antes del invierno.</w:t>
      </w:r>
      <w:r w:rsidDel="00000000" w:rsidR="00000000" w:rsidRPr="00000000">
        <w:rPr>
          <w:rtl w:val="0"/>
        </w:rPr>
      </w:r>
    </w:p>
    <w:p w:rsidR="00000000" w:rsidDel="00000000" w:rsidP="00000000" w:rsidRDefault="00000000" w:rsidRPr="00000000" w14:paraId="00000207">
      <w:pPr>
        <w:spacing w:before="49" w:lineRule="auto"/>
        <w:ind w:left="84" w:firstLine="0"/>
        <w:rPr>
          <w:sz w:val="20"/>
          <w:szCs w:val="20"/>
        </w:rPr>
      </w:pPr>
      <w:r w:rsidDel="00000000" w:rsidR="00000000" w:rsidRPr="00000000">
        <w:rPr>
          <w:color w:val="1f2833"/>
          <w:sz w:val="20"/>
          <w:szCs w:val="20"/>
          <w:rtl w:val="0"/>
        </w:rPr>
        <w:t xml:space="preserve">Ventana secundaria de primavera: noviembre y diciembre, previa a trasplantes tardíos de verano.</w:t>
      </w:r>
      <w:r w:rsidDel="00000000" w:rsidR="00000000" w:rsidRPr="00000000">
        <w:rPr>
          <w:rtl w:val="0"/>
        </w:rPr>
      </w:r>
    </w:p>
    <w:p w:rsidR="00000000" w:rsidDel="00000000" w:rsidP="00000000" w:rsidRDefault="00000000" w:rsidRPr="00000000" w14:paraId="00000208">
      <w:pPr>
        <w:ind w:left="84" w:right="116" w:firstLine="0"/>
        <w:rPr>
          <w:sz w:val="20"/>
          <w:szCs w:val="20"/>
        </w:rPr>
      </w:pPr>
      <w:r w:rsidDel="00000000" w:rsidR="00000000" w:rsidRPr="00000000">
        <w:rPr>
          <w:color w:val="1f2833"/>
          <w:sz w:val="20"/>
          <w:szCs w:val="20"/>
          <w:rtl w:val="0"/>
        </w:rPr>
        <w:t xml:space="preserve">La logística de campo utiliza una dosis estándar de 2,5 kilos de orujo por metro cuadrado, requiriendo 2,5 toneladas por nave de 1.000 m². El material se descarga con minitractor y se incorpora homogéneamente a 15 o 20 cm de profundidad con rotovator o motocultivador. Luego se aplica un riego profundo a capacidad de campo y se cubre con film de polietileno transparente de 50 a 100 micrones durante 30 a 45 días continuos.</w:t>
      </w:r>
      <w:r w:rsidDel="00000000" w:rsidR="00000000" w:rsidRPr="00000000">
        <w:rPr>
          <w:rtl w:val="0"/>
        </w:rPr>
      </w:r>
    </w:p>
    <w:bookmarkStart w:colFirst="0" w:colLast="0" w:name="bookmark=id.f22vy5oa77y0" w:id="21"/>
    <w:bookmarkEnd w:id="21"/>
    <w:p w:rsidR="00000000" w:rsidDel="00000000" w:rsidP="00000000" w:rsidRDefault="00000000" w:rsidRPr="00000000" w14:paraId="00000209">
      <w:pPr>
        <w:pStyle w:val="Heading2"/>
        <w:ind w:firstLine="252.00000000000003"/>
        <w:rPr/>
      </w:pPr>
      <w:r w:rsidDel="00000000" w:rsidR="00000000" w:rsidRPr="00000000">
        <w:rPr>
          <w:color w:val="1f6e63"/>
          <w:rtl w:val="0"/>
        </w:rPr>
        <w:t xml:space="preserve">Diseño del piloto</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2"/>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900"/>
        <w:gridCol w:w="2000"/>
        <w:gridCol w:w="3852"/>
        <w:tblGridChange w:id="0">
          <w:tblGrid>
            <w:gridCol w:w="3900"/>
            <w:gridCol w:w="2000"/>
            <w:gridCol w:w="3852"/>
          </w:tblGrid>
        </w:tblGridChange>
      </w:tblGrid>
      <w:tr>
        <w:trPr>
          <w:cantSplit w:val="0"/>
          <w:trHeight w:val="370" w:hRule="atLeast"/>
          <w:tblHeader w:val="0"/>
        </w:trPr>
        <w:tc>
          <w:tcPr>
            <w:shd w:fill="154d4a" w:val="clear"/>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Tratamiento</w:t>
            </w:r>
            <w:r w:rsidDel="00000000" w:rsidR="00000000" w:rsidRPr="00000000">
              <w:rPr>
                <w:rtl w:val="0"/>
              </w:rPr>
            </w:r>
          </w:p>
        </w:tc>
        <w:tc>
          <w:tcPr>
            <w:shd w:fill="154d4a" w:val="clea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Función</w:t>
            </w:r>
            <w:r w:rsidDel="00000000" w:rsidR="00000000" w:rsidRPr="00000000">
              <w:rPr>
                <w:rtl w:val="0"/>
              </w:rPr>
            </w:r>
          </w:p>
        </w:tc>
        <w:tc>
          <w:tcPr>
            <w:shd w:fill="154d4a" w:val="clea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Pregunta</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T0 — Planta franca, sin tratamiento</w:t>
            </w:r>
            <w:r w:rsidDel="00000000" w:rsidR="00000000" w:rsidRPr="00000000">
              <w:rPr>
                <w:rtl w:val="0"/>
              </w:rPr>
            </w:r>
          </w:p>
        </w:tc>
        <w:tc>
          <w:tcPr>
            <w:shd w:fill="f9fafa" w:val="clear"/>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Control base</w:t>
            </w:r>
            <w:r w:rsidDel="00000000" w:rsidR="00000000" w:rsidRPr="00000000">
              <w:rPr>
                <w:rtl w:val="0"/>
              </w:rPr>
            </w:r>
          </w:p>
        </w:tc>
        <w:tc>
          <w:tcPr>
            <w:shd w:fill="f9fafa" w:val="clear"/>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¿Cuál es el daño sin injerto ni tratamiento?</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T1 — Injertado, sin tratamiento</w:t>
            </w:r>
            <w:r w:rsidDel="00000000" w:rsidR="00000000" w:rsidRPr="00000000">
              <w:rPr>
                <w:rtl w:val="0"/>
              </w:rPr>
            </w:r>
          </w:p>
        </w:tc>
        <w:tc>
          <w:tcPr>
            <w:shd w:fill="f3f7f6" w:val="clear"/>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Efecto de la Fase 1</w:t>
            </w:r>
            <w:r w:rsidDel="00000000" w:rsidR="00000000" w:rsidRPr="00000000">
              <w:rPr>
                <w:rtl w:val="0"/>
              </w:rPr>
            </w:r>
          </w:p>
        </w:tc>
        <w:tc>
          <w:tcPr>
            <w:shd w:fill="f3f7f6" w:val="clear"/>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¿Qué aporta el plantín injertado por sí solo?</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T2 — Injertado + biosolarización de referencia</w:t>
            </w:r>
            <w:r w:rsidDel="00000000" w:rsidR="00000000" w:rsidRPr="00000000">
              <w:rPr>
                <w:rtl w:val="0"/>
              </w:rPr>
            </w:r>
          </w:p>
        </w:tc>
        <w:tc>
          <w:tcPr>
            <w:shd w:fill="f9fafa" w:val="clea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Referencia técnica</w:t>
            </w:r>
            <w:r w:rsidDel="00000000" w:rsidR="00000000" w:rsidRPr="00000000">
              <w:rPr>
                <w:rtl w:val="0"/>
              </w:rPr>
            </w:r>
          </w:p>
        </w:tc>
        <w:tc>
          <w:tcPr>
            <w:shd w:fill="f9fafa" w:val="clea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¿El tratamiento del suelo mejora el resultado del injerto?</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T3 — Injertado + orujo sólo de manzana</w:t>
            </w:r>
            <w:r w:rsidDel="00000000" w:rsidR="00000000" w:rsidRPr="00000000">
              <w:rPr>
                <w:rtl w:val="0"/>
              </w:rPr>
            </w:r>
          </w:p>
        </w:tc>
        <w:tc>
          <w:tcPr>
            <w:shd w:fill="f3f7f6" w:val="clear"/>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Variante de mezcla</w:t>
            </w:r>
            <w:r w:rsidDel="00000000" w:rsidR="00000000" w:rsidRPr="00000000">
              <w:rPr>
                <w:rtl w:val="0"/>
              </w:rPr>
            </w:r>
          </w:p>
        </w:tc>
        <w:tc>
          <w:tcPr>
            <w:shd w:fill="f3f7f6" w:val="clea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¿Alcanza con el subproducto más abundante?</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T4 — Injertado + orujo manzana:uva 3:1</w:t>
            </w:r>
            <w:r w:rsidDel="00000000" w:rsidR="00000000" w:rsidRPr="00000000">
              <w:rPr>
                <w:rtl w:val="0"/>
              </w:rPr>
            </w:r>
          </w:p>
        </w:tc>
        <w:tc>
          <w:tcPr>
            <w:shd w:fill="f9fafa" w:val="clea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Réplica del antecedente</w:t>
            </w:r>
            <w:r w:rsidDel="00000000" w:rsidR="00000000" w:rsidRPr="00000000">
              <w:rPr>
                <w:rtl w:val="0"/>
              </w:rPr>
            </w:r>
          </w:p>
        </w:tc>
        <w:tc>
          <w:tcPr>
            <w:shd w:fill="f9fafa" w:val="clea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¿El resultado de Maryland se repite en la región?</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T5 — Injertado + orujo manzana:uva 1:1</w:t>
            </w:r>
            <w:r w:rsidDel="00000000" w:rsidR="00000000" w:rsidRPr="00000000">
              <w:rPr>
                <w:rtl w:val="0"/>
              </w:rPr>
            </w:r>
          </w:p>
        </w:tc>
        <w:tc>
          <w:tcPr>
            <w:shd w:fill="f3f7f6" w:val="clea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Variante de mezcla</w:t>
            </w:r>
            <w:r w:rsidDel="00000000" w:rsidR="00000000" w:rsidRPr="00000000">
              <w:rPr>
                <w:rtl w:val="0"/>
              </w:rPr>
            </w:r>
          </w:p>
        </w:tc>
        <w:tc>
          <w:tcPr>
            <w:shd w:fill="f3f7f6" w:val="clear"/>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¿Más uva mejora el efecto?</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T6 — Injertado + orujo sólo de uva</w:t>
            </w:r>
            <w:r w:rsidDel="00000000" w:rsidR="00000000" w:rsidRPr="00000000">
              <w:rPr>
                <w:rtl w:val="0"/>
              </w:rPr>
            </w:r>
          </w:p>
        </w:tc>
        <w:tc>
          <w:tcPr>
            <w:shd w:fill="f9fafa" w:val="clea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Variante de mezcla</w:t>
            </w:r>
            <w:r w:rsidDel="00000000" w:rsidR="00000000" w:rsidRPr="00000000">
              <w:rPr>
                <w:rtl w:val="0"/>
              </w:rPr>
            </w:r>
          </w:p>
        </w:tc>
        <w:tc>
          <w:tcPr>
            <w:shd w:fill="f9fafa" w:val="clear"/>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¿Qué aporta el orujo de uva por sí solo?</w:t>
            </w:r>
            <w:r w:rsidDel="00000000" w:rsidR="00000000" w:rsidRPr="00000000">
              <w:rPr>
                <w:rtl w:val="0"/>
              </w:rPr>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 w:right="85"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Las mezclas con mejores resultados se repiten con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dos dosis y dos duraciones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de tratamiento, en suelos con distintas características.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Variables a medir: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población de nematodos antes y después, temperatura del suelo durante el proceso, índice de agallamiento, prendimiento, rendimiento comercial y costo por m² tratado. El resultado esperado es una </w:t>
      </w:r>
      <w:r w:rsidDel="00000000" w:rsidR="00000000" w:rsidRPr="00000000">
        <w:rPr>
          <w:rFonts w:ascii="Calibri" w:cs="Calibri" w:eastAsia="Calibri" w:hAnsi="Calibri"/>
          <w:b w:val="1"/>
          <w:bCs w:val="1"/>
          <w:i w:val="0"/>
          <w:iCs w:val="0"/>
          <w:smallCaps w:val="0"/>
          <w:strike w:val="0"/>
          <w:color w:val="1f2833"/>
          <w:sz w:val="21"/>
          <w:szCs w:val="21"/>
          <w:u w:val="none"/>
          <w:shd w:fill="auto" w:val="clear"/>
          <w:vertAlign w:val="baseline"/>
          <w:rtl w:val="0"/>
        </w:rPr>
        <w:t xml:space="preserve">matriz de recomendación </w:t>
      </w: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—tipo de suelo y nivel de infestación → mezcla, proporción, dosis y duración— que se convierte en el protocolo propio de VFW.</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23"/>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4200"/>
        <w:gridCol w:w="5552"/>
        <w:tblGridChange w:id="0">
          <w:tblGrid>
            <w:gridCol w:w="4200"/>
            <w:gridCol w:w="5552"/>
          </w:tblGrid>
        </w:tblGridChange>
      </w:tblGrid>
      <w:tr>
        <w:trPr>
          <w:cantSplit w:val="0"/>
          <w:trHeight w:val="370" w:hRule="atLeast"/>
          <w:tblHeader w:val="0"/>
        </w:trPr>
        <w:tc>
          <w:tcPr>
            <w:shd w:fill="154d4a" w:val="clear"/>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Resultado del piloto</w:t>
            </w:r>
            <w:r w:rsidDel="00000000" w:rsidR="00000000" w:rsidRPr="00000000">
              <w:rPr>
                <w:rtl w:val="0"/>
              </w:rPr>
            </w:r>
          </w:p>
        </w:tc>
        <w:tc>
          <w:tcPr>
            <w:shd w:fill="154d4a" w:val="clear"/>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Decisión</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Ninguna mezcla de orujo mejora frente al testigo</w:t>
            </w:r>
            <w:r w:rsidDel="00000000" w:rsidR="00000000" w:rsidRPr="00000000">
              <w:rPr>
                <w:rtl w:val="0"/>
              </w:rPr>
            </w:r>
          </w:p>
        </w:tc>
        <w:tc>
          <w:tcPr>
            <w:shd w:fill="f9fafa" w:val="clear"/>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Continuar con biosolarización de referencia (T2) o sólo con la Fase 1.</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Mejora técnica con costo excesivo</w:t>
            </w:r>
            <w:r w:rsidDel="00000000" w:rsidR="00000000" w:rsidRPr="00000000">
              <w:rPr>
                <w:rtl w:val="0"/>
              </w:rPr>
            </w:r>
          </w:p>
        </w:tc>
        <w:tc>
          <w:tcPr>
            <w:shd w:fill="f3f7f6" w:val="clear"/>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Ajustar proporción, dosis o logística antes de ofrecer el servicio.</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Mejora técnica y económica</w:t>
            </w:r>
            <w:r w:rsidDel="00000000" w:rsidR="00000000" w:rsidRPr="00000000">
              <w:rPr>
                <w:rtl w:val="0"/>
              </w:rPr>
            </w:r>
          </w:p>
        </w:tc>
        <w:tc>
          <w:tcPr>
            <w:shd w:fill="f9fafa" w:val="clear"/>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Estandarizar el protocolo y ofrecer la Fase 2 como servicio.</w:t>
            </w: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6840" w:w="11910" w:orient="portrait"/>
          <w:pgMar w:bottom="600" w:top="900" w:left="992" w:right="992" w:header="218" w:footer="367"/>
        </w:sectPr>
      </w:pPr>
      <w:r w:rsidDel="00000000" w:rsidR="00000000" w:rsidRPr="00000000">
        <w:rPr>
          <w:rtl w:val="0"/>
        </w:rPr>
      </w:r>
    </w:p>
    <w:bookmarkStart w:colFirst="0" w:colLast="0" w:name="bookmark=id.if1x0qwm3j7c" w:id="22"/>
    <w:bookmarkEnd w:id="22"/>
    <w:p w:rsidR="00000000" w:rsidDel="00000000" w:rsidP="00000000" w:rsidRDefault="00000000" w:rsidRPr="00000000" w14:paraId="0000022F">
      <w:pPr>
        <w:pStyle w:val="Heading1"/>
        <w:numPr>
          <w:ilvl w:val="0"/>
          <w:numId w:val="10"/>
        </w:numPr>
        <w:tabs>
          <w:tab w:val="left" w:leader="none" w:pos="480"/>
        </w:tabs>
        <w:spacing w:before="331" w:lineRule="auto"/>
        <w:ind w:left="480" w:hanging="452"/>
        <w:rPr/>
      </w:pPr>
      <w:sdt>
        <w:sdtPr>
          <w:id w:val="-1362581643"/>
          <w:tag w:val="goog_rdk_10"/>
        </w:sdtPr>
        <w:sdtContent>
          <w:commentRangeStart w:id="10"/>
        </w:sdtContent>
      </w:sdt>
      <w:r w:rsidDel="00000000" w:rsidR="00000000" w:rsidRPr="00000000">
        <w:rPr>
          <w:color w:val="154d4a"/>
          <w:rtl w:val="0"/>
        </w:rPr>
        <w:t xml:space="preserve">Modelo de Negocio Canvas</w:t>
      </w:r>
      <w:r w:rsidDel="00000000" w:rsidR="00000000" w:rsidRPr="00000000">
        <w:rPr>
          <w:rtl w:val="0"/>
        </w:rPr>
      </w:r>
    </w:p>
    <w:p w:rsidR="00000000" w:rsidDel="00000000" w:rsidP="00000000" w:rsidRDefault="00000000" w:rsidRPr="00000000" w14:paraId="00000230">
      <w:pPr>
        <w:spacing w:before="48" w:lineRule="auto"/>
        <w:ind w:left="28" w:firstLine="0"/>
        <w:rPr>
          <w:sz w:val="17"/>
          <w:szCs w:val="17"/>
        </w:rPr>
        <w:sectPr>
          <w:headerReference r:id="rId12" w:type="default"/>
          <w:footerReference r:id="rId13" w:type="default"/>
          <w:type w:val="nextPage"/>
          <w:pgSz w:h="11910" w:w="16840" w:orient="landscape"/>
          <w:pgMar w:bottom="280" w:top="400" w:left="708" w:right="708" w:header="0" w:footer="0"/>
          <w:cols w:equalWidth="0" w:num="2">
            <w:col w:space="6427" w:w="4498.5"/>
            <w:col w:space="0" w:w="4498.5"/>
          </w:cols>
        </w:sectPr>
      </w:pPr>
      <w:r w:rsidDel="00000000" w:rsidR="00000000" w:rsidRPr="00000000">
        <w:br w:type="column"/>
      </w:r>
      <w:commentRangeEnd w:id="10"/>
      <w:r w:rsidDel="00000000" w:rsidR="00000000" w:rsidRPr="00000000">
        <w:commentReference w:id="10"/>
      </w:r>
      <w:r w:rsidDel="00000000" w:rsidR="00000000" w:rsidRPr="00000000">
        <w:rPr>
          <w:color w:val="646464"/>
          <w:sz w:val="17"/>
          <w:szCs w:val="17"/>
          <w:rtl w:val="0"/>
        </w:rPr>
        <w:t xml:space="preserve">UTN FRBA · Sistemas de Gestión · Entregable docente v2.4 · Octubre 2026</w:t>
      </w:r>
      <w:r w:rsidDel="00000000" w:rsidR="00000000" w:rsidRPr="00000000">
        <w:rPr>
          <w:rtl w:val="0"/>
        </w:rPr>
      </w:r>
    </w:p>
    <w:p w:rsidR="00000000" w:rsidDel="00000000" w:rsidP="00000000" w:rsidRDefault="00000000" w:rsidRPr="00000000" w14:paraId="00000231">
      <w:pPr>
        <w:spacing w:before="100" w:lineRule="auto"/>
        <w:ind w:left="28" w:firstLine="0"/>
        <w:rPr>
          <w:i w:val="1"/>
          <w:iCs w:val="1"/>
          <w:sz w:val="18"/>
          <w:szCs w:val="18"/>
        </w:rPr>
      </w:pPr>
      <w:r w:rsidDel="00000000" w:rsidR="00000000" w:rsidRPr="00000000">
        <w:rPr>
          <w:i w:val="1"/>
          <w:iCs w:val="1"/>
          <w:color w:val="525f6c"/>
          <w:sz w:val="18"/>
          <w:szCs w:val="18"/>
          <w:rtl w:val="0"/>
        </w:rPr>
        <w:t xml:space="preserve">Regla de escala: no ampliar hasta demostrar reservas y recompra, un proceso de injerto estable y resultados medibles del tratamiento del suelo frente al testigo.</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1"/>
          <w:iCs w:val="1"/>
          <w:smallCaps w:val="0"/>
          <w:strike w:val="0"/>
          <w:color w:val="000000"/>
          <w:sz w:val="9"/>
          <w:szCs w:val="9"/>
          <w:u w:val="none"/>
          <w:shd w:fill="auto" w:val="clear"/>
          <w:vertAlign w:val="baseline"/>
        </w:rPr>
      </w:pPr>
      <w:r w:rsidDel="00000000" w:rsidR="00000000" w:rsidRPr="00000000">
        <w:rPr>
          <w:rtl w:val="0"/>
        </w:rPr>
      </w:r>
    </w:p>
    <w:tbl>
      <w:tblPr>
        <w:tblStyle w:val="Table24"/>
        <w:tblW w:w="15364.0" w:type="dxa"/>
        <w:jc w:val="left"/>
        <w:tblInd w:w="36.0" w:type="dxa"/>
        <w:tblBorders>
          <w:top w:color="1f6e63" w:space="0" w:sz="6" w:val="single"/>
          <w:left w:color="1f6e63" w:space="0" w:sz="6" w:val="single"/>
          <w:bottom w:color="1f6e63" w:space="0" w:sz="6" w:val="single"/>
          <w:right w:color="1f6e63" w:space="0" w:sz="6" w:val="single"/>
          <w:insideH w:color="1f6e63" w:space="0" w:sz="6" w:val="single"/>
          <w:insideV w:color="1f6e63" w:space="0" w:sz="6" w:val="single"/>
        </w:tblBorders>
        <w:tblLayout w:type="fixed"/>
        <w:tblLook w:val="0000"/>
      </w:tblPr>
      <w:tblGrid>
        <w:gridCol w:w="3073"/>
        <w:gridCol w:w="3073"/>
        <w:gridCol w:w="1536"/>
        <w:gridCol w:w="1536"/>
        <w:gridCol w:w="3073"/>
        <w:gridCol w:w="3073"/>
        <w:tblGridChange w:id="0">
          <w:tblGrid>
            <w:gridCol w:w="3073"/>
            <w:gridCol w:w="3073"/>
            <w:gridCol w:w="1536"/>
            <w:gridCol w:w="1536"/>
            <w:gridCol w:w="3073"/>
            <w:gridCol w:w="3073"/>
          </w:tblGrid>
        </w:tblGridChange>
      </w:tblGrid>
      <w:tr>
        <w:trPr>
          <w:cantSplit w:val="0"/>
          <w:trHeight w:val="3180" w:hRule="atLeast"/>
          <w:tblHeader w:val="0"/>
        </w:trPr>
        <w:tc>
          <w:tcPr>
            <w:vMerge w:val="restart"/>
            <w:shd w:fill="f9fafa" w:val="clear"/>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8"/>
                <w:szCs w:val="18"/>
                <w:u w:val="none"/>
                <w:shd w:fill="auto" w:val="clear"/>
                <w:vertAlign w:val="baseline"/>
                <w:rtl w:val="0"/>
              </w:rPr>
              <w:t xml:space="preserve">Socios clave</w:t>
            </w:r>
            <w:r w:rsidDel="00000000" w:rsidR="00000000" w:rsidRPr="00000000">
              <w:rPr>
                <w:rtl w:val="0"/>
              </w:rPr>
            </w:r>
          </w:p>
          <w:p w:rsidR="00000000" w:rsidDel="00000000" w:rsidP="00000000" w:rsidRDefault="00000000" w:rsidRPr="00000000" w14:paraId="00000234">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9"/>
              </w:tabs>
              <w:spacing w:after="0" w:before="12" w:line="225" w:lineRule="auto"/>
              <w:ind w:left="469" w:right="715"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Semilleras y proveedores de portainjertos registrados</w:t>
            </w:r>
            <w:r w:rsidDel="00000000" w:rsidR="00000000" w:rsidRPr="00000000">
              <w:rPr>
                <w:rtl w:val="0"/>
              </w:rPr>
            </w:r>
          </w:p>
          <w:p w:rsidR="00000000" w:rsidDel="00000000" w:rsidP="00000000" w:rsidRDefault="00000000" w:rsidRPr="00000000" w14:paraId="00000235">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9"/>
              </w:tabs>
              <w:spacing w:after="0" w:before="13" w:line="225" w:lineRule="auto"/>
              <w:ind w:left="469" w:right="689"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Jugueras y sidreras (orujo de manzana)</w:t>
            </w:r>
            <w:r w:rsidDel="00000000" w:rsidR="00000000" w:rsidRPr="00000000">
              <w:rPr>
                <w:rtl w:val="0"/>
              </w:rPr>
            </w:r>
          </w:p>
          <w:p w:rsidR="00000000" w:rsidDel="00000000" w:rsidP="00000000" w:rsidRDefault="00000000" w:rsidRPr="00000000" w14:paraId="00000236">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9"/>
              </w:tabs>
              <w:spacing w:after="0" w:before="14" w:line="225" w:lineRule="auto"/>
              <w:ind w:left="469" w:right="374"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Bodegas de Neuquén y Río Negro (orujo de uva)</w:t>
            </w:r>
            <w:r w:rsidDel="00000000" w:rsidR="00000000" w:rsidRPr="00000000">
              <w:rPr>
                <w:rtl w:val="0"/>
              </w:rPr>
            </w:r>
          </w:p>
          <w:p w:rsidR="00000000" w:rsidDel="00000000" w:rsidP="00000000" w:rsidRDefault="00000000" w:rsidRPr="00000000" w14:paraId="00000237">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9"/>
              </w:tabs>
              <w:spacing w:after="0" w:before="14" w:line="225" w:lineRule="auto"/>
              <w:ind w:left="469" w:right="309"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Laboratorio de nematodos; INTA / UNCo</w:t>
            </w:r>
            <w:r w:rsidDel="00000000" w:rsidR="00000000" w:rsidRPr="00000000">
              <w:rPr>
                <w:rtl w:val="0"/>
              </w:rPr>
            </w:r>
          </w:p>
          <w:p w:rsidR="00000000" w:rsidDel="00000000" w:rsidP="00000000" w:rsidRDefault="00000000" w:rsidRPr="00000000" w14:paraId="00000238">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8"/>
              </w:tabs>
              <w:spacing w:after="0" w:before="1" w:line="250" w:lineRule="auto"/>
              <w:ind w:left="468"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Productores demostradores</w:t>
            </w:r>
            <w:r w:rsidDel="00000000" w:rsidR="00000000" w:rsidRPr="00000000">
              <w:rPr>
                <w:rtl w:val="0"/>
              </w:rPr>
            </w:r>
          </w:p>
          <w:p w:rsidR="00000000" w:rsidDel="00000000" w:rsidP="00000000" w:rsidRDefault="00000000" w:rsidRPr="00000000" w14:paraId="00000239">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9"/>
              </w:tabs>
              <w:spacing w:after="0" w:before="6" w:line="225" w:lineRule="auto"/>
              <w:ind w:left="469" w:right="607"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Proveedores de cámara, clips, plástico y sensores</w:t>
            </w:r>
            <w:r w:rsidDel="00000000" w:rsidR="00000000" w:rsidRPr="00000000">
              <w:rPr>
                <w:rtl w:val="0"/>
              </w:rPr>
            </w:r>
          </w:p>
        </w:tc>
        <w:tc>
          <w:tcPr>
            <w:shd w:fill="f9fafa" w:val="clear"/>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8"/>
                <w:szCs w:val="18"/>
                <w:u w:val="none"/>
                <w:shd w:fill="auto" w:val="clear"/>
                <w:vertAlign w:val="baseline"/>
                <w:rtl w:val="0"/>
              </w:rPr>
              <w:t xml:space="preserve">Actividades clave</w:t>
            </w:r>
            <w:r w:rsidDel="00000000" w:rsidR="00000000" w:rsidRPr="00000000">
              <w:rPr>
                <w:rtl w:val="0"/>
              </w:rPr>
            </w:r>
          </w:p>
          <w:p w:rsidR="00000000" w:rsidDel="00000000" w:rsidP="00000000" w:rsidRDefault="00000000" w:rsidRPr="00000000" w14:paraId="0000023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8"/>
              </w:tabs>
              <w:spacing w:after="0" w:before="0" w:line="250" w:lineRule="auto"/>
              <w:ind w:left="468"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Preventa y planificación de pedidos</w:t>
            </w:r>
            <w:r w:rsidDel="00000000" w:rsidR="00000000" w:rsidRPr="00000000">
              <w:rPr>
                <w:rtl w:val="0"/>
              </w:rPr>
            </w:r>
          </w:p>
          <w:p w:rsidR="00000000" w:rsidDel="00000000" w:rsidP="00000000" w:rsidRDefault="00000000" w:rsidRPr="00000000" w14:paraId="0000023C">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9"/>
              </w:tabs>
              <w:spacing w:after="0" w:before="5" w:line="225" w:lineRule="auto"/>
              <w:ind w:left="469" w:right="610"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Siembra sincronizada, injerto, cicatrización y aclimatación</w:t>
            </w:r>
            <w:r w:rsidDel="00000000" w:rsidR="00000000" w:rsidRPr="00000000">
              <w:rPr>
                <w:rtl w:val="0"/>
              </w:rPr>
            </w:r>
          </w:p>
          <w:p w:rsidR="00000000" w:rsidDel="00000000" w:rsidP="00000000" w:rsidRDefault="00000000" w:rsidRPr="00000000" w14:paraId="0000023D">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8"/>
              </w:tabs>
              <w:spacing w:after="0" w:before="2" w:line="250" w:lineRule="auto"/>
              <w:ind w:left="468"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Diagnóstico de suelo y raíces</w:t>
            </w:r>
            <w:r w:rsidDel="00000000" w:rsidR="00000000" w:rsidRPr="00000000">
              <w:rPr>
                <w:rtl w:val="0"/>
              </w:rPr>
            </w:r>
          </w:p>
          <w:p w:rsidR="00000000" w:rsidDel="00000000" w:rsidP="00000000" w:rsidRDefault="00000000" w:rsidRPr="00000000" w14:paraId="0000023E">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9"/>
              </w:tabs>
              <w:spacing w:after="0" w:before="5" w:line="225" w:lineRule="auto"/>
              <w:ind w:left="469" w:right="531"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Biosolarización y monitoreo de temperatura</w:t>
            </w:r>
            <w:r w:rsidDel="00000000" w:rsidR="00000000" w:rsidRPr="00000000">
              <w:rPr>
                <w:rtl w:val="0"/>
              </w:rPr>
            </w:r>
          </w:p>
          <w:p w:rsidR="00000000" w:rsidDel="00000000" w:rsidP="00000000" w:rsidRDefault="00000000" w:rsidRPr="00000000" w14:paraId="0000023F">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9"/>
              </w:tabs>
              <w:spacing w:after="0" w:before="14" w:line="225" w:lineRule="auto"/>
              <w:ind w:left="469" w:right="197"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Acopio y preparación de las mezclas de orujo</w:t>
            </w:r>
            <w:r w:rsidDel="00000000" w:rsidR="00000000" w:rsidRPr="00000000">
              <w:rPr>
                <w:rtl w:val="0"/>
              </w:rPr>
            </w:r>
          </w:p>
          <w:p w:rsidR="00000000" w:rsidDel="00000000" w:rsidP="00000000" w:rsidRDefault="00000000" w:rsidRPr="00000000" w14:paraId="00000240">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9"/>
              </w:tabs>
              <w:spacing w:after="0" w:before="13" w:line="225" w:lineRule="auto"/>
              <w:ind w:left="469" w:right="428"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Ensayos de mezclas y registro de datos por campaña</w:t>
            </w:r>
            <w:r w:rsidDel="00000000" w:rsidR="00000000" w:rsidRPr="00000000">
              <w:rPr>
                <w:rtl w:val="0"/>
              </w:rPr>
            </w:r>
          </w:p>
          <w:p w:rsidR="00000000" w:rsidDel="00000000" w:rsidP="00000000" w:rsidRDefault="00000000" w:rsidRPr="00000000" w14:paraId="00000241">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8"/>
              </w:tabs>
              <w:spacing w:after="0" w:before="2" w:line="240" w:lineRule="auto"/>
              <w:ind w:left="468"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Control de calidad y posventa</w:t>
            </w:r>
            <w:r w:rsidDel="00000000" w:rsidR="00000000" w:rsidRPr="00000000">
              <w:rPr>
                <w:rtl w:val="0"/>
              </w:rPr>
            </w:r>
          </w:p>
        </w:tc>
        <w:tc>
          <w:tcPr>
            <w:gridSpan w:val="2"/>
            <w:vMerge w:val="restart"/>
            <w:shd w:fill="fff3d6" w:val="clear"/>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7"/>
                <w:szCs w:val="17"/>
                <w:u w:val="none"/>
                <w:shd w:fill="auto" w:val="clear"/>
                <w:vertAlign w:val="baseline"/>
                <w:rtl w:val="0"/>
              </w:rPr>
              <w:t xml:space="preserve">Propuesta de valor</w:t>
            </w:r>
            <w:r w:rsidDel="00000000" w:rsidR="00000000" w:rsidRPr="00000000">
              <w:rPr>
                <w:rtl w:val="0"/>
              </w:rPr>
            </w:r>
          </w:p>
          <w:p w:rsidR="00000000" w:rsidDel="00000000" w:rsidP="00000000" w:rsidRDefault="00000000" w:rsidRPr="00000000" w14:paraId="00000243">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2"/>
              </w:tabs>
              <w:spacing w:after="0" w:before="0" w:line="240" w:lineRule="auto"/>
              <w:ind w:left="109" w:right="102" w:firstLine="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Plantín injertado regional bajo pedido, con fecha pactada y trazabilidad</w:t>
            </w:r>
            <w:r w:rsidDel="00000000" w:rsidR="00000000" w:rsidRPr="00000000">
              <w:rPr>
                <w:rtl w:val="0"/>
              </w:rPr>
            </w:r>
          </w:p>
          <w:p w:rsidR="00000000" w:rsidDel="00000000" w:rsidP="00000000" w:rsidRDefault="00000000" w:rsidRPr="00000000" w14:paraId="00000244">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2"/>
              </w:tabs>
              <w:spacing w:after="0" w:before="0" w:line="240" w:lineRule="auto"/>
              <w:ind w:left="109" w:right="179" w:firstLine="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Diagnóstico y manejo pretrasplante contratables aun sin comprar el plantín</w:t>
            </w:r>
            <w:r w:rsidDel="00000000" w:rsidR="00000000" w:rsidRPr="00000000">
              <w:rPr>
                <w:rtl w:val="0"/>
              </w:rPr>
            </w:r>
          </w:p>
          <w:p w:rsidR="00000000" w:rsidDel="00000000" w:rsidP="00000000" w:rsidRDefault="00000000" w:rsidRPr="00000000" w14:paraId="00000245">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2"/>
              </w:tabs>
              <w:spacing w:after="0" w:before="0" w:line="240" w:lineRule="auto"/>
              <w:ind w:left="109" w:right="260" w:firstLine="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Programa integral «suelo + plantín + seguimiento»</w:t>
            </w:r>
            <w:r w:rsidDel="00000000" w:rsidR="00000000" w:rsidRPr="00000000">
              <w:rPr>
                <w:rtl w:val="0"/>
              </w:rPr>
            </w:r>
          </w:p>
          <w:p w:rsidR="00000000" w:rsidDel="00000000" w:rsidP="00000000" w:rsidRDefault="00000000" w:rsidRPr="00000000" w14:paraId="00000246">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2"/>
              </w:tabs>
              <w:spacing w:after="0" w:before="0" w:line="240" w:lineRule="auto"/>
              <w:ind w:left="109" w:right="518" w:firstLine="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Aprendizaje y protocolo regional basado en resultados medidos</w:t>
            </w:r>
            <w:r w:rsidDel="00000000" w:rsidR="00000000" w:rsidRPr="00000000">
              <w:rPr>
                <w:rtl w:val="0"/>
              </w:rPr>
            </w:r>
          </w:p>
        </w:tc>
        <w:tc>
          <w:tcPr>
            <w:shd w:fill="f9fafa" w:val="clear"/>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8"/>
                <w:szCs w:val="18"/>
                <w:u w:val="none"/>
                <w:shd w:fill="auto" w:val="clear"/>
                <w:vertAlign w:val="baseline"/>
                <w:rtl w:val="0"/>
              </w:rPr>
              <w:t xml:space="preserve">Relación con clientes</w:t>
            </w:r>
            <w:r w:rsidDel="00000000" w:rsidR="00000000" w:rsidRPr="00000000">
              <w:rPr>
                <w:rtl w:val="0"/>
              </w:rPr>
            </w:r>
          </w:p>
          <w:p w:rsidR="00000000" w:rsidDel="00000000" w:rsidP="00000000" w:rsidRDefault="00000000" w:rsidRPr="00000000" w14:paraId="00000249">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9"/>
              </w:tabs>
              <w:spacing w:after="0" w:before="12" w:line="225" w:lineRule="auto"/>
              <w:ind w:left="469" w:right="768"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Venta consultiva basada en diagnóstico</w:t>
            </w:r>
            <w:r w:rsidDel="00000000" w:rsidR="00000000" w:rsidRPr="00000000">
              <w:rPr>
                <w:rtl w:val="0"/>
              </w:rPr>
            </w:r>
          </w:p>
          <w:p w:rsidR="00000000" w:rsidDel="00000000" w:rsidP="00000000" w:rsidRDefault="00000000" w:rsidRPr="00000000" w14:paraId="0000024A">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1" w:line="250" w:lineRule="auto"/>
              <w:ind w:left="468"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Reserva de pretemporada</w:t>
            </w:r>
            <w:r w:rsidDel="00000000" w:rsidR="00000000" w:rsidRPr="00000000">
              <w:rPr>
                <w:rtl w:val="0"/>
              </w:rPr>
            </w:r>
          </w:p>
          <w:p w:rsidR="00000000" w:rsidDel="00000000" w:rsidP="00000000" w:rsidRDefault="00000000" w:rsidRPr="00000000" w14:paraId="0000024B">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9"/>
              </w:tabs>
              <w:spacing w:after="0" w:before="6" w:line="225" w:lineRule="auto"/>
              <w:ind w:left="469" w:right="570"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Ficha de lote y seguimiento de campaña</w:t>
            </w:r>
            <w:r w:rsidDel="00000000" w:rsidR="00000000" w:rsidRPr="00000000">
              <w:rPr>
                <w:rtl w:val="0"/>
              </w:rPr>
            </w:r>
          </w:p>
          <w:p w:rsidR="00000000" w:rsidDel="00000000" w:rsidP="00000000" w:rsidRDefault="00000000" w:rsidRPr="00000000" w14:paraId="0000024C">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1" w:line="240" w:lineRule="auto"/>
              <w:ind w:left="468"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Parcelas demostrativas con testigo</w:t>
            </w:r>
            <w:r w:rsidDel="00000000" w:rsidR="00000000" w:rsidRPr="00000000">
              <w:rPr>
                <w:rtl w:val="0"/>
              </w:rPr>
            </w:r>
          </w:p>
        </w:tc>
        <w:tc>
          <w:tcPr>
            <w:vMerge w:val="restart"/>
            <w:shd w:fill="f9fafa" w:val="clear"/>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8"/>
                <w:szCs w:val="18"/>
                <w:u w:val="none"/>
                <w:shd w:fill="auto" w:val="clear"/>
                <w:vertAlign w:val="baseline"/>
                <w:rtl w:val="0"/>
              </w:rPr>
              <w:t xml:space="preserve">Segmentos de clientes</w:t>
            </w:r>
            <w:r w:rsidDel="00000000" w:rsidR="00000000" w:rsidRPr="00000000">
              <w:rPr>
                <w:rtl w:val="0"/>
              </w:rPr>
            </w:r>
          </w:p>
          <w:p w:rsidR="00000000" w:rsidDel="00000000" w:rsidP="00000000" w:rsidRDefault="00000000" w:rsidRPr="00000000" w14:paraId="0000024E">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9"/>
              </w:tabs>
              <w:spacing w:after="0" w:before="12" w:line="225" w:lineRule="auto"/>
              <w:ind w:left="469" w:right="141"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Productores bajo cubierta de tomate y morrón con problemas radiculares</w:t>
            </w:r>
            <w:r w:rsidDel="00000000" w:rsidR="00000000" w:rsidRPr="00000000">
              <w:rPr>
                <w:rtl w:val="0"/>
              </w:rPr>
            </w:r>
          </w:p>
          <w:p w:rsidR="00000000" w:rsidDel="00000000" w:rsidP="00000000" w:rsidRDefault="00000000" w:rsidRPr="00000000" w14:paraId="0000024F">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9"/>
              </w:tabs>
              <w:spacing w:after="0" w:before="13" w:line="225" w:lineRule="auto"/>
              <w:ind w:left="469" w:right="155"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Productores que compran injertados fuera de la región</w:t>
            </w:r>
            <w:r w:rsidDel="00000000" w:rsidR="00000000" w:rsidRPr="00000000">
              <w:rPr>
                <w:rtl w:val="0"/>
              </w:rPr>
            </w:r>
          </w:p>
          <w:p w:rsidR="00000000" w:rsidDel="00000000" w:rsidP="00000000" w:rsidRDefault="00000000" w:rsidRPr="00000000" w14:paraId="00000250">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8"/>
              </w:tabs>
              <w:spacing w:after="0" w:before="2" w:line="250" w:lineRule="auto"/>
              <w:ind w:left="468"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Productores con ciclos largos</w:t>
            </w:r>
            <w:r w:rsidDel="00000000" w:rsidR="00000000" w:rsidRPr="00000000">
              <w:rPr>
                <w:rtl w:val="0"/>
              </w:rPr>
            </w:r>
          </w:p>
          <w:p w:rsidR="00000000" w:rsidDel="00000000" w:rsidP="00000000" w:rsidRDefault="00000000" w:rsidRPr="00000000" w14:paraId="00000251">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9"/>
              </w:tabs>
              <w:spacing w:after="0" w:before="5" w:line="225" w:lineRule="auto"/>
              <w:ind w:left="469" w:right="329" w:hanging="24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Cartera actual de VFW (Alto Valle, Valle Medio, Neuquén)</w:t>
            </w:r>
            <w:r w:rsidDel="00000000" w:rsidR="00000000" w:rsidRPr="00000000">
              <w:rPr>
                <w:rtl w:val="0"/>
              </w:rPr>
            </w:r>
          </w:p>
        </w:tc>
      </w:tr>
      <w:tr>
        <w:trPr>
          <w:cantSplit w:val="0"/>
          <w:trHeight w:val="3082" w:hRule="atLeast"/>
          <w:tblHeader w:val="0"/>
        </w:trPr>
        <w:tc>
          <w:tcPr>
            <w:vMerge w:val="continue"/>
            <w:shd w:fill="f9fafa"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trike w:val="0"/>
                <w:u w:val="none"/>
                <w:shd w:fill="auto" w:val="clear"/>
                <w:vertAlign w:val="baseline"/>
              </w:rPr>
            </w:pPr>
            <w:r w:rsidDel="00000000" w:rsidR="00000000" w:rsidRPr="00000000">
              <w:rPr>
                <w:rtl w:val="0"/>
              </w:rPr>
            </w:r>
          </w:p>
        </w:tc>
        <w:tc>
          <w:tcPr>
            <w:shd w:fill="f9fafa" w:val="clear"/>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8"/>
                <w:szCs w:val="18"/>
                <w:u w:val="none"/>
                <w:shd w:fill="auto" w:val="clear"/>
                <w:vertAlign w:val="baseline"/>
                <w:rtl w:val="0"/>
              </w:rPr>
              <w:t xml:space="preserve">Recursos clave</w:t>
            </w:r>
            <w:r w:rsidDel="00000000" w:rsidR="00000000" w:rsidRPr="00000000">
              <w:rPr>
                <w:rtl w:val="0"/>
              </w:rPr>
            </w:r>
          </w:p>
          <w:p w:rsidR="00000000" w:rsidDel="00000000" w:rsidP="00000000" w:rsidRDefault="00000000" w:rsidRPr="00000000" w14:paraId="00000254">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1" w:line="237" w:lineRule="auto"/>
              <w:ind w:left="469" w:right="189" w:hanging="240"/>
              <w:jc w:val="left"/>
              <w:rPr>
                <w:b w:val="1"/>
                <w:bCs w:val="1"/>
                <w:i w:val="0"/>
                <w:iCs w:val="0"/>
                <w:smallCaps w:val="0"/>
                <w:strike w:val="0"/>
                <w:color w:val="1f2833"/>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Invernaderos, sembradora y cámara de germinación existentes de VFW</w:t>
            </w:r>
            <w:r w:rsidDel="00000000" w:rsidR="00000000" w:rsidRPr="00000000">
              <w:rPr>
                <w:rtl w:val="0"/>
              </w:rPr>
            </w:r>
          </w:p>
          <w:p w:rsidR="00000000" w:rsidDel="00000000" w:rsidP="00000000" w:rsidRDefault="00000000" w:rsidRPr="00000000" w14:paraId="00000255">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203" w:hanging="240"/>
              <w:jc w:val="left"/>
              <w:rPr>
                <w:b w:val="1"/>
                <w:bCs w:val="1"/>
                <w:i w:val="0"/>
                <w:iCs w:val="0"/>
                <w:smallCaps w:val="0"/>
                <w:strike w:val="0"/>
                <w:color w:val="1f2833"/>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Inversión inicial de 14 millones de pesos en cámara de cicatrización de 18 m² e instrumental</w:t>
            </w:r>
            <w:r w:rsidDel="00000000" w:rsidR="00000000" w:rsidRPr="00000000">
              <w:rPr>
                <w:rtl w:val="0"/>
              </w:rPr>
            </w:r>
          </w:p>
          <w:p w:rsidR="00000000" w:rsidDel="00000000" w:rsidP="00000000" w:rsidRDefault="00000000" w:rsidRPr="00000000" w14:paraId="00000256">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284" w:hanging="240"/>
              <w:jc w:val="left"/>
              <w:rPr>
                <w:b w:val="1"/>
                <w:bCs w:val="1"/>
                <w:i w:val="0"/>
                <w:iCs w:val="0"/>
                <w:smallCaps w:val="0"/>
                <w:strike w:val="0"/>
                <w:color w:val="1f2833"/>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Dos operadores de injerto calificados y responsable técnico agrónomo</w:t>
            </w:r>
            <w:r w:rsidDel="00000000" w:rsidR="00000000" w:rsidRPr="00000000">
              <w:rPr>
                <w:rtl w:val="0"/>
              </w:rPr>
            </w:r>
          </w:p>
          <w:p w:rsidR="00000000" w:rsidDel="00000000" w:rsidP="00000000" w:rsidRDefault="00000000" w:rsidRPr="00000000" w14:paraId="00000257">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266" w:hanging="240"/>
              <w:jc w:val="left"/>
              <w:rPr>
                <w:b w:val="1"/>
                <w:bCs w:val="1"/>
                <w:i w:val="0"/>
                <w:iCs w:val="0"/>
                <w:smallCaps w:val="0"/>
                <w:strike w:val="0"/>
                <w:color w:val="1f2833"/>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Stock de orujo de manzana y uva ensilado en silo bolsa</w:t>
            </w:r>
            <w:r w:rsidDel="00000000" w:rsidR="00000000" w:rsidRPr="00000000">
              <w:rPr>
                <w:rtl w:val="0"/>
              </w:rPr>
            </w:r>
          </w:p>
          <w:p w:rsidR="00000000" w:rsidDel="00000000" w:rsidP="00000000" w:rsidRDefault="00000000" w:rsidRPr="00000000" w14:paraId="00000258">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403" w:hanging="240"/>
              <w:jc w:val="left"/>
              <w:rPr>
                <w:b w:val="0"/>
                <w:bCs w:val="0"/>
                <w:i w:val="0"/>
                <w:iCs w:val="0"/>
                <w:smallCaps w:val="0"/>
                <w:strike w:val="0"/>
                <w:color w:val="1f2833"/>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7"/>
                <w:szCs w:val="17"/>
                <w:u w:val="none"/>
                <w:shd w:fill="auto" w:val="clear"/>
                <w:vertAlign w:val="baseline"/>
                <w:rtl w:val="0"/>
              </w:rPr>
              <w:t xml:space="preserve">Base de datos agronómica de suelos, mezclas y rendimientos regionales</w:t>
            </w:r>
            <w:r w:rsidDel="00000000" w:rsidR="00000000" w:rsidRPr="00000000">
              <w:rPr>
                <w:rtl w:val="0"/>
              </w:rPr>
            </w:r>
          </w:p>
        </w:tc>
        <w:tc>
          <w:tcPr>
            <w:gridSpan w:val="2"/>
            <w:vMerge w:val="continue"/>
            <w:shd w:fill="fff3d6"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1f2833"/>
                <w:sz w:val="17"/>
                <w:szCs w:val="17"/>
                <w:u w:val="none"/>
                <w:shd w:fill="auto" w:val="clear"/>
                <w:vertAlign w:val="baseline"/>
              </w:rPr>
            </w:pPr>
            <w:r w:rsidDel="00000000" w:rsidR="00000000" w:rsidRPr="00000000">
              <w:rPr>
                <w:rtl w:val="0"/>
              </w:rPr>
            </w:r>
          </w:p>
        </w:tc>
        <w:tc>
          <w:tcPr>
            <w:shd w:fill="f9fafa" w:val="clear"/>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8"/>
                <w:szCs w:val="18"/>
                <w:u w:val="none"/>
                <w:shd w:fill="auto" w:val="clear"/>
                <w:vertAlign w:val="baseline"/>
                <w:rtl w:val="0"/>
              </w:rPr>
              <w:t xml:space="preserve">Canales</w:t>
            </w:r>
            <w:r w:rsidDel="00000000" w:rsidR="00000000" w:rsidRPr="00000000">
              <w:rPr>
                <w:rtl w:val="0"/>
              </w:rPr>
            </w:r>
          </w:p>
          <w:p w:rsidR="00000000" w:rsidDel="00000000" w:rsidP="00000000" w:rsidRDefault="00000000" w:rsidRPr="00000000" w14:paraId="0000025C">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8"/>
              </w:tabs>
              <w:spacing w:after="0" w:before="0" w:line="250" w:lineRule="auto"/>
              <w:ind w:left="468" w:right="0" w:hanging="239"/>
              <w:jc w:val="left"/>
              <w:rPr>
                <w:b w:val="1"/>
                <w:bCs w:val="1"/>
                <w:i w:val="0"/>
                <w:iCs w:val="0"/>
                <w:smallCaps w:val="0"/>
                <w:strike w:val="0"/>
                <w:color w:val="1f28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Venta directa y visitas técnicas</w:t>
            </w:r>
            <w:r w:rsidDel="00000000" w:rsidR="00000000" w:rsidRPr="00000000">
              <w:rPr>
                <w:rtl w:val="0"/>
              </w:rPr>
            </w:r>
          </w:p>
          <w:p w:rsidR="00000000" w:rsidDel="00000000" w:rsidP="00000000" w:rsidRDefault="00000000" w:rsidRPr="00000000" w14:paraId="0000025D">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8"/>
              </w:tabs>
              <w:spacing w:after="0" w:before="0" w:line="242.99999999999997" w:lineRule="auto"/>
              <w:ind w:left="468" w:right="0" w:hanging="239"/>
              <w:jc w:val="left"/>
              <w:rPr>
                <w:b w:val="1"/>
                <w:bCs w:val="1"/>
                <w:i w:val="0"/>
                <w:iCs w:val="0"/>
                <w:smallCaps w:val="0"/>
                <w:strike w:val="0"/>
                <w:color w:val="1f28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Cartera y logística de VFW</w:t>
            </w:r>
            <w:r w:rsidDel="00000000" w:rsidR="00000000" w:rsidRPr="00000000">
              <w:rPr>
                <w:rtl w:val="0"/>
              </w:rPr>
            </w:r>
          </w:p>
          <w:p w:rsidR="00000000" w:rsidDel="00000000" w:rsidP="00000000" w:rsidRDefault="00000000" w:rsidRPr="00000000" w14:paraId="0000025E">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8"/>
              </w:tabs>
              <w:spacing w:after="0" w:before="0" w:line="242.99999999999997" w:lineRule="auto"/>
              <w:ind w:left="468" w:right="0" w:hanging="239"/>
              <w:jc w:val="left"/>
              <w:rPr>
                <w:b w:val="1"/>
                <w:bCs w:val="1"/>
                <w:i w:val="0"/>
                <w:iCs w:val="0"/>
                <w:smallCaps w:val="0"/>
                <w:strike w:val="0"/>
                <w:color w:val="1f28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Jornadas y parcelas demostrativas</w:t>
            </w:r>
            <w:r w:rsidDel="00000000" w:rsidR="00000000" w:rsidRPr="00000000">
              <w:rPr>
                <w:rtl w:val="0"/>
              </w:rPr>
            </w:r>
          </w:p>
          <w:p w:rsidR="00000000" w:rsidDel="00000000" w:rsidP="00000000" w:rsidRDefault="00000000" w:rsidRPr="00000000" w14:paraId="0000025F">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5" w:line="225" w:lineRule="auto"/>
              <w:ind w:left="469" w:right="948" w:hanging="240"/>
              <w:jc w:val="left"/>
              <w:rPr>
                <w:b w:val="0"/>
                <w:bCs w:val="0"/>
                <w:i w:val="0"/>
                <w:iCs w:val="0"/>
                <w:smallCaps w:val="0"/>
                <w:strike w:val="0"/>
                <w:color w:val="1f28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2a26"/>
                <w:sz w:val="16"/>
                <w:szCs w:val="16"/>
                <w:u w:val="none"/>
                <w:shd w:fill="auto" w:val="clear"/>
                <w:vertAlign w:val="baseline"/>
                <w:rtl w:val="0"/>
              </w:rPr>
              <w:t xml:space="preserve">Asesores, cooperativas e instituciones técnicas</w:t>
            </w:r>
            <w:r w:rsidDel="00000000" w:rsidR="00000000" w:rsidRPr="00000000">
              <w:rPr>
                <w:rtl w:val="0"/>
              </w:rPr>
            </w:r>
          </w:p>
        </w:tc>
        <w:tc>
          <w:tcPr>
            <w:vMerge w:val="continue"/>
            <w:shd w:fill="f9fafa"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1f2833"/>
                <w:sz w:val="21"/>
                <w:szCs w:val="21"/>
                <w:u w:val="none"/>
                <w:shd w:fill="auto" w:val="clear"/>
                <w:vertAlign w:val="baseline"/>
              </w:rPr>
            </w:pPr>
            <w:r w:rsidDel="00000000" w:rsidR="00000000" w:rsidRPr="00000000">
              <w:rPr>
                <w:rtl w:val="0"/>
              </w:rPr>
            </w:r>
          </w:p>
        </w:tc>
      </w:tr>
      <w:tr>
        <w:trPr>
          <w:cantSplit w:val="0"/>
          <w:trHeight w:val="1766" w:hRule="atLeast"/>
          <w:tblHeader w:val="0"/>
        </w:trPr>
        <w:tc>
          <w:tcPr>
            <w:gridSpan w:val="3"/>
            <w:shd w:fill="e7f2ee" w:val="clear"/>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sdt>
              <w:sdtPr>
                <w:id w:val="913249730"/>
                <w:tag w:val="goog_rdk_11"/>
              </w:sdtPr>
              <w:sdtContent>
                <w:commentRangeStart w:id="11"/>
              </w:sdtContent>
            </w:sdt>
            <w:r w:rsidDel="00000000" w:rsidR="00000000" w:rsidRPr="00000000">
              <w:rPr>
                <w:rFonts w:ascii="Calibri" w:cs="Calibri" w:eastAsia="Calibri" w:hAnsi="Calibri"/>
                <w:b w:val="1"/>
                <w:bCs w:val="1"/>
                <w:i w:val="0"/>
                <w:iCs w:val="0"/>
                <w:smallCaps w:val="0"/>
                <w:strike w:val="0"/>
                <w:color w:val="0d594e"/>
                <w:sz w:val="18"/>
                <w:szCs w:val="18"/>
                <w:u w:val="none"/>
                <w:shd w:fill="auto" w:val="clear"/>
                <w:vertAlign w:val="baseline"/>
                <w:rtl w:val="0"/>
              </w:rPr>
              <w:t xml:space="preserve">Estructura de Costos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62">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109" w:hanging="360"/>
              <w:jc w:val="left"/>
              <w:rPr>
                <w:b w:val="1"/>
                <w:bCs w:val="1"/>
                <w:i w:val="0"/>
                <w:iCs w:val="0"/>
                <w:smallCaps w:val="0"/>
                <w:strike w:val="0"/>
                <w:color w:val="1f2833"/>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6"/>
                <w:szCs w:val="16"/>
                <w:u w:val="none"/>
                <w:shd w:fill="auto" w:val="clear"/>
                <w:vertAlign w:val="baseline"/>
                <w:rtl w:val="0"/>
              </w:rPr>
              <w:t xml:space="preserve">Costo variable unitario de 750 pesos por planta vendible (semilla Maxifort, copa, clips, mano de obra, 20 % de merma)</w:t>
            </w:r>
            <w:r w:rsidDel="00000000" w:rsidR="00000000" w:rsidRPr="00000000">
              <w:rPr>
                <w:rtl w:val="0"/>
              </w:rPr>
            </w:r>
          </w:p>
          <w:p w:rsidR="00000000" w:rsidDel="00000000" w:rsidP="00000000" w:rsidRDefault="00000000" w:rsidRPr="00000000" w14:paraId="00000263">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150" w:hanging="360"/>
              <w:jc w:val="left"/>
              <w:rPr>
                <w:b w:val="1"/>
                <w:bCs w:val="1"/>
                <w:i w:val="0"/>
                <w:iCs w:val="0"/>
                <w:smallCaps w:val="0"/>
                <w:strike w:val="0"/>
                <w:color w:val="1f2833"/>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6"/>
                <w:szCs w:val="16"/>
                <w:u w:val="none"/>
                <w:shd w:fill="auto" w:val="clear"/>
                <w:vertAlign w:val="baseline"/>
                <w:rtl w:val="0"/>
              </w:rPr>
              <w:t xml:space="preserve">Costos fijos anuales de 8.800.000 pesos (amortización a 5 años, agrónomo part-time, mantenimiento y energía base)</w:t>
            </w:r>
            <w:r w:rsidDel="00000000" w:rsidR="00000000" w:rsidRPr="00000000">
              <w:rPr>
                <w:rtl w:val="0"/>
              </w:rPr>
            </w:r>
          </w:p>
          <w:p w:rsidR="00000000" w:rsidDel="00000000" w:rsidP="00000000" w:rsidRDefault="00000000" w:rsidRPr="00000000" w14:paraId="00000264">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0" w:hanging="360"/>
              <w:jc w:val="left"/>
              <w:rPr>
                <w:b w:val="1"/>
                <w:bCs w:val="1"/>
                <w:i w:val="0"/>
                <w:iCs w:val="0"/>
                <w:smallCaps w:val="0"/>
                <w:strike w:val="0"/>
                <w:color w:val="1f2833"/>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6"/>
                <w:szCs w:val="16"/>
                <w:u w:val="none"/>
                <w:shd w:fill="auto" w:val="clear"/>
                <w:vertAlign w:val="baseline"/>
                <w:rtl w:val="0"/>
              </w:rPr>
              <w:t xml:space="preserve">Inversión inicial de 14.000.000 pesos</w:t>
            </w:r>
            <w:r w:rsidDel="00000000" w:rsidR="00000000" w:rsidRPr="00000000">
              <w:rPr>
                <w:rtl w:val="0"/>
              </w:rPr>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192" w:lineRule="auto"/>
              <w:ind w:left="829"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6"/>
                <w:szCs w:val="16"/>
                <w:u w:val="none"/>
                <w:shd w:fill="auto" w:val="clear"/>
                <w:vertAlign w:val="baseline"/>
                <w:rtl w:val="0"/>
              </w:rPr>
              <w:t xml:space="preserve">Punto de equilibrio operativo en 7.040 plantines al año</w:t>
            </w:r>
            <w:r w:rsidDel="00000000" w:rsidR="00000000" w:rsidRPr="00000000">
              <w:rPr>
                <w:rtl w:val="0"/>
              </w:rPr>
            </w:r>
          </w:p>
          <w:p w:rsidR="00000000" w:rsidDel="00000000" w:rsidP="00000000" w:rsidRDefault="00000000" w:rsidRPr="00000000" w14:paraId="00000266">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9"/>
              </w:tabs>
              <w:spacing w:after="0" w:before="0" w:line="199" w:lineRule="auto"/>
              <w:ind w:left="829" w:right="0" w:hanging="360"/>
              <w:jc w:val="left"/>
              <w:rPr>
                <w:b w:val="0"/>
                <w:bCs w:val="0"/>
                <w:i w:val="0"/>
                <w:iCs w:val="0"/>
                <w:smallCaps w:val="0"/>
                <w:strike w:val="0"/>
                <w:color w:val="1f2833"/>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f2833"/>
                <w:sz w:val="16"/>
                <w:szCs w:val="16"/>
                <w:u w:val="none"/>
                <w:shd w:fill="auto" w:val="clear"/>
                <w:vertAlign w:val="baseline"/>
                <w:rtl w:val="0"/>
              </w:rPr>
              <w:t xml:space="preserve">Logística de orujo, film de solarización y análisis de laboratorio para Fase 2</w:t>
            </w:r>
            <w:r w:rsidDel="00000000" w:rsidR="00000000" w:rsidRPr="00000000">
              <w:rPr>
                <w:rtl w:val="0"/>
              </w:rPr>
            </w:r>
          </w:p>
        </w:tc>
        <w:tc>
          <w:tcPr>
            <w:gridSpan w:val="3"/>
            <w:shd w:fill="e7f2ee" w:val="clear"/>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90" w:line="19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d594e"/>
                <w:sz w:val="17"/>
                <w:szCs w:val="17"/>
                <w:u w:val="none"/>
                <w:shd w:fill="auto" w:val="clear"/>
                <w:vertAlign w:val="baseline"/>
                <w:rtl w:val="0"/>
              </w:rPr>
              <w:t xml:space="preserve">Fuentes de ingreso</w:t>
            </w:r>
            <w:r w:rsidDel="00000000" w:rsidR="00000000" w:rsidRPr="00000000">
              <w:rPr>
                <w:rtl w:val="0"/>
              </w:rPr>
            </w:r>
          </w:p>
          <w:p w:rsidR="00000000" w:rsidDel="00000000" w:rsidP="00000000" w:rsidRDefault="00000000" w:rsidRPr="00000000" w14:paraId="0000026A">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7"/>
              </w:tabs>
              <w:spacing w:after="0" w:before="0" w:line="195" w:lineRule="auto"/>
              <w:ind w:left="867" w:right="0" w:hanging="360"/>
              <w:jc w:val="left"/>
              <w:rPr>
                <w:b w:val="1"/>
                <w:bCs w:val="1"/>
                <w:i w:val="0"/>
                <w:iCs w:val="0"/>
                <w:smallCaps w:val="0"/>
                <w:strike w:val="0"/>
                <w:color w:val="1f28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Venta por plantín injertado entregado</w:t>
            </w:r>
            <w:r w:rsidDel="00000000" w:rsidR="00000000" w:rsidRPr="00000000">
              <w:rPr>
                <w:rtl w:val="0"/>
              </w:rPr>
            </w:r>
          </w:p>
          <w:p w:rsidR="00000000" w:rsidDel="00000000" w:rsidP="00000000" w:rsidRDefault="00000000" w:rsidRPr="00000000" w14:paraId="0000026B">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7"/>
              </w:tabs>
              <w:spacing w:after="0" w:before="0" w:line="195" w:lineRule="auto"/>
              <w:ind w:left="867" w:right="0" w:hanging="360"/>
              <w:jc w:val="left"/>
              <w:rPr>
                <w:b w:val="1"/>
                <w:bCs w:val="1"/>
                <w:i w:val="0"/>
                <w:iCs w:val="0"/>
                <w:smallCaps w:val="0"/>
                <w:strike w:val="0"/>
                <w:color w:val="1f28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Diagnóstico y plan sanitario por lote/establecimiento</w:t>
            </w:r>
            <w:r w:rsidDel="00000000" w:rsidR="00000000" w:rsidRPr="00000000">
              <w:rPr>
                <w:rtl w:val="0"/>
              </w:rPr>
            </w:r>
          </w:p>
          <w:p w:rsidR="00000000" w:rsidDel="00000000" w:rsidP="00000000" w:rsidRDefault="00000000" w:rsidRPr="00000000" w14:paraId="0000026C">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7"/>
              </w:tabs>
              <w:spacing w:after="0" w:before="0" w:line="195" w:lineRule="auto"/>
              <w:ind w:left="867" w:right="0" w:hanging="360"/>
              <w:jc w:val="left"/>
              <w:rPr>
                <w:b w:val="1"/>
                <w:bCs w:val="1"/>
                <w:i w:val="0"/>
                <w:iCs w:val="0"/>
                <w:smallCaps w:val="0"/>
                <w:strike w:val="0"/>
                <w:color w:val="1f28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Tratamiento pretrasplante por m², sólo después de validación</w:t>
            </w:r>
            <w:r w:rsidDel="00000000" w:rsidR="00000000" w:rsidRPr="00000000">
              <w:rPr>
                <w:rtl w:val="0"/>
              </w:rPr>
            </w:r>
          </w:p>
          <w:p w:rsidR="00000000" w:rsidDel="00000000" w:rsidP="00000000" w:rsidRDefault="00000000" w:rsidRPr="00000000" w14:paraId="0000026D">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7"/>
              </w:tabs>
              <w:spacing w:after="0" w:before="0" w:line="195" w:lineRule="auto"/>
              <w:ind w:left="867" w:right="0" w:hanging="360"/>
              <w:jc w:val="left"/>
              <w:rPr>
                <w:b w:val="1"/>
                <w:bCs w:val="1"/>
                <w:i w:val="0"/>
                <w:iCs w:val="0"/>
                <w:smallCaps w:val="0"/>
                <w:strike w:val="0"/>
                <w:color w:val="1f28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Monitoreo/seguimiento por visita o campaña</w:t>
            </w:r>
            <w:r w:rsidDel="00000000" w:rsidR="00000000" w:rsidRPr="00000000">
              <w:rPr>
                <w:rtl w:val="0"/>
              </w:rPr>
            </w:r>
          </w:p>
          <w:p w:rsidR="00000000" w:rsidDel="00000000" w:rsidP="00000000" w:rsidRDefault="00000000" w:rsidRPr="00000000" w14:paraId="0000026E">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03"/>
              </w:tabs>
              <w:spacing w:after="0" w:before="0" w:line="191" w:lineRule="auto"/>
              <w:ind w:left="903" w:right="0" w:hanging="396"/>
              <w:jc w:val="left"/>
              <w:rPr>
                <w:b w:val="1"/>
                <w:bCs w:val="1"/>
                <w:i w:val="0"/>
                <w:iCs w:val="0"/>
                <w:smallCaps w:val="0"/>
                <w:strike w:val="0"/>
                <w:color w:val="1f28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Programa integral «suelo + plantín»</w:t>
            </w:r>
            <w:r w:rsidDel="00000000" w:rsidR="00000000" w:rsidRPr="00000000">
              <w:rPr>
                <w:rtl w:val="0"/>
              </w:rPr>
            </w:r>
          </w:p>
          <w:p w:rsidR="00000000" w:rsidDel="00000000" w:rsidP="00000000" w:rsidRDefault="00000000" w:rsidRPr="00000000" w14:paraId="0000026F">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7"/>
              </w:tabs>
              <w:spacing w:after="0" w:before="0" w:line="219" w:lineRule="auto"/>
              <w:ind w:left="867" w:right="0" w:hanging="360"/>
              <w:jc w:val="left"/>
              <w:rPr>
                <w:b w:val="0"/>
                <w:bCs w:val="0"/>
                <w:i w:val="0"/>
                <w:iCs w:val="0"/>
                <w:smallCaps w:val="0"/>
                <w:strike w:val="0"/>
                <w:color w:val="1f2833"/>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Reserva anticipada de capacidad (seña acreditable)</w:t>
            </w: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Calibri" w:cs="Calibri" w:eastAsia="Calibri" w:hAnsi="Calibri"/>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A">
      <w:pPr>
        <w:ind w:right="28"/>
        <w:jc w:val="right"/>
        <w:rPr>
          <w:sz w:val="15"/>
          <w:szCs w:val="15"/>
        </w:rPr>
        <w:sectPr>
          <w:type w:val="continuous"/>
          <w:pgSz w:h="11910" w:w="16840" w:orient="landscape"/>
          <w:pgMar w:bottom="600" w:top="900" w:left="708" w:right="708" w:header="0" w:footer="0"/>
        </w:sectPr>
      </w:pPr>
      <w:r w:rsidDel="00000000" w:rsidR="00000000" w:rsidRPr="00000000">
        <w:rPr>
          <w:color w:val="525f6c"/>
          <w:sz w:val="15"/>
          <w:szCs w:val="15"/>
          <w:rtl w:val="0"/>
        </w:rPr>
        <w:t xml:space="preserve">VFW · Plantines injertados y sanidad radicular · Página 12</w:t>
      </w:r>
      <w:r w:rsidDel="00000000" w:rsidR="00000000" w:rsidRPr="00000000">
        <w:rPr>
          <w:rtl w:val="0"/>
        </w:rPr>
      </w:r>
    </w:p>
    <w:bookmarkStart w:colFirst="0" w:colLast="0" w:name="bookmark=id.iwaqhvcabjfx" w:id="23"/>
    <w:bookmarkEnd w:id="23"/>
    <w:p w:rsidR="00000000" w:rsidDel="00000000" w:rsidP="00000000" w:rsidRDefault="00000000" w:rsidRPr="00000000" w14:paraId="0000027B">
      <w:pPr>
        <w:pStyle w:val="Heading1"/>
        <w:numPr>
          <w:ilvl w:val="0"/>
          <w:numId w:val="10"/>
        </w:numPr>
        <w:tabs>
          <w:tab w:val="left" w:leader="none" w:pos="536"/>
        </w:tabs>
        <w:spacing w:before="327" w:lineRule="auto"/>
        <w:ind w:left="536" w:hanging="452"/>
        <w:rPr/>
      </w:pPr>
      <w:r w:rsidDel="00000000" w:rsidR="00000000" w:rsidRPr="00000000">
        <w:rPr>
          <w:color w:val="154d4a"/>
          <w:rtl w:val="0"/>
        </w:rPr>
        <w:t xml:space="preserve">Sostenibilidad del proyecto</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25"/>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2000"/>
        <w:gridCol w:w="7752"/>
        <w:tblGridChange w:id="0">
          <w:tblGrid>
            <w:gridCol w:w="2000"/>
            <w:gridCol w:w="7752"/>
          </w:tblGrid>
        </w:tblGridChange>
      </w:tblGrid>
      <w:tr>
        <w:trPr>
          <w:cantSplit w:val="0"/>
          <w:trHeight w:val="370" w:hRule="atLeast"/>
          <w:tblHeader w:val="0"/>
        </w:trPr>
        <w:tc>
          <w:tcPr>
            <w:shd w:fill="154d4a" w:val="clear"/>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Dimensión</w:t>
            </w:r>
            <w:r w:rsidDel="00000000" w:rsidR="00000000" w:rsidRPr="00000000">
              <w:rPr>
                <w:rtl w:val="0"/>
              </w:rPr>
            </w:r>
          </w:p>
        </w:tc>
        <w:tc>
          <w:tcPr>
            <w:shd w:fill="154d4a" w:val="clear"/>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Cómo se sostiene</w:t>
            </w:r>
            <w:r w:rsidDel="00000000" w:rsidR="00000000" w:rsidRPr="00000000">
              <w:rPr>
                <w:rtl w:val="0"/>
              </w:rPr>
            </w:r>
          </w:p>
        </w:tc>
      </w:tr>
      <w:tr>
        <w:trPr>
          <w:cantSplit w:val="0"/>
          <w:trHeight w:val="832" w:hRule="atLeast"/>
          <w:tblHeader w:val="0"/>
        </w:trPr>
        <w:tc>
          <w:tcPr>
            <w:shd w:fill="f9fafa" w:val="clear"/>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Económica</w:t>
            </w:r>
            <w:r w:rsidDel="00000000" w:rsidR="00000000" w:rsidRPr="00000000">
              <w:rPr>
                <w:rtl w:val="0"/>
              </w:rPr>
            </w:r>
          </w:p>
        </w:tc>
        <w:tc>
          <w:tcPr>
            <w:shd w:fill="f9fafa" w:val="clear"/>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Producción contra pedido y reserva, catálogo corto, crecimiento por módulos y resultados de la nueva línea separados de los plantines convencionales. La Fase 2 aumenta el valor por cliente y genera recompra.</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Operativa</w:t>
            </w:r>
            <w:r w:rsidDel="00000000" w:rsidR="00000000" w:rsidRPr="00000000">
              <w:rPr>
                <w:rtl w:val="0"/>
              </w:rPr>
            </w:r>
          </w:p>
        </w:tc>
        <w:tc>
          <w:tcPr>
            <w:shd w:fill="f3f7f6" w:val="clea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86"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Prendimiento y descarte medidos, dos operadores entrenados, contingencia energética y calendario de tratamientos de suelo.</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Sanitaria</w:t>
            </w:r>
            <w:r w:rsidDel="00000000" w:rsidR="00000000" w:rsidRPr="00000000">
              <w:rPr>
                <w:rtl w:val="0"/>
              </w:rPr>
            </w:r>
          </w:p>
        </w:tc>
        <w:tc>
          <w:tcPr>
            <w:shd w:fill="f9fafa" w:val="clear"/>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86"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Diagnóstico previo, lotes identificados desde la semilla, seguimiento de campo y protocolo de reclamos.</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Ambiental</w:t>
            </w:r>
            <w:r w:rsidDel="00000000" w:rsidR="00000000" w:rsidRPr="00000000">
              <w:rPr>
                <w:rtl w:val="0"/>
              </w:rPr>
            </w:r>
          </w:p>
        </w:tc>
        <w:tc>
          <w:tcPr>
            <w:shd w:fill="f3f7f6" w:val="clear"/>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29"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Economía circular: valoriza el orujo de manzana y uva de la industria regional como enmienda en lugar de tratarlo como residuo, y ofrece una alternativa a la desinfección química del suelo.</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Territorial</w:t>
            </w:r>
            <w:r w:rsidDel="00000000" w:rsidR="00000000" w:rsidRPr="00000000">
              <w:rPr>
                <w:rtl w:val="0"/>
              </w:rPr>
            </w:r>
          </w:p>
        </w:tc>
        <w:tc>
          <w:tcPr>
            <w:shd w:fill="f9fafa" w:val="clear"/>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Servicio técnico regional y conocimiento acumulado de los suelos del Alto Valle.</w:t>
            </w:r>
            <w:r w:rsidDel="00000000" w:rsidR="00000000" w:rsidRPr="00000000">
              <w:rPr>
                <w:rtl w:val="0"/>
              </w:rPr>
            </w:r>
          </w:p>
        </w:tc>
      </w:tr>
    </w:tbl>
    <w:bookmarkStart w:colFirst="0" w:colLast="0" w:name="bookmark=id.r8f0ar8oq7l5" w:id="24"/>
    <w:bookmarkEnd w:id="24"/>
    <w:p w:rsidR="00000000" w:rsidDel="00000000" w:rsidP="00000000" w:rsidRDefault="00000000" w:rsidRPr="00000000" w14:paraId="00000289">
      <w:pPr>
        <w:pStyle w:val="Heading1"/>
        <w:numPr>
          <w:ilvl w:val="0"/>
          <w:numId w:val="10"/>
        </w:numPr>
        <w:tabs>
          <w:tab w:val="left" w:leader="none" w:pos="536"/>
        </w:tabs>
        <w:spacing w:before="283" w:lineRule="auto"/>
        <w:ind w:left="536" w:hanging="452"/>
        <w:rPr/>
      </w:pPr>
      <w:r w:rsidDel="00000000" w:rsidR="00000000" w:rsidRPr="00000000">
        <w:rPr>
          <w:color w:val="154d4a"/>
          <w:rtl w:val="0"/>
        </w:rPr>
        <w:t xml:space="preserve">Riesgos y hoja de validación</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26"/>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800"/>
        <w:gridCol w:w="5952"/>
        <w:tblGridChange w:id="0">
          <w:tblGrid>
            <w:gridCol w:w="3800"/>
            <w:gridCol w:w="5952"/>
          </w:tblGrid>
        </w:tblGridChange>
      </w:tblGrid>
      <w:tr>
        <w:trPr>
          <w:cantSplit w:val="0"/>
          <w:trHeight w:val="370" w:hRule="atLeast"/>
          <w:tblHeader w:val="0"/>
        </w:trPr>
        <w:tc>
          <w:tcPr>
            <w:shd w:fill="154d4a" w:val="clear"/>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Riesgo</w:t>
            </w:r>
            <w:r w:rsidDel="00000000" w:rsidR="00000000" w:rsidRPr="00000000">
              <w:rPr>
                <w:rtl w:val="0"/>
              </w:rPr>
            </w:r>
          </w:p>
        </w:tc>
        <w:tc>
          <w:tcPr>
            <w:shd w:fill="154d4a" w:val="clear"/>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Mitigación</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Competidores copian el plantín</w:t>
            </w:r>
            <w:r w:rsidDel="00000000" w:rsidR="00000000" w:rsidRPr="00000000">
              <w:rPr>
                <w:rtl w:val="0"/>
              </w:rPr>
            </w:r>
          </w:p>
        </w:tc>
        <w:tc>
          <w:tcPr>
            <w:shd w:fill="f9fafa" w:val="clear"/>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Diferenciar con la Fase 2: diagnóstico, tratamiento y datos regionales.</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Ninguna mezcla de orujo mejora el resultado</w:t>
            </w:r>
            <w:r w:rsidDel="00000000" w:rsidR="00000000" w:rsidRPr="00000000">
              <w:rPr>
                <w:rtl w:val="0"/>
              </w:rPr>
            </w:r>
          </w:p>
        </w:tc>
        <w:tc>
          <w:tcPr>
            <w:shd w:fill="f3f7f6" w:val="clear"/>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Continuar con biosolarización de referencia o sólo con la Fase 1.</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Suministro o estacionalidad del orujo</w:t>
            </w:r>
            <w:r w:rsidDel="00000000" w:rsidR="00000000" w:rsidRPr="00000000">
              <w:rPr>
                <w:rtl w:val="0"/>
              </w:rPr>
            </w:r>
          </w:p>
        </w:tc>
        <w:tc>
          <w:tcPr>
            <w:shd w:fill="f9fafa" w:val="clear"/>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Convenios anticipados, pruebas de conservación y proveedores alternativos.</w:t>
            </w:r>
            <w:r w:rsidDel="00000000" w:rsidR="00000000" w:rsidRPr="00000000">
              <w:rPr>
                <w:rtl w:val="0"/>
              </w:rPr>
            </w:r>
          </w:p>
        </w:tc>
      </w:tr>
      <w:tr>
        <w:trPr>
          <w:cantSplit w:val="0"/>
          <w:trHeight w:val="370" w:hRule="atLeast"/>
          <w:tblHeader w:val="0"/>
        </w:trPr>
        <w:tc>
          <w:tcPr>
            <w:shd w:fill="f3f7f6" w:val="clea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Prendimiento bajo o descarte alto</w:t>
            </w:r>
            <w:r w:rsidDel="00000000" w:rsidR="00000000" w:rsidRPr="00000000">
              <w:rPr>
                <w:rtl w:val="0"/>
              </w:rPr>
            </w:r>
          </w:p>
        </w:tc>
        <w:tc>
          <w:tcPr>
            <w:shd w:fill="f3f7f6" w:val="clea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Producción contra pedido, entrenamiento y lotes internos previos.</w:t>
            </w:r>
            <w:r w:rsidDel="00000000" w:rsidR="00000000" w:rsidRPr="00000000">
              <w:rPr>
                <w:rtl w:val="0"/>
              </w:rPr>
            </w:r>
          </w:p>
        </w:tc>
      </w:tr>
      <w:tr>
        <w:trPr>
          <w:cantSplit w:val="0"/>
          <w:trHeight w:val="370" w:hRule="atLeast"/>
          <w:tblHeader w:val="0"/>
        </w:trPr>
        <w:tc>
          <w:tcPr>
            <w:shd w:fill="f9fafa" w:val="clear"/>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Demanda insuficiente</w:t>
            </w:r>
            <w:r w:rsidDel="00000000" w:rsidR="00000000" w:rsidRPr="00000000">
              <w:rPr>
                <w:rtl w:val="0"/>
              </w:rPr>
            </w:r>
          </w:p>
        </w:tc>
        <w:tc>
          <w:tcPr>
            <w:shd w:fill="f9fafa" w:val="clear"/>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Preventa y parcelas demostrativas con testigo.</w:t>
            </w: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1500"/>
        <w:gridCol w:w="5252"/>
        <w:gridCol w:w="3000"/>
        <w:tblGridChange w:id="0">
          <w:tblGrid>
            <w:gridCol w:w="1500"/>
            <w:gridCol w:w="5252"/>
            <w:gridCol w:w="3000"/>
          </w:tblGrid>
        </w:tblGridChange>
      </w:tblGrid>
      <w:tr>
        <w:trPr>
          <w:cantSplit w:val="0"/>
          <w:trHeight w:val="370" w:hRule="atLeast"/>
          <w:tblHeader w:val="0"/>
        </w:trPr>
        <w:tc>
          <w:tcPr>
            <w:shd w:fill="154d4a" w:val="clear"/>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Período</w:t>
            </w:r>
            <w:r w:rsidDel="00000000" w:rsidR="00000000" w:rsidRPr="00000000">
              <w:rPr>
                <w:rtl w:val="0"/>
              </w:rPr>
            </w:r>
          </w:p>
        </w:tc>
        <w:tc>
          <w:tcPr>
            <w:shd w:fill="154d4a" w:val="clear"/>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Acción</w:t>
            </w:r>
            <w:r w:rsidDel="00000000" w:rsidR="00000000" w:rsidRPr="00000000">
              <w:rPr>
                <w:rtl w:val="0"/>
              </w:rPr>
            </w:r>
          </w:p>
        </w:tc>
        <w:tc>
          <w:tcPr>
            <w:shd w:fill="154d4a" w:val="clear"/>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Condición de avance</w:t>
            </w:r>
            <w:r w:rsidDel="00000000" w:rsidR="00000000" w:rsidRPr="00000000">
              <w:rPr>
                <w:rtl w:val="0"/>
              </w:rPr>
            </w:r>
          </w:p>
        </w:tc>
      </w:tr>
      <w:tr>
        <w:trPr>
          <w:cantSplit w:val="0"/>
          <w:trHeight w:val="970" w:hRule="atLeast"/>
          <w:tblHeader w:val="0"/>
        </w:trPr>
        <w:tc>
          <w:tcPr>
            <w:shd w:fill="f9fafa" w:val="clear"/>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0–2 meses</w:t>
            </w:r>
            <w:r w:rsidDel="00000000" w:rsidR="00000000" w:rsidRPr="00000000">
              <w:rPr>
                <w:rtl w:val="0"/>
              </w:rPr>
            </w:r>
          </w:p>
        </w:tc>
        <w:tc>
          <w:tcPr>
            <w:shd w:fill="f9fafa" w:val="clear"/>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42"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Ejecución de inversión inicial de 14 millones de pesos; auditar capacidad de VFW; convenios con sidrera y bodega para acopio y ensilado en silo bolsa; preventa comercial superando el punto de equilibrio (7.040 plantines).</w:t>
            </w:r>
            <w:r w:rsidDel="00000000" w:rsidR="00000000" w:rsidRPr="00000000">
              <w:rPr>
                <w:rtl w:val="0"/>
              </w:rPr>
            </w:r>
          </w:p>
        </w:tc>
        <w:tc>
          <w:tcPr>
            <w:shd w:fill="f9fafa" w:val="clear"/>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Cámara instalada, orujo ensilado y preventa confirmada igual o mayor a</w:t>
            </w: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7.040 plantines.</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3–5 meses</w:t>
            </w:r>
            <w:r w:rsidDel="00000000" w:rsidR="00000000" w:rsidRPr="00000000">
              <w:rPr>
                <w:rtl w:val="0"/>
              </w:rPr>
            </w:r>
          </w:p>
        </w:tc>
        <w:tc>
          <w:tcPr>
            <w:shd w:fill="f3f7f6" w:val="clear"/>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Capacitar al equipo y producir lotes internos de tomate; diagnosticar suelos de productores demostradores; caracterizar los orujos.</w:t>
            </w:r>
            <w:r w:rsidDel="00000000" w:rsidR="00000000" w:rsidRPr="00000000">
              <w:rPr>
                <w:rtl w:val="0"/>
              </w:rPr>
            </w:r>
          </w:p>
        </w:tc>
        <w:tc>
          <w:tcPr>
            <w:shd w:fill="f3f7f6" w:val="clear"/>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Prendimiento y descarte repetibles.</w:t>
            </w:r>
            <w:r w:rsidDel="00000000" w:rsidR="00000000" w:rsidRPr="00000000">
              <w:rPr>
                <w:rtl w:val="0"/>
              </w:rPr>
            </w:r>
          </w:p>
        </w:tc>
      </w:tr>
      <w:tr>
        <w:trPr>
          <w:cantSplit w:val="0"/>
          <w:trHeight w:val="601" w:hRule="atLeast"/>
          <w:tblHeader w:val="0"/>
        </w:trPr>
        <w:tc>
          <w:tcPr>
            <w:shd w:fill="f9fafa" w:val="clear"/>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6–12 meses</w:t>
            </w:r>
            <w:r w:rsidDel="00000000" w:rsidR="00000000" w:rsidRPr="00000000">
              <w:rPr>
                <w:rtl w:val="0"/>
              </w:rPr>
            </w:r>
          </w:p>
        </w:tc>
        <w:tc>
          <w:tcPr>
            <w:shd w:fill="f9fafa" w:val="clear"/>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20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Primeras ventas de plantines (Fase 1) y piloto de mezclas T0–T6 en la ventana cálida (Fase 2).</w:t>
            </w:r>
            <w:r w:rsidDel="00000000" w:rsidR="00000000" w:rsidRPr="00000000">
              <w:rPr>
                <w:rtl w:val="0"/>
              </w:rPr>
            </w:r>
          </w:p>
        </w:tc>
        <w:tc>
          <w:tcPr>
            <w:shd w:fill="f9fafa" w:val="clear"/>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198"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Primera recompra y mezcla con mejor resultado identificada.</w:t>
            </w:r>
            <w:r w:rsidDel="00000000" w:rsidR="00000000" w:rsidRPr="00000000">
              <w:rPr>
                <w:rtl w:val="0"/>
              </w:rPr>
            </w:r>
          </w:p>
        </w:tc>
      </w:tr>
      <w:tr>
        <w:trPr>
          <w:cantSplit w:val="0"/>
          <w:trHeight w:val="601" w:hRule="atLeast"/>
          <w:tblHeader w:val="0"/>
        </w:trPr>
        <w:tc>
          <w:tcPr>
            <w:shd w:fill="f3f7f6" w:val="clear"/>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Año 2</w:t>
            </w:r>
            <w:r w:rsidDel="00000000" w:rsidR="00000000" w:rsidRPr="00000000">
              <w:rPr>
                <w:rtl w:val="0"/>
              </w:rPr>
            </w:r>
          </w:p>
        </w:tc>
        <w:tc>
          <w:tcPr>
            <w:shd w:fill="f3f7f6" w:val="clear"/>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70" w:line="252.00000000000003"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Ampliar el catálogo a morrón y berenjena y ofrecer la Fase 2 como servicio con la matriz de recomendación.</w:t>
            </w:r>
            <w:r w:rsidDel="00000000" w:rsidR="00000000" w:rsidRPr="00000000">
              <w:rPr>
                <w:rtl w:val="0"/>
              </w:rPr>
            </w:r>
          </w:p>
        </w:tc>
        <w:tc>
          <w:tcPr>
            <w:shd w:fill="f3f7f6" w:val="clear"/>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8"/>
                <w:szCs w:val="18"/>
                <w:u w:val="none"/>
                <w:shd w:fill="auto" w:val="clear"/>
                <w:vertAlign w:val="baseline"/>
                <w:rtl w:val="0"/>
              </w:rPr>
              <w:t xml:space="preserve">Escala sostenible.</w:t>
            </w:r>
            <w:r w:rsidDel="00000000" w:rsidR="00000000" w:rsidRPr="00000000">
              <w:rPr>
                <w:rtl w:val="0"/>
              </w:rPr>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34924</wp:posOffset>
                </wp:positionH>
                <wp:positionV relativeFrom="paragraph">
                  <wp:posOffset>202228</wp:posOffset>
                </wp:positionV>
                <wp:extent cx="6211570" cy="689610"/>
                <wp:effectExtent b="0" l="0" r="0" t="0"/>
                <wp:wrapTopAndBottom distB="0" distT="0"/>
                <wp:docPr id="43" name=""/>
                <a:graphic>
                  <a:graphicData uri="http://schemas.microsoft.com/office/word/2010/wordprocessingGroup">
                    <wpg:wgp>
                      <wpg:cNvGrpSpPr/>
                      <wpg:grpSpPr>
                        <a:xfrm>
                          <a:off x="2240200" y="3435175"/>
                          <a:ext cx="6211570" cy="689610"/>
                          <a:chOff x="2240200" y="3435175"/>
                          <a:chExt cx="6211600" cy="689650"/>
                        </a:xfrm>
                      </wpg:grpSpPr>
                      <wpg:grpSp>
                        <wpg:cNvGrpSpPr/>
                        <wpg:grpSpPr>
                          <a:xfrm>
                            <a:off x="2240215" y="3435195"/>
                            <a:ext cx="6211570" cy="689610"/>
                            <a:chOff x="2240200" y="3435175"/>
                            <a:chExt cx="6211600" cy="689650"/>
                          </a:xfrm>
                        </wpg:grpSpPr>
                        <wps:wsp>
                          <wps:cNvSpPr/>
                          <wps:cNvPr id="3" name="Shape 3"/>
                          <wps:spPr>
                            <a:xfrm>
                              <a:off x="2240200" y="3435175"/>
                              <a:ext cx="6211600" cy="68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435195"/>
                              <a:ext cx="6211570" cy="689610"/>
                              <a:chOff x="2240200" y="3435175"/>
                              <a:chExt cx="6211600" cy="689650"/>
                            </a:xfrm>
                          </wpg:grpSpPr>
                          <wps:wsp>
                            <wps:cNvSpPr/>
                            <wps:cNvPr id="5" name="Shape 5"/>
                            <wps:spPr>
                              <a:xfrm>
                                <a:off x="2240200" y="3435175"/>
                                <a:ext cx="6211600" cy="68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0215" y="3435195"/>
                                <a:ext cx="6211569" cy="689610"/>
                                <a:chOff x="0" y="0"/>
                                <a:chExt cx="6211569" cy="689610"/>
                              </a:xfrm>
                            </wpg:grpSpPr>
                            <wps:wsp>
                              <wps:cNvSpPr/>
                              <wps:cNvPr id="7" name="Shape 7"/>
                              <wps:spPr>
                                <a:xfrm>
                                  <a:off x="0" y="0"/>
                                  <a:ext cx="6211550" cy="68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9049" y="0"/>
                                  <a:ext cx="6192520" cy="689610"/>
                                </a:xfrm>
                                <a:custGeom>
                                  <a:rect b="b" l="l" r="r" t="t"/>
                                  <a:pathLst>
                                    <a:path extrusionOk="0" h="689610" w="6192520">
                                      <a:moveTo>
                                        <a:pt x="6192519" y="0"/>
                                      </a:moveTo>
                                      <a:lnTo>
                                        <a:pt x="0" y="0"/>
                                      </a:lnTo>
                                      <a:lnTo>
                                        <a:pt x="0" y="689396"/>
                                      </a:lnTo>
                                      <a:lnTo>
                                        <a:pt x="6192519" y="689396"/>
                                      </a:lnTo>
                                      <a:lnTo>
                                        <a:pt x="6192519" y="0"/>
                                      </a:lnTo>
                                      <a:close/>
                                    </a:path>
                                  </a:pathLst>
                                </a:custGeom>
                                <a:solidFill>
                                  <a:srgbClr val="E7F2EE"/>
                                </a:solidFill>
                                <a:ln>
                                  <a:noFill/>
                                </a:ln>
                              </wps:spPr>
                              <wps:bodyPr anchorCtr="0" anchor="ctr" bIns="91425" lIns="91425" spcFirstLastPara="1" rIns="91425" wrap="square" tIns="91425">
                                <a:noAutofit/>
                              </wps:bodyPr>
                            </wps:wsp>
                            <wps:wsp>
                              <wps:cNvSpPr/>
                              <wps:cNvPr id="9" name="Shape 9"/>
                              <wps:spPr>
                                <a:xfrm>
                                  <a:off x="19049" y="0"/>
                                  <a:ext cx="1270" cy="689610"/>
                                </a:xfrm>
                                <a:custGeom>
                                  <a:rect b="b" l="l" r="r" t="t"/>
                                  <a:pathLst>
                                    <a:path extrusionOk="0" h="689610" w="120000">
                                      <a:moveTo>
                                        <a:pt x="0" y="0"/>
                                      </a:moveTo>
                                      <a:lnTo>
                                        <a:pt x="0" y="689396"/>
                                      </a:lnTo>
                                    </a:path>
                                  </a:pathLst>
                                </a:custGeom>
                                <a:noFill/>
                                <a:ln cap="flat" cmpd="sng" w="38075">
                                  <a:solidFill>
                                    <a:srgbClr val="1F6E63"/>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8099" y="0"/>
                                  <a:ext cx="6173470" cy="689610"/>
                                </a:xfrm>
                                <a:prstGeom prst="rect">
                                  <a:avLst/>
                                </a:prstGeom>
                                <a:noFill/>
                                <a:ln>
                                  <a:noFill/>
                                </a:ln>
                              </wps:spPr>
                              <wps:txbx>
                                <w:txbxContent>
                                  <w:p w:rsidR="00000000" w:rsidDel="00000000" w:rsidP="00000000" w:rsidRDefault="00000000" w:rsidRPr="00000000">
                                    <w:pPr>
                                      <w:spacing w:after="0" w:before="140" w:line="264.0000057220459"/>
                                      <w:ind w:left="170" w:right="316.00000381469727" w:firstLine="510"/>
                                      <w:jc w:val="left"/>
                                      <w:textDirection w:val="btLr"/>
                                    </w:pPr>
                                    <w:r w:rsidDel="00000000" w:rsidR="00000000" w:rsidRPr="00000000">
                                      <w:rPr>
                                        <w:rFonts w:ascii="Calibri" w:cs="Calibri" w:eastAsia="Calibri" w:hAnsi="Calibri"/>
                                        <w:b w:val="1"/>
                                        <w:i w:val="0"/>
                                        <w:smallCaps w:val="0"/>
                                        <w:strike w:val="0"/>
                                        <w:color w:val="1f2a26"/>
                                        <w:sz w:val="20"/>
                                        <w:vertAlign w:val="baseline"/>
                                      </w:rPr>
                                      <w:t xml:space="preserve">Criterio final: el proyecto se convierte en negocio validado cuando (1) productores reservan y recompran plantines, (2) VFW logra un proceso de injerto estable y trazable y (3) el tratamiento del suelo muestra una mejora medible frente al testigo, con una mezcla de orujo de costo aceptable.</w:t>
                                    </w:r>
                                  </w:p>
                                </w:txbxContent>
                              </wps:txbx>
                              <wps:bodyPr anchorCtr="0" anchor="t" bIns="0" lIns="0" spcFirstLastPara="1" rIns="0" wrap="square" tIns="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34924</wp:posOffset>
                </wp:positionH>
                <wp:positionV relativeFrom="paragraph">
                  <wp:posOffset>202228</wp:posOffset>
                </wp:positionV>
                <wp:extent cx="6211570" cy="689610"/>
                <wp:effectExtent b="0" l="0" r="0" t="0"/>
                <wp:wrapTopAndBottom distB="0" distT="0"/>
                <wp:docPr id="4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211570" cy="689610"/>
                        </a:xfrm>
                        <a:prstGeom prst="rect"/>
                        <a:ln/>
                      </pic:spPr>
                    </pic:pic>
                  </a:graphicData>
                </a:graphic>
              </wp:anchor>
            </w:drawing>
          </mc:Fallback>
        </mc:AlternateContent>
      </w:r>
    </w:p>
    <w:bookmarkStart w:colFirst="0" w:colLast="0" w:name="bookmark=id.wtqyqm9tl7g" w:id="25"/>
    <w:bookmarkEnd w:id="25"/>
    <w:p w:rsidR="00000000" w:rsidDel="00000000" w:rsidP="00000000" w:rsidRDefault="00000000" w:rsidRPr="00000000" w14:paraId="000002A9">
      <w:pPr>
        <w:pStyle w:val="Heading1"/>
        <w:numPr>
          <w:ilvl w:val="0"/>
          <w:numId w:val="10"/>
        </w:numPr>
        <w:tabs>
          <w:tab w:val="left" w:leader="none" w:pos="536"/>
        </w:tabs>
        <w:spacing w:before="280" w:lineRule="auto"/>
        <w:ind w:left="536" w:hanging="452"/>
        <w:rPr/>
      </w:pPr>
      <w:r w:rsidDel="00000000" w:rsidR="00000000" w:rsidRPr="00000000">
        <w:rPr>
          <w:color w:val="154d4a"/>
          <w:rtl w:val="0"/>
        </w:rPr>
        <w:t xml:space="preserve">Conclusión</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84" w:right="185" w:firstLine="0"/>
        <w:jc w:val="left"/>
        <w:rPr>
          <w:rFonts w:ascii="Calibri" w:cs="Calibri" w:eastAsia="Calibri" w:hAnsi="Calibri"/>
          <w:b w:val="0"/>
          <w:bCs w:val="0"/>
          <w:i w:val="0"/>
          <w:iCs w:val="0"/>
          <w:smallCaps w:val="0"/>
          <w:strike w:val="0"/>
          <w:color w:val="000000"/>
          <w:sz w:val="21"/>
          <w:szCs w:val="21"/>
          <w:u w:val="none"/>
          <w:shd w:fill="auto" w:val="clear"/>
          <w:vertAlign w:val="baseline"/>
        </w:rPr>
        <w:sectPr>
          <w:headerReference r:id="rId14" w:type="default"/>
          <w:footerReference r:id="rId15" w:type="default"/>
          <w:type w:val="nextPage"/>
          <w:pgSz w:h="16840" w:w="11910" w:orient="portrait"/>
          <w:pgMar w:bottom="600" w:top="900" w:left="992" w:right="992" w:header="218" w:footer="367"/>
          <w:pgNumType w:start="13"/>
        </w:sect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proyecto propone que VFW incorpore una línea de plantines hortícolas injertados, con tomate como producto tractor, y que la complemente en una segunda fase con diagnóstico y tratamiento del suelo antes del trasplante. Parte de un problema documentado en la región, la presencia de nematodos del género Meloidogyne en invernaderos de Río Negro, y de una base productiva comprobada de más de 100 hectáreas bajo cubierta. El injerto mejora el vigor de la planta pero no elimina el inóculo del suelo, por lo que ofrecer «suelo diagnosticado + plantín adecuado + tratamiento + seguimiento» en un solo proveedor regional responde a una necesidad concreta y a una oferta que hoy no existe en Patagonia Norte.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4" w:right="105"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evaluación económica preliminar es favorable. Con una inversión inicial de $ 14.000.000 en activos específicos (cámara de cicatrización, puesto de injerto, instrumental y capacitación), un costo variable de $ 750 por plantín vendible y un precio de lanzamiento de $ 2.000, el margen de contribución es de $ 1.250 por unidad (62,5 % del precio). Los costos fijos anuales de $ 8.800.000 se cubren con 7.040 plantines, el 35,2 % de la meta del primer año. La regla de exigir al menos un 60 % de reservas antes de sembrar (12.000 unidades, el 170 % del punto de equilibrio) apunta a que la línea opere en zona de rentabilidad antes de comprometer los costos variables. Para el productor, la conducción a dos guías reduce a la mitad la densidad de plantación y neutraliza el mayor precio del plantín injertado, y el mayor rendimiento esperado en suelos infestados mejora su resultado desde el primer ciclo. En la Fase 2, el ensilado anaeróbico del orujo en silo bolsa resuelve el desfase entre la cosecha de manzana y uva y las ventanas de alta radiación, y el diseño piloto T0–T6 permite determinar qué mezcla funciona mejor en los suelos de la región.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9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Estos resultados son hipótesis de trabajo y no rentabilidad demostrada. Los precios son de lanzamiento y deben contrastarse con al menos tres cotizaciones de injertados puestos en Allen. El costo por planta vendible debe medirse con lotes piloto, y la capacidad ociosa de VFW debe auditarse antes de invertir. La adopción del injerto y la demanda específica solo se conocerán a través de la preventa. La eficacia y el costo del tratamiento con orujo para Patagonia Norte dependen del piloto, y la Fase 2 no se contabilizará como ingreso recurrente hasta que ese piloto dé resultados repetibles. Por eso el plan escala por etapas (20.000, 40.000 y 60.000 plantines) y solo avanza con reservas, recompra, proceso estable y costos controlados.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sectPr>
          <w:type w:val="nextPage"/>
          <w:pgSz w:h="16840" w:w="11910" w:orient="portrait"/>
          <w:pgMar w:bottom="600" w:top="900" w:left="992" w:right="992" w:header="218" w:footer="367"/>
        </w:sect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 síntesis, el proyecto es técnicamente razonable y económicamente prometedor, y su ventaja competitiva no está en el plantín, que es replicable, sino en el conocimiento acumulado sobre suelos, mezclas y resultados regionales. Se convertirá en un negocio validado cuando los productores reserven y recompren plantines, VFW logre un proceso de injerto estable y trazable, y el tratamiento del suelo muestre una mejora medible frente al testigo con un costo aceptable. Mientras tanto, VFW arriesga una inversión acotada y modular, apoyada en infraestructura y relaciones comerciales ya existentes.</w:t>
      </w:r>
    </w:p>
    <w:bookmarkStart w:colFirst="0" w:colLast="0" w:name="bookmark=id.c5eg0wd7w6tc" w:id="26"/>
    <w:bookmarkEnd w:id="26"/>
    <w:p w:rsidR="00000000" w:rsidDel="00000000" w:rsidP="00000000" w:rsidRDefault="00000000" w:rsidRPr="00000000" w14:paraId="000002B0">
      <w:pPr>
        <w:pStyle w:val="Heading1"/>
        <w:spacing w:before="47" w:lineRule="auto"/>
        <w:ind w:left="84" w:firstLine="0"/>
        <w:rPr/>
      </w:pPr>
      <w:r w:rsidDel="00000000" w:rsidR="00000000" w:rsidRPr="00000000">
        <w:rPr>
          <w:color w:val="154d4a"/>
          <w:rtl w:val="0"/>
        </w:rPr>
        <w:t xml:space="preserve">Anexo A. Detalle de datos y supuestos</w:t>
      </w:r>
      <w:r w:rsidDel="00000000" w:rsidR="00000000" w:rsidRPr="00000000">
        <w:rPr>
          <w:rtl w:val="0"/>
        </w:rPr>
      </w:r>
    </w:p>
    <w:bookmarkStart w:colFirst="0" w:colLast="0" w:name="bookmark=id.is6gy9o0ldtt" w:id="27"/>
    <w:bookmarkEnd w:id="27"/>
    <w:p w:rsidR="00000000" w:rsidDel="00000000" w:rsidP="00000000" w:rsidRDefault="00000000" w:rsidRPr="00000000" w14:paraId="000002B1">
      <w:pPr>
        <w:pStyle w:val="Heading2"/>
        <w:numPr>
          <w:ilvl w:val="1"/>
          <w:numId w:val="8"/>
        </w:numPr>
        <w:tabs>
          <w:tab w:val="left" w:leader="none" w:pos="452"/>
        </w:tabs>
        <w:ind w:left="452" w:hanging="368"/>
        <w:rPr/>
      </w:pPr>
      <w:r w:rsidDel="00000000" w:rsidR="00000000" w:rsidRPr="00000000">
        <w:rPr>
          <w:color w:val="1f6e63"/>
          <w:rtl w:val="0"/>
        </w:rPr>
        <w:t xml:space="preserve">Mercado observable y límites de la estimación</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8"/>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4100"/>
        <w:gridCol w:w="2800"/>
        <w:gridCol w:w="2852"/>
        <w:tblGridChange w:id="0">
          <w:tblGrid>
            <w:gridCol w:w="4100"/>
            <w:gridCol w:w="2800"/>
            <w:gridCol w:w="285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Dato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Valor / fuente</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Uso y límite</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Horticultura bajo cubierta en Río Negro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&gt; 100 ha [S1]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9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Base regional; incluye varios cultivos y zonas.</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Centenario + Vista Alegre bajo cubierta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51.200 m² (5,12 ha) [S29]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9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Polo neuquino relevante; no es toda la provincia.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Peso productivo de esas localidades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~54 % de la producción hortícola neuquina [S29]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Relevancia regional; no equivale a superficie protegida total.</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Adopción de injertos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Sin dato público regional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Validar con reservas y cartera.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Participación esperada de VFW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Sin dato observado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9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No usar como hecho; validar con ventas.</w:t>
            </w: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bookmark=id.16g8gbsc9chh" w:id="28"/>
    <w:bookmarkEnd w:id="28"/>
    <w:p w:rsidR="00000000" w:rsidDel="00000000" w:rsidP="00000000" w:rsidRDefault="00000000" w:rsidRPr="00000000" w14:paraId="000002C6">
      <w:pPr>
        <w:pStyle w:val="Heading2"/>
        <w:numPr>
          <w:ilvl w:val="1"/>
          <w:numId w:val="8"/>
        </w:numPr>
        <w:tabs>
          <w:tab w:val="left" w:leader="none" w:pos="452"/>
        </w:tabs>
        <w:spacing w:before="0" w:lineRule="auto"/>
        <w:ind w:left="452" w:hanging="368"/>
        <w:rPr/>
      </w:pPr>
      <w:r w:rsidDel="00000000" w:rsidR="00000000" w:rsidRPr="00000000">
        <w:rPr>
          <w:color w:val="1f6e63"/>
          <w:rtl w:val="0"/>
        </w:rPr>
        <w:t xml:space="preserve">Meta comercial y supuestos</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9"/>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4100"/>
        <w:gridCol w:w="2800"/>
        <w:gridCol w:w="2852"/>
        <w:tblGridChange w:id="0">
          <w:tblGrid>
            <w:gridCol w:w="4100"/>
            <w:gridCol w:w="2800"/>
            <w:gridCol w:w="285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Valor de trabajo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Cómo se interpreta / valida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Meta año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20.000 plantines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Objetivo de gestión; reservas anticipadas.</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Meta año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Escalado sólo con recompra, costo y capacidad.</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Meta año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60.000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9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Escalado sólo con demanda repetida y margen.</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Adopción 10/20/30 %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Sensibilidad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Supuesto, no dato; reemplazar por ventas reales.</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variable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$ 750 por plantín vendible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Costeo técnico con 20 % de merma y semilla Maxifort.</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Costos fijos anuales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$ 8.800.000 / 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9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Amortización lineal a 5 años, agrónomo part-time y estructura.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Punto de equilibrio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7.040 plantines / 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82"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35,2 % de la meta del Año 1; cubierto al 170 % por preventa mínima.</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Inversión inicial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$ 14.000.000 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9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Cámara de 18 m², puesto de injerto, dataloggers y capacitación preoperativa.</w:t>
            </w:r>
            <w:r w:rsidDel="00000000" w:rsidR="00000000" w:rsidRPr="00000000">
              <w:rPr>
                <w:rtl w:val="0"/>
              </w:rPr>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bookmark=id.izt10p4dyh70" w:id="29"/>
    <w:bookmarkEnd w:id="29"/>
    <w:p w:rsidR="00000000" w:rsidDel="00000000" w:rsidP="00000000" w:rsidRDefault="00000000" w:rsidRPr="00000000" w14:paraId="000002E4">
      <w:pPr>
        <w:pStyle w:val="Heading2"/>
        <w:numPr>
          <w:ilvl w:val="1"/>
          <w:numId w:val="8"/>
        </w:numPr>
        <w:tabs>
          <w:tab w:val="left" w:leader="none" w:pos="452"/>
        </w:tabs>
        <w:spacing w:before="1" w:lineRule="auto"/>
        <w:ind w:left="452" w:hanging="368"/>
        <w:rPr/>
      </w:pPr>
      <w:r w:rsidDel="00000000" w:rsidR="00000000" w:rsidRPr="00000000">
        <w:rPr>
          <w:color w:val="1f6e63"/>
          <w:rtl w:val="0"/>
        </w:rPr>
        <w:t xml:space="preserve">Referencia de capacidad para 20.000 plantines</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30"/>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600"/>
        <w:gridCol w:w="3400"/>
        <w:gridCol w:w="2752"/>
        <w:tblGridChange w:id="0">
          <w:tblGrid>
            <w:gridCol w:w="3600"/>
            <w:gridCol w:w="3400"/>
            <w:gridCol w:w="275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Cálculo orientativo</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Resultado / lectura</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Volumen anual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Meta de gestión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20.000 plantines</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Ventana principal de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Referencia operativa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8–10 semanas; ajustar al calendario real</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Pico promedio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20.000 /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 2.500 plantines vendibles/semana</w:t>
            </w:r>
            <w:r w:rsidDel="00000000" w:rsidR="00000000" w:rsidRPr="00000000">
              <w:rPr>
                <w:rtl w:val="0"/>
              </w:rPr>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Siembra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49"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Cámara de 18 m² con racks de 4 niveles (384 bandejas, 49.152 plantines de capacidad física teórica simultánea)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54"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Cubre picos de 3.000 a 4.000 plantines semanales con amplia holgura de rotación.</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Injerto/cicatrización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Proceso nuevo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54"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Debe medirse en lotes piloto; posible cuello de botella</w:t>
            </w:r>
            <w:r w:rsidDel="00000000" w:rsidR="00000000" w:rsidRPr="00000000">
              <w:rPr>
                <w:rtl w:val="0"/>
              </w:rPr>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bookmark=id.mfayfhcbyz22" w:id="30"/>
    <w:bookmarkEnd w:id="30"/>
    <w:p w:rsidR="00000000" w:rsidDel="00000000" w:rsidP="00000000" w:rsidRDefault="00000000" w:rsidRPr="00000000" w14:paraId="000002F9">
      <w:pPr>
        <w:pStyle w:val="Heading2"/>
        <w:numPr>
          <w:ilvl w:val="1"/>
          <w:numId w:val="8"/>
        </w:numPr>
        <w:tabs>
          <w:tab w:val="left" w:leader="none" w:pos="452"/>
        </w:tabs>
        <w:spacing w:before="0" w:lineRule="auto"/>
        <w:ind w:left="452" w:hanging="368"/>
        <w:rPr/>
      </w:pPr>
      <w:r w:rsidDel="00000000" w:rsidR="00000000" w:rsidRPr="00000000">
        <w:rPr>
          <w:color w:val="1f6e63"/>
          <w:rtl w:val="0"/>
        </w:rPr>
        <w:t xml:space="preserve">Datos a confirmar con VFW</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31"/>
        <w:tblW w:w="9752.0" w:type="dxa"/>
        <w:jc w:val="left"/>
        <w:tblInd w:w="90.0" w:type="dxa"/>
        <w:tblBorders>
          <w:top w:color="d4ddda" w:space="0" w:sz="4" w:val="single"/>
          <w:left w:color="d4ddda" w:space="0" w:sz="4" w:val="single"/>
          <w:bottom w:color="d4ddda" w:space="0" w:sz="4" w:val="single"/>
          <w:right w:color="d4ddda" w:space="0" w:sz="4" w:val="single"/>
          <w:insideH w:color="d4ddda" w:space="0" w:sz="4" w:val="single"/>
          <w:insideV w:color="d4ddda" w:space="0" w:sz="4" w:val="single"/>
        </w:tblBorders>
        <w:tblLayout w:type="fixed"/>
        <w:tblLook w:val="0000"/>
      </w:tblPr>
      <w:tblGrid>
        <w:gridCol w:w="3600"/>
        <w:gridCol w:w="2600"/>
        <w:gridCol w:w="3552"/>
        <w:tblGridChange w:id="0">
          <w:tblGrid>
            <w:gridCol w:w="3600"/>
            <w:gridCol w:w="2600"/>
            <w:gridCol w:w="3552"/>
          </w:tblGrid>
        </w:tblGridChange>
      </w:tblGrid>
      <w:tr>
        <w:trPr>
          <w:cantSplit w:val="0"/>
          <w:trHeight w:val="347" w:hRule="atLeast"/>
          <w:tblHeader w:val="0"/>
        </w:trPr>
        <w:tc>
          <w:tcPr>
            <w:tcBorders>
              <w:bottom w:color="000000" w:space="0" w:sz="4" w:val="single"/>
            </w:tcBorders>
            <w:shd w:fill="154d4a" w:val="clear"/>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Dato a confirmar con VFW</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Por qué importa</w:t>
            </w:r>
            <w:r w:rsidDel="00000000" w:rsidR="00000000" w:rsidRPr="00000000">
              <w:rPr>
                <w:rtl w:val="0"/>
              </w:rPr>
            </w:r>
          </w:p>
        </w:tc>
        <w:tc>
          <w:tcPr>
            <w:tcBorders>
              <w:bottom w:color="000000" w:space="0" w:sz="4" w:val="single"/>
            </w:tcBorders>
            <w:shd w:fill="154d4a" w:val="clear"/>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Decisión que habilita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7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Ocupación mensual de invernaderos y cámara de germinación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997"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Determina capacidad incremental.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Tamaño real de la nueva línea.</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Costo y precio actual del plantín franco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23"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Calibra costos y valor para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Precio comercial definitivo.</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Horas de injerto, supervivencia y descarte por especie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Define costo por planta vendible.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Margen y capacidad.</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Clientes de tomate/pimiento y volumen 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Sustituye supuestos de adopción.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Preventa y SOM real.</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78"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Logística y costo de enmiendas / film / laboratorio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Define economía de Fase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17"/>
                <w:szCs w:val="17"/>
                <w:u w:val="none"/>
                <w:shd w:fill="auto" w:val="clear"/>
                <w:vertAlign w:val="baseline"/>
                <w:rtl w:val="0"/>
              </w:rPr>
              <w:t xml:space="preserve">Tarifa por m² y viabilidad.</w:t>
            </w: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sz w:val="17"/>
          <w:szCs w:val="17"/>
        </w:rPr>
      </w:pPr>
      <w:r w:rsidDel="00000000" w:rsidR="00000000" w:rsidRPr="00000000">
        <w:rPr>
          <w:rtl w:val="0"/>
        </w:rPr>
      </w:r>
    </w:p>
    <w:p w:rsidR="00000000" w:rsidDel="00000000" w:rsidP="00000000" w:rsidRDefault="00000000" w:rsidRPr="00000000" w14:paraId="0000030E">
      <w:pPr>
        <w:pStyle w:val="Heading3"/>
        <w:ind w:left="114" w:firstLine="0"/>
        <w:rPr>
          <w:color w:val="0000ff"/>
        </w:rPr>
      </w:pPr>
      <w:bookmarkStart w:colFirst="0" w:colLast="0" w:name="_heading=h.1a64p1z350uu" w:id="31"/>
      <w:bookmarkEnd w:id="31"/>
      <w:r w:rsidDel="00000000" w:rsidR="00000000" w:rsidRPr="00000000">
        <w:rPr>
          <w:rtl w:val="0"/>
        </w:rPr>
      </w:r>
    </w:p>
    <w:p w:rsidR="00000000" w:rsidDel="00000000" w:rsidP="00000000" w:rsidRDefault="00000000" w:rsidRPr="00000000" w14:paraId="0000030F">
      <w:pPr>
        <w:pStyle w:val="Heading3"/>
        <w:ind w:left="114" w:firstLine="0"/>
        <w:rPr>
          <w:color w:val="0000ff"/>
        </w:rPr>
      </w:pPr>
      <w:bookmarkStart w:colFirst="0" w:colLast="0" w:name="_heading=h.begmldnh0xs7" w:id="32"/>
      <w:bookmarkEnd w:id="32"/>
      <w:r w:rsidDel="00000000" w:rsidR="00000000" w:rsidRPr="00000000">
        <w:rPr>
          <w:color w:val="0000ff"/>
          <w:rtl w:val="0"/>
        </w:rPr>
        <w:t xml:space="preserve">Observaciones:</w:t>
      </w:r>
    </w:p>
    <w:p w:rsidR="00000000" w:rsidDel="00000000" w:rsidP="00000000" w:rsidRDefault="00000000" w:rsidRPr="00000000" w14:paraId="00000310">
      <w:pPr>
        <w:numPr>
          <w:ilvl w:val="0"/>
          <w:numId w:val="1"/>
        </w:numPr>
        <w:ind w:left="720" w:hanging="360"/>
        <w:rPr/>
      </w:pPr>
      <w:r w:rsidDel="00000000" w:rsidR="00000000" w:rsidRPr="00000000">
        <w:rPr>
          <w:rtl w:val="0"/>
        </w:rPr>
        <w:t xml:space="preserve"> Muy buen trabajo de investigación del plan.</w:t>
      </w:r>
    </w:p>
    <w:p w:rsidR="00000000" w:rsidDel="00000000" w:rsidP="00000000" w:rsidRDefault="00000000" w:rsidRPr="00000000" w14:paraId="00000311">
      <w:pPr>
        <w:numPr>
          <w:ilvl w:val="0"/>
          <w:numId w:val="1"/>
        </w:numPr>
        <w:ind w:left="720" w:hanging="360"/>
        <w:rPr/>
      </w:pPr>
      <w:r w:rsidDel="00000000" w:rsidR="00000000" w:rsidRPr="00000000">
        <w:rPr>
          <w:rtl w:val="0"/>
        </w:rPr>
        <w:t xml:space="preserve"> Deberían reordenar información (descripción, disparador, análisis, soluciones propuestas) intercalando estudio de contexto (Diagrama PESTEL) y estructura, expertise y trayectoria de los responsables del plan y su implementación.</w:t>
      </w:r>
    </w:p>
    <w:p w:rsidR="00000000" w:rsidDel="00000000" w:rsidP="00000000" w:rsidRDefault="00000000" w:rsidRPr="00000000" w14:paraId="00000312">
      <w:pPr>
        <w:numPr>
          <w:ilvl w:val="0"/>
          <w:numId w:val="1"/>
        </w:numPr>
        <w:ind w:left="720" w:hanging="360"/>
        <w:rPr/>
      </w:pPr>
      <w:r w:rsidDel="00000000" w:rsidR="00000000" w:rsidRPr="00000000">
        <w:rPr>
          <w:rtl w:val="0"/>
        </w:rPr>
        <w:t xml:space="preserve"> Faltaría la visión de la organización</w:t>
      </w:r>
    </w:p>
    <w:p w:rsidR="00000000" w:rsidDel="00000000" w:rsidP="00000000" w:rsidRDefault="00000000" w:rsidRPr="00000000" w14:paraId="00000313">
      <w:pPr>
        <w:numPr>
          <w:ilvl w:val="0"/>
          <w:numId w:val="1"/>
        </w:numPr>
        <w:ind w:left="720" w:hanging="360"/>
        <w:rPr/>
      </w:pPr>
      <w:r w:rsidDel="00000000" w:rsidR="00000000" w:rsidRPr="00000000">
        <w:rPr>
          <w:rtl w:val="0"/>
        </w:rPr>
        <w:t xml:space="preserve"> Definir claramente (SMART) los objetivos del plan </w:t>
      </w:r>
    </w:p>
    <w:p w:rsidR="00000000" w:rsidDel="00000000" w:rsidP="00000000" w:rsidRDefault="00000000" w:rsidRPr="00000000" w14:paraId="00000314">
      <w:pPr>
        <w:numPr>
          <w:ilvl w:val="1"/>
          <w:numId w:val="1"/>
        </w:numPr>
        <w:ind w:left="1440" w:hanging="360"/>
        <w:rPr>
          <w:b w:val="1"/>
          <w:bCs w:val="1"/>
        </w:rPr>
      </w:pPr>
      <w:r w:rsidDel="00000000" w:rsidR="00000000" w:rsidRPr="00000000">
        <w:rPr>
          <w:b w:val="1"/>
          <w:bCs w:val="1"/>
          <w:rtl w:val="0"/>
        </w:rPr>
        <w:t xml:space="preserve">En preparación</w:t>
      </w:r>
    </w:p>
    <w:p w:rsidR="00000000" w:rsidDel="00000000" w:rsidP="00000000" w:rsidRDefault="00000000" w:rsidRPr="00000000" w14:paraId="00000315">
      <w:pPr>
        <w:numPr>
          <w:ilvl w:val="1"/>
          <w:numId w:val="1"/>
        </w:numPr>
        <w:ind w:left="1440" w:hanging="360"/>
        <w:rPr/>
      </w:pPr>
      <w:r w:rsidDel="00000000" w:rsidR="00000000" w:rsidRPr="00000000">
        <w:rPr>
          <w:rtl w:val="0"/>
        </w:rPr>
        <w:t xml:space="preserve">FODA orientado a la estrategia del plan</w:t>
      </w:r>
    </w:p>
    <w:p w:rsidR="00000000" w:rsidDel="00000000" w:rsidP="00000000" w:rsidRDefault="00000000" w:rsidRPr="00000000" w14:paraId="00000316">
      <w:pPr>
        <w:numPr>
          <w:ilvl w:val="1"/>
          <w:numId w:val="1"/>
        </w:numPr>
        <w:ind w:left="1440" w:hanging="360"/>
        <w:rPr/>
      </w:pPr>
      <w:r w:rsidDel="00000000" w:rsidR="00000000" w:rsidRPr="00000000">
        <w:rPr>
          <w:rtl w:val="0"/>
        </w:rPr>
        <w:t xml:space="preserve">Análisis del perfil del cliente/s</w:t>
      </w:r>
    </w:p>
    <w:p w:rsidR="00000000" w:rsidDel="00000000" w:rsidP="00000000" w:rsidRDefault="00000000" w:rsidRPr="00000000" w14:paraId="00000317">
      <w:pPr>
        <w:numPr>
          <w:ilvl w:val="1"/>
          <w:numId w:val="1"/>
        </w:numPr>
        <w:ind w:left="1440" w:hanging="360"/>
        <w:rPr/>
      </w:pPr>
      <w:r w:rsidDel="00000000" w:rsidR="00000000" w:rsidRPr="00000000">
        <w:rPr>
          <w:rtl w:val="0"/>
        </w:rPr>
        <w:t xml:space="preserve">Análisis de Porter (competencia) y comparativo</w:t>
      </w:r>
    </w:p>
    <w:p w:rsidR="00000000" w:rsidDel="00000000" w:rsidP="00000000" w:rsidRDefault="00000000" w:rsidRPr="00000000" w14:paraId="00000318">
      <w:pPr>
        <w:numPr>
          <w:ilvl w:val="1"/>
          <w:numId w:val="1"/>
        </w:numPr>
        <w:ind w:left="1440" w:hanging="360"/>
        <w:rPr/>
      </w:pPr>
      <w:r w:rsidDel="00000000" w:rsidR="00000000" w:rsidRPr="00000000">
        <w:rPr>
          <w:rtl w:val="0"/>
        </w:rPr>
        <w:t xml:space="preserve">Matriz Ansoff (proyección estratégica del plan)</w:t>
      </w:r>
    </w:p>
    <w:p w:rsidR="00000000" w:rsidDel="00000000" w:rsidP="00000000" w:rsidRDefault="00000000" w:rsidRPr="00000000" w14:paraId="00000319">
      <w:pPr>
        <w:ind w:left="720" w:firstLine="0"/>
        <w:rPr/>
        <w:sectPr>
          <w:type w:val="nextPage"/>
          <w:pgSz w:h="16840" w:w="11910" w:orient="portrait"/>
          <w:pgMar w:bottom="600" w:top="900" w:left="992" w:right="992" w:header="218" w:footer="367"/>
        </w:sectPr>
      </w:pPr>
      <w:r w:rsidDel="00000000" w:rsidR="00000000" w:rsidRPr="00000000">
        <w:rPr>
          <w:rtl w:val="0"/>
        </w:rPr>
        <w:t xml:space="preserve">Recordar adecuar el documento a  los templates de la cátedra y a los temas del documento tps de TP</w:t>
      </w:r>
    </w:p>
    <w:bookmarkStart w:colFirst="0" w:colLast="0" w:name="bookmark=id.n3k68fdpbww2" w:id="33"/>
    <w:bookmarkEnd w:id="33"/>
    <w:p w:rsidR="00000000" w:rsidDel="00000000" w:rsidP="00000000" w:rsidRDefault="00000000" w:rsidRPr="00000000" w14:paraId="0000031A">
      <w:pPr>
        <w:pStyle w:val="Heading1"/>
        <w:spacing w:before="47" w:lineRule="auto"/>
        <w:ind w:left="84" w:firstLine="0"/>
        <w:rPr/>
      </w:pPr>
      <w:bookmarkStart w:colFirst="0" w:colLast="0" w:name="_heading=h.jy4ng22c7sge" w:id="34"/>
      <w:bookmarkEnd w:id="34"/>
      <w:r w:rsidDel="00000000" w:rsidR="00000000" w:rsidRPr="00000000">
        <w:rPr>
          <w:color w:val="154d4a"/>
          <w:rtl w:val="0"/>
        </w:rPr>
        <w:t xml:space="preserve">Fuentes</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4" w:right="147"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833"/>
          <w:sz w:val="21"/>
          <w:szCs w:val="21"/>
          <w:u w:val="none"/>
          <w:shd w:fill="auto" w:val="clear"/>
          <w:vertAlign w:val="baseline"/>
          <w:rtl w:val="0"/>
        </w:rPr>
        <w:t xml:space="preserve">Criterio: se priorizaron fuentes oficiales y primarias; las páginas empresariales describen oferta declarada, no ventas ni participación de mercado. Las metas de ventas, precios de lanzamiento y márgenes son hipótesis comerciales para modelización y deben reemplazarse por reservas, cotizaciones y costos reales antes de la inversión.</w:t>
      </w:r>
      <w:r w:rsidDel="00000000" w:rsidR="00000000" w:rsidRPr="00000000">
        <w:rPr>
          <w:rtl w:val="0"/>
        </w:rPr>
      </w:r>
    </w:p>
    <w:p w:rsidR="00000000" w:rsidDel="00000000" w:rsidP="00000000" w:rsidRDefault="00000000" w:rsidRPr="00000000" w14:paraId="0000031C">
      <w:pPr>
        <w:spacing w:before="100" w:lineRule="auto"/>
        <w:ind w:left="84" w:firstLine="0"/>
        <w:rPr>
          <w:sz w:val="17"/>
          <w:szCs w:val="17"/>
        </w:rPr>
      </w:pPr>
      <w:r w:rsidDel="00000000" w:rsidR="00000000" w:rsidRPr="00000000">
        <w:rPr>
          <w:b w:val="1"/>
          <w:bCs w:val="1"/>
          <w:color w:val="154d4a"/>
          <w:sz w:val="17"/>
          <w:szCs w:val="17"/>
          <w:rtl w:val="0"/>
        </w:rPr>
        <w:t xml:space="preserve">[S1] </w:t>
      </w:r>
      <w:r w:rsidDel="00000000" w:rsidR="00000000" w:rsidRPr="00000000">
        <w:rPr>
          <w:b w:val="1"/>
          <w:bCs w:val="1"/>
          <w:color w:val="1f2833"/>
          <w:sz w:val="17"/>
          <w:szCs w:val="17"/>
          <w:rtl w:val="0"/>
        </w:rPr>
        <w:t xml:space="preserve">Gobierno de Río Negro. </w:t>
      </w:r>
      <w:r w:rsidDel="00000000" w:rsidR="00000000" w:rsidRPr="00000000">
        <w:rPr>
          <w:color w:val="1f2833"/>
          <w:sz w:val="17"/>
          <w:szCs w:val="17"/>
          <w:rtl w:val="0"/>
        </w:rPr>
        <w:t xml:space="preserve">Río Negro produce hortalizas con identidad y diversificación. 07/05/2026. </w:t>
      </w:r>
      <w:hyperlink r:id="rId16">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1D">
      <w:pPr>
        <w:spacing w:before="81" w:lineRule="auto"/>
        <w:ind w:left="84" w:firstLine="0"/>
        <w:rPr>
          <w:sz w:val="17"/>
          <w:szCs w:val="17"/>
        </w:rPr>
      </w:pPr>
      <w:r w:rsidDel="00000000" w:rsidR="00000000" w:rsidRPr="00000000">
        <w:rPr>
          <w:b w:val="1"/>
          <w:bCs w:val="1"/>
          <w:color w:val="154d4a"/>
          <w:sz w:val="17"/>
          <w:szCs w:val="17"/>
          <w:rtl w:val="0"/>
        </w:rPr>
        <w:t xml:space="preserve">[S2] </w:t>
      </w:r>
      <w:r w:rsidDel="00000000" w:rsidR="00000000" w:rsidRPr="00000000">
        <w:rPr>
          <w:b w:val="1"/>
          <w:bCs w:val="1"/>
          <w:color w:val="1f2833"/>
          <w:sz w:val="17"/>
          <w:szCs w:val="17"/>
          <w:rtl w:val="0"/>
        </w:rPr>
        <w:t xml:space="preserve">Gobierno de Río Negro. </w:t>
      </w:r>
      <w:r w:rsidDel="00000000" w:rsidR="00000000" w:rsidRPr="00000000">
        <w:rPr>
          <w:color w:val="1f2833"/>
          <w:sz w:val="17"/>
          <w:szCs w:val="17"/>
          <w:rtl w:val="0"/>
        </w:rPr>
        <w:t xml:space="preserve">Río Negro refuerza la prevención sanitaria en invernaderos hortícolas. 23/12/2025. </w:t>
      </w:r>
      <w:hyperlink r:id="rId17">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1E">
      <w:pPr>
        <w:spacing w:before="80" w:lineRule="auto"/>
        <w:ind w:left="84" w:firstLine="0"/>
        <w:rPr>
          <w:sz w:val="17"/>
          <w:szCs w:val="17"/>
        </w:rPr>
      </w:pPr>
      <w:r w:rsidDel="00000000" w:rsidR="00000000" w:rsidRPr="00000000">
        <w:rPr>
          <w:b w:val="1"/>
          <w:bCs w:val="1"/>
          <w:color w:val="154d4a"/>
          <w:sz w:val="17"/>
          <w:szCs w:val="17"/>
          <w:rtl w:val="0"/>
        </w:rPr>
        <w:t xml:space="preserve">[S3] </w:t>
      </w:r>
      <w:r w:rsidDel="00000000" w:rsidR="00000000" w:rsidRPr="00000000">
        <w:rPr>
          <w:b w:val="1"/>
          <w:bCs w:val="1"/>
          <w:color w:val="1f2833"/>
          <w:sz w:val="17"/>
          <w:szCs w:val="17"/>
          <w:rtl w:val="0"/>
        </w:rPr>
        <w:t xml:space="preserve">Diario Río Negro. </w:t>
      </w:r>
      <w:r w:rsidDel="00000000" w:rsidR="00000000" w:rsidRPr="00000000">
        <w:rPr>
          <w:color w:val="1f2833"/>
          <w:sz w:val="17"/>
          <w:szCs w:val="17"/>
          <w:rtl w:val="0"/>
        </w:rPr>
        <w:t xml:space="preserve">Plantines desde Allen para toda la región. 18/12/2021. </w:t>
      </w:r>
      <w:hyperlink r:id="rId18">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1F">
      <w:pPr>
        <w:spacing w:before="80" w:lineRule="auto"/>
        <w:ind w:left="84" w:firstLine="0"/>
        <w:rPr>
          <w:sz w:val="17"/>
          <w:szCs w:val="17"/>
        </w:rPr>
      </w:pPr>
      <w:r w:rsidDel="00000000" w:rsidR="00000000" w:rsidRPr="00000000">
        <w:rPr>
          <w:b w:val="1"/>
          <w:bCs w:val="1"/>
          <w:color w:val="154d4a"/>
          <w:sz w:val="17"/>
          <w:szCs w:val="17"/>
          <w:rtl w:val="0"/>
        </w:rPr>
        <w:t xml:space="preserve">[S4] </w:t>
      </w:r>
      <w:r w:rsidDel="00000000" w:rsidR="00000000" w:rsidRPr="00000000">
        <w:rPr>
          <w:b w:val="1"/>
          <w:bCs w:val="1"/>
          <w:color w:val="1f2833"/>
          <w:sz w:val="17"/>
          <w:szCs w:val="17"/>
          <w:rtl w:val="0"/>
        </w:rPr>
        <w:t xml:space="preserve">Diario Río Negro. </w:t>
      </w:r>
      <w:r w:rsidDel="00000000" w:rsidR="00000000" w:rsidRPr="00000000">
        <w:rPr>
          <w:color w:val="1f2833"/>
          <w:sz w:val="17"/>
          <w:szCs w:val="17"/>
          <w:rtl w:val="0"/>
        </w:rPr>
        <w:t xml:space="preserve">Stefenelli, el agricultor: recuerdo de la escuela audaz que se convirtió en semillero. 25/01/2026 (act. 16/04/2026).</w:t>
      </w:r>
      <w:r w:rsidDel="00000000" w:rsidR="00000000" w:rsidRPr="00000000">
        <w:rPr>
          <w:rtl w:val="0"/>
        </w:rPr>
      </w:r>
    </w:p>
    <w:p w:rsidR="00000000" w:rsidDel="00000000" w:rsidP="00000000" w:rsidRDefault="00000000" w:rsidRPr="00000000" w14:paraId="00000320">
      <w:pPr>
        <w:spacing w:before="11" w:lineRule="auto"/>
        <w:ind w:left="624" w:firstLine="0"/>
        <w:rPr>
          <w:sz w:val="17"/>
          <w:szCs w:val="17"/>
        </w:rPr>
      </w:pPr>
      <w:hyperlink r:id="rId19">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1">
      <w:pPr>
        <w:spacing w:before="80" w:lineRule="auto"/>
        <w:ind w:left="84" w:firstLine="0"/>
        <w:rPr>
          <w:sz w:val="17"/>
          <w:szCs w:val="17"/>
        </w:rPr>
      </w:pPr>
      <w:r w:rsidDel="00000000" w:rsidR="00000000" w:rsidRPr="00000000">
        <w:rPr>
          <w:b w:val="1"/>
          <w:bCs w:val="1"/>
          <w:color w:val="154d4a"/>
          <w:sz w:val="17"/>
          <w:szCs w:val="17"/>
          <w:rtl w:val="0"/>
        </w:rPr>
        <w:t xml:space="preserve">[S5] </w:t>
      </w:r>
      <w:r w:rsidDel="00000000" w:rsidR="00000000" w:rsidRPr="00000000">
        <w:rPr>
          <w:b w:val="1"/>
          <w:bCs w:val="1"/>
          <w:color w:val="1f2833"/>
          <w:sz w:val="17"/>
          <w:szCs w:val="17"/>
          <w:rtl w:val="0"/>
        </w:rPr>
        <w:t xml:space="preserve">INTA / Argentina.gob.ar. </w:t>
      </w:r>
      <w:r w:rsidDel="00000000" w:rsidR="00000000" w:rsidRPr="00000000">
        <w:rPr>
          <w:color w:val="1f2833"/>
          <w:sz w:val="17"/>
          <w:szCs w:val="17"/>
          <w:rtl w:val="0"/>
        </w:rPr>
        <w:t xml:space="preserve">Con injertos, el cultivo de tomate rinde hasta un 58 % más. 22/08/2019. </w:t>
      </w:r>
      <w:hyperlink r:id="rId20">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2">
      <w:pPr>
        <w:spacing w:before="81" w:lineRule="auto"/>
        <w:ind w:left="84" w:firstLine="0"/>
        <w:rPr>
          <w:sz w:val="17"/>
          <w:szCs w:val="17"/>
        </w:rPr>
      </w:pPr>
      <w:r w:rsidDel="00000000" w:rsidR="00000000" w:rsidRPr="00000000">
        <w:rPr>
          <w:b w:val="1"/>
          <w:bCs w:val="1"/>
          <w:color w:val="154d4a"/>
          <w:sz w:val="17"/>
          <w:szCs w:val="17"/>
          <w:rtl w:val="0"/>
        </w:rPr>
        <w:t xml:space="preserve">[S6] </w:t>
      </w:r>
      <w:r w:rsidDel="00000000" w:rsidR="00000000" w:rsidRPr="00000000">
        <w:rPr>
          <w:b w:val="1"/>
          <w:bCs w:val="1"/>
          <w:color w:val="1f2833"/>
          <w:sz w:val="17"/>
          <w:szCs w:val="17"/>
          <w:rtl w:val="0"/>
        </w:rPr>
        <w:t xml:space="preserve">Tecnoflor. </w:t>
      </w:r>
      <w:r w:rsidDel="00000000" w:rsidR="00000000" w:rsidRPr="00000000">
        <w:rPr>
          <w:color w:val="1f2833"/>
          <w:sz w:val="17"/>
          <w:szCs w:val="17"/>
          <w:rtl w:val="0"/>
        </w:rPr>
        <w:t xml:space="preserve">Productos y servicios — especies injertadas y polos de comercialización publicados. Consulta 17/09/2026. </w:t>
      </w:r>
      <w:hyperlink r:id="rId21">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3">
      <w:pPr>
        <w:spacing w:before="80" w:lineRule="auto"/>
        <w:ind w:left="84" w:firstLine="0"/>
        <w:rPr>
          <w:sz w:val="17"/>
          <w:szCs w:val="17"/>
        </w:rPr>
      </w:pPr>
      <w:r w:rsidDel="00000000" w:rsidR="00000000" w:rsidRPr="00000000">
        <w:rPr>
          <w:b w:val="1"/>
          <w:bCs w:val="1"/>
          <w:color w:val="154d4a"/>
          <w:sz w:val="17"/>
          <w:szCs w:val="17"/>
          <w:rtl w:val="0"/>
        </w:rPr>
        <w:t xml:space="preserve">[S7] </w:t>
      </w:r>
      <w:r w:rsidDel="00000000" w:rsidR="00000000" w:rsidRPr="00000000">
        <w:rPr>
          <w:b w:val="1"/>
          <w:bCs w:val="1"/>
          <w:color w:val="1f2833"/>
          <w:sz w:val="17"/>
          <w:szCs w:val="17"/>
          <w:rtl w:val="0"/>
        </w:rPr>
        <w:t xml:space="preserve">Proplanta. </w:t>
      </w:r>
      <w:r w:rsidDel="00000000" w:rsidR="00000000" w:rsidRPr="00000000">
        <w:rPr>
          <w:color w:val="1f2833"/>
          <w:sz w:val="17"/>
          <w:szCs w:val="17"/>
          <w:rtl w:val="0"/>
        </w:rPr>
        <w:t xml:space="preserve">Injertos hortícolas. Consulta 17/09/2026. </w:t>
      </w:r>
      <w:hyperlink r:id="rId22">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4">
      <w:pPr>
        <w:spacing w:before="80" w:lineRule="auto"/>
        <w:ind w:left="84" w:firstLine="0"/>
        <w:rPr>
          <w:sz w:val="17"/>
          <w:szCs w:val="17"/>
        </w:rPr>
      </w:pPr>
      <w:r w:rsidDel="00000000" w:rsidR="00000000" w:rsidRPr="00000000">
        <w:rPr>
          <w:b w:val="1"/>
          <w:bCs w:val="1"/>
          <w:color w:val="154d4a"/>
          <w:sz w:val="17"/>
          <w:szCs w:val="17"/>
          <w:rtl w:val="0"/>
        </w:rPr>
        <w:t xml:space="preserve">[S8] </w:t>
      </w:r>
      <w:r w:rsidDel="00000000" w:rsidR="00000000" w:rsidRPr="00000000">
        <w:rPr>
          <w:b w:val="1"/>
          <w:bCs w:val="1"/>
          <w:color w:val="1f2833"/>
          <w:sz w:val="17"/>
          <w:szCs w:val="17"/>
          <w:rtl w:val="0"/>
        </w:rPr>
        <w:t xml:space="preserve">Proplanta. </w:t>
      </w:r>
      <w:r w:rsidDel="00000000" w:rsidR="00000000" w:rsidRPr="00000000">
        <w:rPr>
          <w:color w:val="1f2833"/>
          <w:sz w:val="17"/>
          <w:szCs w:val="17"/>
          <w:rtl w:val="0"/>
        </w:rPr>
        <w:t xml:space="preserve">Tecnología / distribución nacional. Consulta 17/09/2026. </w:t>
      </w:r>
      <w:hyperlink r:id="rId23">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5">
      <w:pPr>
        <w:spacing w:before="81" w:line="252.00000000000003" w:lineRule="auto"/>
        <w:ind w:left="624" w:right="147" w:hanging="540"/>
        <w:rPr>
          <w:sz w:val="17"/>
          <w:szCs w:val="17"/>
        </w:rPr>
      </w:pPr>
      <w:r w:rsidDel="00000000" w:rsidR="00000000" w:rsidRPr="00000000">
        <w:rPr>
          <w:b w:val="1"/>
          <w:bCs w:val="1"/>
          <w:color w:val="154d4a"/>
          <w:sz w:val="17"/>
          <w:szCs w:val="17"/>
          <w:rtl w:val="0"/>
        </w:rPr>
        <w:t xml:space="preserve">[S9] </w:t>
      </w:r>
      <w:r w:rsidDel="00000000" w:rsidR="00000000" w:rsidRPr="00000000">
        <w:rPr>
          <w:b w:val="1"/>
          <w:bCs w:val="1"/>
          <w:color w:val="1f2833"/>
          <w:sz w:val="17"/>
          <w:szCs w:val="17"/>
          <w:rtl w:val="0"/>
        </w:rPr>
        <w:t xml:space="preserve">Brest &amp; Brest SRL. </w:t>
      </w:r>
      <w:r w:rsidDel="00000000" w:rsidR="00000000" w:rsidRPr="00000000">
        <w:rPr>
          <w:color w:val="1f2833"/>
          <w:sz w:val="17"/>
          <w:szCs w:val="17"/>
          <w:rtl w:val="0"/>
        </w:rPr>
        <w:t xml:space="preserve">Despacho de plantines injertados hacia Neuquén y Río Negro. Publicación comercial, agosto de 2026. No informa volumen, precio ni frecuencia. </w:t>
      </w:r>
      <w:hyperlink r:id="rId24">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6">
      <w:pPr>
        <w:spacing w:before="70" w:lineRule="auto"/>
        <w:ind w:left="84" w:firstLine="0"/>
        <w:rPr>
          <w:sz w:val="17"/>
          <w:szCs w:val="17"/>
        </w:rPr>
      </w:pPr>
      <w:r w:rsidDel="00000000" w:rsidR="00000000" w:rsidRPr="00000000">
        <w:rPr>
          <w:b w:val="1"/>
          <w:bCs w:val="1"/>
          <w:color w:val="154d4a"/>
          <w:sz w:val="17"/>
          <w:szCs w:val="17"/>
          <w:rtl w:val="0"/>
        </w:rPr>
        <w:t xml:space="preserve">[S10] </w:t>
      </w:r>
      <w:r w:rsidDel="00000000" w:rsidR="00000000" w:rsidRPr="00000000">
        <w:rPr>
          <w:b w:val="1"/>
          <w:bCs w:val="1"/>
          <w:color w:val="1f2833"/>
          <w:sz w:val="17"/>
          <w:szCs w:val="17"/>
          <w:rtl w:val="0"/>
        </w:rPr>
        <w:t xml:space="preserve">Bayer / Seminis. </w:t>
      </w:r>
      <w:r w:rsidDel="00000000" w:rsidR="00000000" w:rsidRPr="00000000">
        <w:rPr>
          <w:color w:val="1f2833"/>
          <w:sz w:val="17"/>
          <w:szCs w:val="17"/>
          <w:rtl w:val="0"/>
        </w:rPr>
        <w:t xml:space="preserve">Maxifort — portainjerto para tomate y berenjena. Consulta 17/09/2026. </w:t>
      </w:r>
      <w:hyperlink r:id="rId25">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7">
      <w:pPr>
        <w:spacing w:before="80" w:lineRule="auto"/>
        <w:ind w:left="84" w:firstLine="0"/>
        <w:rPr>
          <w:sz w:val="17"/>
          <w:szCs w:val="17"/>
        </w:rPr>
      </w:pPr>
      <w:r w:rsidDel="00000000" w:rsidR="00000000" w:rsidRPr="00000000">
        <w:rPr>
          <w:b w:val="1"/>
          <w:bCs w:val="1"/>
          <w:color w:val="154d4a"/>
          <w:sz w:val="17"/>
          <w:szCs w:val="17"/>
          <w:rtl w:val="0"/>
        </w:rPr>
        <w:t xml:space="preserve">[S11] </w:t>
      </w:r>
      <w:r w:rsidDel="00000000" w:rsidR="00000000" w:rsidRPr="00000000">
        <w:rPr>
          <w:b w:val="1"/>
          <w:bCs w:val="1"/>
          <w:color w:val="1f2833"/>
          <w:sz w:val="17"/>
          <w:szCs w:val="17"/>
          <w:rtl w:val="0"/>
        </w:rPr>
        <w:t xml:space="preserve">Syngenta Vegetables Argentina. </w:t>
      </w:r>
      <w:r w:rsidDel="00000000" w:rsidR="00000000" w:rsidRPr="00000000">
        <w:rPr>
          <w:color w:val="1f2833"/>
          <w:sz w:val="17"/>
          <w:szCs w:val="17"/>
          <w:rtl w:val="0"/>
        </w:rPr>
        <w:t xml:space="preserve">Robusto — portainjerto para pimiento. Consulta 17/09/2026. </w:t>
      </w:r>
      <w:hyperlink r:id="rId26">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8">
      <w:pPr>
        <w:spacing w:before="80" w:line="252.00000000000003" w:lineRule="auto"/>
        <w:ind w:left="624" w:right="147" w:hanging="540"/>
        <w:rPr>
          <w:sz w:val="17"/>
          <w:szCs w:val="17"/>
        </w:rPr>
      </w:pPr>
      <w:r w:rsidDel="00000000" w:rsidR="00000000" w:rsidRPr="00000000">
        <w:rPr>
          <w:b w:val="1"/>
          <w:bCs w:val="1"/>
          <w:color w:val="154d4a"/>
          <w:sz w:val="17"/>
          <w:szCs w:val="17"/>
          <w:rtl w:val="0"/>
        </w:rPr>
        <w:t xml:space="preserve">[S12] </w:t>
      </w:r>
      <w:r w:rsidDel="00000000" w:rsidR="00000000" w:rsidRPr="00000000">
        <w:rPr>
          <w:b w:val="1"/>
          <w:bCs w:val="1"/>
          <w:color w:val="1f2833"/>
          <w:sz w:val="17"/>
          <w:szCs w:val="17"/>
          <w:rtl w:val="0"/>
        </w:rPr>
        <w:t xml:space="preserve">INTA. </w:t>
      </w:r>
      <w:r w:rsidDel="00000000" w:rsidR="00000000" w:rsidRPr="00000000">
        <w:rPr>
          <w:color w:val="1f2833"/>
          <w:sz w:val="17"/>
          <w:szCs w:val="17"/>
          <w:rtl w:val="0"/>
        </w:rPr>
        <w:t xml:space="preserve">Manual de producción integrada de las principales especies hortícolas de Argentina. 2025. Capítulo de protección vegetal y manejo de nematodos. </w:t>
      </w:r>
      <w:hyperlink r:id="rId27">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9">
      <w:pPr>
        <w:spacing w:before="70" w:line="252.00000000000003" w:lineRule="auto"/>
        <w:ind w:left="624" w:right="147" w:hanging="540"/>
        <w:rPr>
          <w:sz w:val="17"/>
          <w:szCs w:val="17"/>
        </w:rPr>
      </w:pPr>
      <w:r w:rsidDel="00000000" w:rsidR="00000000" w:rsidRPr="00000000">
        <w:rPr>
          <w:b w:val="1"/>
          <w:bCs w:val="1"/>
          <w:color w:val="154d4a"/>
          <w:sz w:val="17"/>
          <w:szCs w:val="17"/>
          <w:rtl w:val="0"/>
        </w:rPr>
        <w:t xml:space="preserve">[S13] </w:t>
      </w:r>
      <w:r w:rsidDel="00000000" w:rsidR="00000000" w:rsidRPr="00000000">
        <w:rPr>
          <w:b w:val="1"/>
          <w:bCs w:val="1"/>
          <w:color w:val="1f2833"/>
          <w:sz w:val="17"/>
          <w:szCs w:val="17"/>
          <w:rtl w:val="0"/>
        </w:rPr>
        <w:t xml:space="preserve">Mitidieri, M. et al. </w:t>
      </w:r>
      <w:r w:rsidDel="00000000" w:rsidR="00000000" w:rsidRPr="00000000">
        <w:rPr>
          <w:color w:val="1f2833"/>
          <w:sz w:val="17"/>
          <w:szCs w:val="17"/>
          <w:rtl w:val="0"/>
        </w:rPr>
        <w:t xml:space="preserve">Calidad del suelo y sanidad de cultivo después de quince años de biosolarización. 40° Congreso Argentino de Horticultura, 2018.</w:t>
      </w:r>
      <w:r w:rsidDel="00000000" w:rsidR="00000000" w:rsidRPr="00000000">
        <w:rPr>
          <w:rtl w:val="0"/>
        </w:rPr>
      </w:r>
    </w:p>
    <w:p w:rsidR="00000000" w:rsidDel="00000000" w:rsidP="00000000" w:rsidRDefault="00000000" w:rsidRPr="00000000" w14:paraId="0000032A">
      <w:pPr>
        <w:spacing w:before="70" w:line="252.00000000000003" w:lineRule="auto"/>
        <w:ind w:left="624" w:right="147" w:hanging="540"/>
        <w:rPr>
          <w:sz w:val="17"/>
          <w:szCs w:val="17"/>
        </w:rPr>
      </w:pPr>
      <w:r w:rsidDel="00000000" w:rsidR="00000000" w:rsidRPr="00000000">
        <w:rPr>
          <w:b w:val="1"/>
          <w:bCs w:val="1"/>
          <w:color w:val="154d4a"/>
          <w:sz w:val="17"/>
          <w:szCs w:val="17"/>
          <w:rtl w:val="0"/>
        </w:rPr>
        <w:t xml:space="preserve">[S14] </w:t>
      </w:r>
      <w:r w:rsidDel="00000000" w:rsidR="00000000" w:rsidRPr="00000000">
        <w:rPr>
          <w:b w:val="1"/>
          <w:bCs w:val="1"/>
          <w:color w:val="1f2833"/>
          <w:sz w:val="17"/>
          <w:szCs w:val="17"/>
          <w:rtl w:val="0"/>
        </w:rPr>
        <w:t xml:space="preserve">Bucki, P. </w:t>
      </w:r>
      <w:r w:rsidDel="00000000" w:rsidR="00000000" w:rsidRPr="00000000">
        <w:rPr>
          <w:color w:val="1f2833"/>
          <w:sz w:val="17"/>
          <w:szCs w:val="17"/>
          <w:rtl w:val="0"/>
        </w:rPr>
        <w:t xml:space="preserve">Aptitud de la solarización para incrementar la temperatura del suelo en campo e invernadero en el Alto Valle de Río Negro y Neuquén. 1999. </w:t>
      </w:r>
      <w:hyperlink r:id="rId28">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B">
      <w:pPr>
        <w:spacing w:before="70" w:lineRule="auto"/>
        <w:ind w:left="84" w:firstLine="0"/>
        <w:rPr>
          <w:sz w:val="17"/>
          <w:szCs w:val="17"/>
        </w:rPr>
      </w:pPr>
      <w:r w:rsidDel="00000000" w:rsidR="00000000" w:rsidRPr="00000000">
        <w:rPr>
          <w:b w:val="1"/>
          <w:bCs w:val="1"/>
          <w:color w:val="154d4a"/>
          <w:sz w:val="17"/>
          <w:szCs w:val="17"/>
          <w:rtl w:val="0"/>
        </w:rPr>
        <w:t xml:space="preserve">[S15] </w:t>
      </w:r>
      <w:r w:rsidDel="00000000" w:rsidR="00000000" w:rsidRPr="00000000">
        <w:rPr>
          <w:b w:val="1"/>
          <w:bCs w:val="1"/>
          <w:color w:val="1f2833"/>
          <w:sz w:val="17"/>
          <w:szCs w:val="17"/>
          <w:rtl w:val="0"/>
        </w:rPr>
        <w:t xml:space="preserve">SINAVIMO / SENASA. </w:t>
      </w:r>
      <w:r w:rsidDel="00000000" w:rsidR="00000000" w:rsidRPr="00000000">
        <w:rPr>
          <w:color w:val="1f2833"/>
          <w:sz w:val="17"/>
          <w:szCs w:val="17"/>
          <w:rtl w:val="0"/>
        </w:rPr>
        <w:t xml:space="preserve">Ficha técnica de Meloidogyne incognita. Consulta 24/09/2026. </w:t>
      </w:r>
      <w:hyperlink r:id="rId29">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C">
      <w:pPr>
        <w:spacing w:before="81" w:lineRule="auto"/>
        <w:ind w:left="84" w:firstLine="0"/>
        <w:rPr>
          <w:sz w:val="17"/>
          <w:szCs w:val="17"/>
        </w:rPr>
      </w:pPr>
      <w:r w:rsidDel="00000000" w:rsidR="00000000" w:rsidRPr="00000000">
        <w:rPr>
          <w:b w:val="1"/>
          <w:bCs w:val="1"/>
          <w:color w:val="154d4a"/>
          <w:sz w:val="17"/>
          <w:szCs w:val="17"/>
          <w:rtl w:val="0"/>
        </w:rPr>
        <w:t xml:space="preserve">[S16] </w:t>
      </w:r>
      <w:r w:rsidDel="00000000" w:rsidR="00000000" w:rsidRPr="00000000">
        <w:rPr>
          <w:b w:val="1"/>
          <w:bCs w:val="1"/>
          <w:color w:val="1f2833"/>
          <w:sz w:val="17"/>
          <w:szCs w:val="17"/>
          <w:rtl w:val="0"/>
        </w:rPr>
        <w:t xml:space="preserve">Gobierno de Río Negro. </w:t>
      </w:r>
      <w:r w:rsidDel="00000000" w:rsidR="00000000" w:rsidRPr="00000000">
        <w:rPr>
          <w:color w:val="1f2833"/>
          <w:sz w:val="17"/>
          <w:szCs w:val="17"/>
          <w:rtl w:val="0"/>
        </w:rPr>
        <w:t xml:space="preserve">Río Negro transforma el orujo de manzana en oportunidad productiva. 2025. </w:t>
      </w:r>
      <w:hyperlink r:id="rId30">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D">
      <w:pPr>
        <w:spacing w:before="80" w:line="252.00000000000003" w:lineRule="auto"/>
        <w:ind w:left="624" w:right="147" w:hanging="540"/>
        <w:rPr>
          <w:sz w:val="17"/>
          <w:szCs w:val="17"/>
        </w:rPr>
      </w:pPr>
      <w:r w:rsidDel="00000000" w:rsidR="00000000" w:rsidRPr="00000000">
        <w:rPr>
          <w:b w:val="1"/>
          <w:bCs w:val="1"/>
          <w:color w:val="154d4a"/>
          <w:sz w:val="17"/>
          <w:szCs w:val="17"/>
          <w:rtl w:val="0"/>
        </w:rPr>
        <w:t xml:space="preserve">[S17] </w:t>
      </w:r>
      <w:r w:rsidDel="00000000" w:rsidR="00000000" w:rsidRPr="00000000">
        <w:rPr>
          <w:b w:val="1"/>
          <w:bCs w:val="1"/>
          <w:color w:val="1f2833"/>
          <w:sz w:val="17"/>
          <w:szCs w:val="17"/>
          <w:rtl w:val="0"/>
        </w:rPr>
        <w:t xml:space="preserve">Joseph, D.; Leslie, A.; Vollmer, K.; Hooks, C. — University of Maryland. </w:t>
      </w:r>
      <w:r w:rsidDel="00000000" w:rsidR="00000000" w:rsidRPr="00000000">
        <w:rPr>
          <w:color w:val="1f2833"/>
          <w:sz w:val="17"/>
          <w:szCs w:val="17"/>
          <w:rtl w:val="0"/>
        </w:rPr>
        <w:t xml:space="preserve">Evaluating Biosolarization, Cover Cropping and Strip Tillage as an Integrated Pest Management Tool in Eggplant. Consulta 24/09/2026. </w:t>
      </w:r>
      <w:hyperlink r:id="rId31">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E">
      <w:pPr>
        <w:spacing w:before="70" w:line="252.00000000000003" w:lineRule="auto"/>
        <w:ind w:left="624" w:hanging="540"/>
        <w:rPr>
          <w:sz w:val="17"/>
          <w:szCs w:val="17"/>
        </w:rPr>
      </w:pPr>
      <w:r w:rsidDel="00000000" w:rsidR="00000000" w:rsidRPr="00000000">
        <w:rPr>
          <w:b w:val="1"/>
          <w:bCs w:val="1"/>
          <w:color w:val="154d4a"/>
          <w:sz w:val="17"/>
          <w:szCs w:val="17"/>
          <w:rtl w:val="0"/>
        </w:rPr>
        <w:t xml:space="preserve">[S18] </w:t>
      </w:r>
      <w:r w:rsidDel="00000000" w:rsidR="00000000" w:rsidRPr="00000000">
        <w:rPr>
          <w:b w:val="1"/>
          <w:bCs w:val="1"/>
          <w:color w:val="1f2833"/>
          <w:sz w:val="17"/>
          <w:szCs w:val="17"/>
          <w:rtl w:val="0"/>
        </w:rPr>
        <w:t xml:space="preserve">Achmon, Y. et al. </w:t>
      </w:r>
      <w:r w:rsidDel="00000000" w:rsidR="00000000" w:rsidRPr="00000000">
        <w:rPr>
          <w:color w:val="1f2833"/>
          <w:sz w:val="17"/>
          <w:szCs w:val="17"/>
          <w:rtl w:val="0"/>
        </w:rPr>
        <w:t xml:space="preserve">Assessment of tomato and wine processing solid wastes as soil amendments for biosolarization. Waste Management, 2016. </w:t>
      </w:r>
      <w:hyperlink r:id="rId32">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2F">
      <w:pPr>
        <w:spacing w:before="70" w:lineRule="auto"/>
        <w:ind w:left="84" w:firstLine="0"/>
        <w:rPr>
          <w:sz w:val="17"/>
          <w:szCs w:val="17"/>
        </w:rPr>
      </w:pPr>
      <w:r w:rsidDel="00000000" w:rsidR="00000000" w:rsidRPr="00000000">
        <w:rPr>
          <w:b w:val="1"/>
          <w:bCs w:val="1"/>
          <w:color w:val="154d4a"/>
          <w:sz w:val="17"/>
          <w:szCs w:val="17"/>
          <w:rtl w:val="0"/>
        </w:rPr>
        <w:t xml:space="preserve">[S19] </w:t>
      </w:r>
      <w:r w:rsidDel="00000000" w:rsidR="00000000" w:rsidRPr="00000000">
        <w:rPr>
          <w:b w:val="1"/>
          <w:bCs w:val="1"/>
          <w:color w:val="1f2833"/>
          <w:sz w:val="17"/>
          <w:szCs w:val="17"/>
          <w:rtl w:val="0"/>
        </w:rPr>
        <w:t xml:space="preserve">LMNeuquén (datos INV). </w:t>
      </w:r>
      <w:r w:rsidDel="00000000" w:rsidR="00000000" w:rsidRPr="00000000">
        <w:rPr>
          <w:color w:val="1f2833"/>
          <w:sz w:val="17"/>
          <w:szCs w:val="17"/>
          <w:rtl w:val="0"/>
        </w:rPr>
        <w:t xml:space="preserve">Patagonia Norte, a la cabeza de la pérdida de viñedos a nivel nacional. 27/05/2025. </w:t>
      </w:r>
      <w:hyperlink r:id="rId33">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0">
      <w:pPr>
        <w:spacing w:before="81" w:lineRule="auto"/>
        <w:ind w:left="84" w:firstLine="0"/>
        <w:rPr>
          <w:sz w:val="17"/>
          <w:szCs w:val="17"/>
        </w:rPr>
      </w:pPr>
      <w:r w:rsidDel="00000000" w:rsidR="00000000" w:rsidRPr="00000000">
        <w:rPr>
          <w:b w:val="1"/>
          <w:bCs w:val="1"/>
          <w:color w:val="154d4a"/>
          <w:sz w:val="17"/>
          <w:szCs w:val="17"/>
          <w:rtl w:val="0"/>
        </w:rPr>
        <w:t xml:space="preserve">[S20] </w:t>
      </w:r>
      <w:r w:rsidDel="00000000" w:rsidR="00000000" w:rsidRPr="00000000">
        <w:rPr>
          <w:b w:val="1"/>
          <w:bCs w:val="1"/>
          <w:color w:val="1f2833"/>
          <w:sz w:val="17"/>
          <w:szCs w:val="17"/>
          <w:rtl w:val="0"/>
        </w:rPr>
        <w:t xml:space="preserve">López-Astorga, M. et al. </w:t>
      </w:r>
      <w:r w:rsidDel="00000000" w:rsidR="00000000" w:rsidRPr="00000000">
        <w:rPr>
          <w:color w:val="1f2833"/>
          <w:sz w:val="17"/>
          <w:szCs w:val="17"/>
          <w:rtl w:val="0"/>
        </w:rPr>
        <w:t xml:space="preserve">Orujo de uva: más que un residuo, una fuente de compuestos bioactivos. Revista Biotecnia / SciELO, 2022.</w:t>
      </w:r>
      <w:r w:rsidDel="00000000" w:rsidR="00000000" w:rsidRPr="00000000">
        <w:rPr>
          <w:rtl w:val="0"/>
        </w:rPr>
      </w:r>
    </w:p>
    <w:p w:rsidR="00000000" w:rsidDel="00000000" w:rsidP="00000000" w:rsidRDefault="00000000" w:rsidRPr="00000000" w14:paraId="00000331">
      <w:pPr>
        <w:spacing w:before="10" w:lineRule="auto"/>
        <w:ind w:left="624" w:firstLine="0"/>
        <w:rPr>
          <w:sz w:val="17"/>
          <w:szCs w:val="17"/>
        </w:rPr>
      </w:pPr>
      <w:hyperlink r:id="rId34">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2">
      <w:pPr>
        <w:spacing w:before="80" w:line="252.00000000000003" w:lineRule="auto"/>
        <w:ind w:left="624" w:right="147" w:hanging="540"/>
        <w:rPr>
          <w:sz w:val="17"/>
          <w:szCs w:val="17"/>
        </w:rPr>
      </w:pPr>
      <w:r w:rsidDel="00000000" w:rsidR="00000000" w:rsidRPr="00000000">
        <w:rPr>
          <w:b w:val="1"/>
          <w:bCs w:val="1"/>
          <w:color w:val="154d4a"/>
          <w:sz w:val="17"/>
          <w:szCs w:val="17"/>
          <w:rtl w:val="0"/>
        </w:rPr>
        <w:t xml:space="preserve">[S21] </w:t>
      </w:r>
      <w:r w:rsidDel="00000000" w:rsidR="00000000" w:rsidRPr="00000000">
        <w:rPr>
          <w:b w:val="1"/>
          <w:bCs w:val="1"/>
          <w:color w:val="1f2833"/>
          <w:sz w:val="17"/>
          <w:szCs w:val="17"/>
          <w:rtl w:val="0"/>
        </w:rPr>
        <w:t xml:space="preserve">Bichos de Campo. </w:t>
      </w:r>
      <w:r w:rsidDel="00000000" w:rsidR="00000000" w:rsidRPr="00000000">
        <w:rPr>
          <w:color w:val="1f2833"/>
          <w:sz w:val="17"/>
          <w:szCs w:val="17"/>
          <w:rtl w:val="0"/>
        </w:rPr>
        <w:t xml:space="preserve">Más invernaderos y más concentración: el cinturón hortícola rionegrino triplicó su producción bajo cubierta en menos de una década. 10/05/2026. </w:t>
      </w:r>
      <w:hyperlink r:id="rId35">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3">
      <w:pPr>
        <w:spacing w:before="70" w:lineRule="auto"/>
        <w:ind w:left="84" w:firstLine="0"/>
        <w:rPr>
          <w:sz w:val="17"/>
          <w:szCs w:val="17"/>
        </w:rPr>
      </w:pPr>
      <w:r w:rsidDel="00000000" w:rsidR="00000000" w:rsidRPr="00000000">
        <w:rPr>
          <w:b w:val="1"/>
          <w:bCs w:val="1"/>
          <w:color w:val="154d4a"/>
          <w:sz w:val="17"/>
          <w:szCs w:val="17"/>
          <w:rtl w:val="0"/>
        </w:rPr>
        <w:t xml:space="preserve">[S22] </w:t>
      </w:r>
      <w:r w:rsidDel="00000000" w:rsidR="00000000" w:rsidRPr="00000000">
        <w:rPr>
          <w:b w:val="1"/>
          <w:bCs w:val="1"/>
          <w:color w:val="1f2833"/>
          <w:sz w:val="17"/>
          <w:szCs w:val="17"/>
          <w:rtl w:val="0"/>
        </w:rPr>
        <w:t xml:space="preserve">Neuquén Informa. </w:t>
      </w:r>
      <w:r w:rsidDel="00000000" w:rsidR="00000000" w:rsidRPr="00000000">
        <w:rPr>
          <w:color w:val="1f2833"/>
          <w:sz w:val="17"/>
          <w:szCs w:val="17"/>
          <w:rtl w:val="0"/>
        </w:rPr>
        <w:t xml:space="preserve">Neuquén apuesta a incrementar su producción para abastecer el consumo local. 02/09/2024. </w:t>
      </w:r>
      <w:hyperlink r:id="rId36">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4">
      <w:pPr>
        <w:spacing w:before="81" w:lineRule="auto"/>
        <w:ind w:left="84" w:firstLine="0"/>
        <w:rPr>
          <w:sz w:val="17"/>
          <w:szCs w:val="17"/>
        </w:rPr>
      </w:pPr>
      <w:r w:rsidDel="00000000" w:rsidR="00000000" w:rsidRPr="00000000">
        <w:rPr>
          <w:b w:val="1"/>
          <w:bCs w:val="1"/>
          <w:color w:val="154d4a"/>
          <w:sz w:val="17"/>
          <w:szCs w:val="17"/>
          <w:rtl w:val="0"/>
        </w:rPr>
        <w:t xml:space="preserve">[S23] </w:t>
      </w:r>
      <w:r w:rsidDel="00000000" w:rsidR="00000000" w:rsidRPr="00000000">
        <w:rPr>
          <w:b w:val="1"/>
          <w:bCs w:val="1"/>
          <w:color w:val="1f2833"/>
          <w:sz w:val="17"/>
          <w:szCs w:val="17"/>
          <w:rtl w:val="0"/>
        </w:rPr>
        <w:t xml:space="preserve">ANR (datos INDEC). </w:t>
      </w:r>
      <w:r w:rsidDel="00000000" w:rsidR="00000000" w:rsidRPr="00000000">
        <w:rPr>
          <w:color w:val="1f2833"/>
          <w:sz w:val="17"/>
          <w:szCs w:val="17"/>
          <w:rtl w:val="0"/>
        </w:rPr>
        <w:t xml:space="preserve">Datos definitivos Censo 2022: ¿cuántos habitantes hay en el departamento General Roca? 21/11/2023. </w:t>
      </w:r>
      <w:hyperlink r:id="rId37">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5">
      <w:pPr>
        <w:spacing w:before="80" w:lineRule="auto"/>
        <w:ind w:left="84" w:firstLine="0"/>
        <w:rPr>
          <w:sz w:val="17"/>
          <w:szCs w:val="17"/>
        </w:rPr>
      </w:pPr>
      <w:r w:rsidDel="00000000" w:rsidR="00000000" w:rsidRPr="00000000">
        <w:rPr>
          <w:b w:val="1"/>
          <w:bCs w:val="1"/>
          <w:color w:val="154d4a"/>
          <w:sz w:val="17"/>
          <w:szCs w:val="17"/>
          <w:rtl w:val="0"/>
        </w:rPr>
        <w:t xml:space="preserve">[S24] </w:t>
      </w:r>
      <w:r w:rsidDel="00000000" w:rsidR="00000000" w:rsidRPr="00000000">
        <w:rPr>
          <w:b w:val="1"/>
          <w:bCs w:val="1"/>
          <w:color w:val="1f2833"/>
          <w:sz w:val="17"/>
          <w:szCs w:val="17"/>
          <w:rtl w:val="0"/>
        </w:rPr>
        <w:t xml:space="preserve">COPADE Neuquén. </w:t>
      </w:r>
      <w:r w:rsidDel="00000000" w:rsidR="00000000" w:rsidRPr="00000000">
        <w:rPr>
          <w:color w:val="1f2833"/>
          <w:sz w:val="17"/>
          <w:szCs w:val="17"/>
          <w:rtl w:val="0"/>
        </w:rPr>
        <w:t xml:space="preserve">Demografía y dinámica poblacional (Censo 2022). Consulta 25/09/2026. </w:t>
      </w:r>
      <w:hyperlink r:id="rId38">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6">
      <w:pPr>
        <w:spacing w:before="80" w:lineRule="auto"/>
        <w:ind w:left="84" w:firstLine="0"/>
        <w:rPr>
          <w:sz w:val="17"/>
          <w:szCs w:val="17"/>
        </w:rPr>
      </w:pPr>
      <w:r w:rsidDel="00000000" w:rsidR="00000000" w:rsidRPr="00000000">
        <w:rPr>
          <w:b w:val="1"/>
          <w:bCs w:val="1"/>
          <w:color w:val="154d4a"/>
          <w:sz w:val="17"/>
          <w:szCs w:val="17"/>
          <w:rtl w:val="0"/>
        </w:rPr>
        <w:t xml:space="preserve">[S25] </w:t>
      </w:r>
      <w:r w:rsidDel="00000000" w:rsidR="00000000" w:rsidRPr="00000000">
        <w:rPr>
          <w:b w:val="1"/>
          <w:bCs w:val="1"/>
          <w:color w:val="1f2833"/>
          <w:sz w:val="17"/>
          <w:szCs w:val="17"/>
          <w:rtl w:val="0"/>
        </w:rPr>
        <w:t xml:space="preserve">Argentina.gob.ar. </w:t>
      </w:r>
      <w:r w:rsidDel="00000000" w:rsidR="00000000" w:rsidRPr="00000000">
        <w:rPr>
          <w:color w:val="1f2833"/>
          <w:sz w:val="17"/>
          <w:szCs w:val="17"/>
          <w:rtl w:val="0"/>
        </w:rPr>
        <w:t xml:space="preserve">Tomate: un fruto que supera las expectativas y promete un sostenido crecimiento. 22/08/2022. </w:t>
      </w:r>
      <w:hyperlink r:id="rId39">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7">
      <w:pPr>
        <w:spacing w:before="81" w:line="252.00000000000003" w:lineRule="auto"/>
        <w:ind w:left="624" w:right="92" w:hanging="540"/>
        <w:rPr>
          <w:sz w:val="17"/>
          <w:szCs w:val="17"/>
        </w:rPr>
      </w:pPr>
      <w:r w:rsidDel="00000000" w:rsidR="00000000" w:rsidRPr="00000000">
        <w:rPr>
          <w:b w:val="1"/>
          <w:bCs w:val="1"/>
          <w:color w:val="154d4a"/>
          <w:sz w:val="17"/>
          <w:szCs w:val="17"/>
          <w:rtl w:val="0"/>
        </w:rPr>
        <w:t xml:space="preserve">[S26] </w:t>
      </w:r>
      <w:r w:rsidDel="00000000" w:rsidR="00000000" w:rsidRPr="00000000">
        <w:rPr>
          <w:b w:val="1"/>
          <w:bCs w:val="1"/>
          <w:color w:val="1f2833"/>
          <w:sz w:val="17"/>
          <w:szCs w:val="17"/>
          <w:rtl w:val="0"/>
        </w:rPr>
        <w:t xml:space="preserve">UNLP, Facultad de Ciencias Agrarias y Forestales. </w:t>
      </w:r>
      <w:r w:rsidDel="00000000" w:rsidR="00000000" w:rsidRPr="00000000">
        <w:rPr>
          <w:color w:val="1f2833"/>
          <w:sz w:val="17"/>
          <w:szCs w:val="17"/>
          <w:rtl w:val="0"/>
        </w:rPr>
        <w:t xml:space="preserve">Trabajo final: Productividad de plantas injertadas de tomate (densidad, conducción a 2 y 4 ramas, costo del plantín injertado). </w:t>
      </w:r>
      <w:hyperlink r:id="rId40">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8">
      <w:pPr>
        <w:spacing w:before="70" w:lineRule="auto"/>
        <w:ind w:left="84" w:firstLine="0"/>
        <w:rPr>
          <w:sz w:val="17"/>
          <w:szCs w:val="17"/>
        </w:rPr>
      </w:pPr>
      <w:r w:rsidDel="00000000" w:rsidR="00000000" w:rsidRPr="00000000">
        <w:rPr>
          <w:b w:val="1"/>
          <w:bCs w:val="1"/>
          <w:color w:val="154d4a"/>
          <w:sz w:val="17"/>
          <w:szCs w:val="17"/>
          <w:rtl w:val="0"/>
        </w:rPr>
        <w:t xml:space="preserve">[S27] </w:t>
      </w:r>
      <w:r w:rsidDel="00000000" w:rsidR="00000000" w:rsidRPr="00000000">
        <w:rPr>
          <w:b w:val="1"/>
          <w:bCs w:val="1"/>
          <w:color w:val="1f2833"/>
          <w:sz w:val="17"/>
          <w:szCs w:val="17"/>
          <w:rtl w:val="0"/>
        </w:rPr>
        <w:t xml:space="preserve">Precios del Central (relevamiento del Mercado Central de Buenos Aires). </w:t>
      </w:r>
      <w:r w:rsidDel="00000000" w:rsidR="00000000" w:rsidRPr="00000000">
        <w:rPr>
          <w:color w:val="1f2833"/>
          <w:sz w:val="17"/>
          <w:szCs w:val="17"/>
          <w:rtl w:val="0"/>
        </w:rPr>
        <w:t xml:space="preserve">Precio mayorista promedio del tomate redondo: $ 383/kg.</w:t>
      </w:r>
      <w:r w:rsidDel="00000000" w:rsidR="00000000" w:rsidRPr="00000000">
        <w:rPr>
          <w:rtl w:val="0"/>
        </w:rPr>
      </w:r>
    </w:p>
    <w:p w:rsidR="00000000" w:rsidDel="00000000" w:rsidP="00000000" w:rsidRDefault="00000000" w:rsidRPr="00000000" w14:paraId="00000339">
      <w:pPr>
        <w:spacing w:before="10" w:lineRule="auto"/>
        <w:ind w:left="624" w:firstLine="0"/>
        <w:rPr>
          <w:sz w:val="17"/>
          <w:szCs w:val="17"/>
        </w:rPr>
      </w:pPr>
      <w:r w:rsidDel="00000000" w:rsidR="00000000" w:rsidRPr="00000000">
        <w:rPr>
          <w:color w:val="1f2833"/>
          <w:sz w:val="17"/>
          <w:szCs w:val="17"/>
          <w:rtl w:val="0"/>
        </w:rPr>
        <w:t xml:space="preserve">25/09/2026. </w:t>
      </w:r>
      <w:hyperlink r:id="rId41">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A">
      <w:pPr>
        <w:spacing w:before="81" w:lineRule="auto"/>
        <w:ind w:left="84" w:firstLine="0"/>
        <w:rPr>
          <w:sz w:val="17"/>
          <w:szCs w:val="17"/>
        </w:rPr>
      </w:pPr>
      <w:r w:rsidDel="00000000" w:rsidR="00000000" w:rsidRPr="00000000">
        <w:rPr>
          <w:b w:val="1"/>
          <w:bCs w:val="1"/>
          <w:color w:val="154d4a"/>
          <w:sz w:val="17"/>
          <w:szCs w:val="17"/>
          <w:rtl w:val="0"/>
        </w:rPr>
        <w:t xml:space="preserve">[S28] </w:t>
      </w:r>
      <w:r w:rsidDel="00000000" w:rsidR="00000000" w:rsidRPr="00000000">
        <w:rPr>
          <w:b w:val="1"/>
          <w:bCs w:val="1"/>
          <w:color w:val="1f2833"/>
          <w:sz w:val="17"/>
          <w:szCs w:val="17"/>
          <w:rtl w:val="0"/>
        </w:rPr>
        <w:t xml:space="preserve">DolarApi. </w:t>
      </w:r>
      <w:r w:rsidDel="00000000" w:rsidR="00000000" w:rsidRPr="00000000">
        <w:rPr>
          <w:color w:val="1f2833"/>
          <w:sz w:val="17"/>
          <w:szCs w:val="17"/>
          <w:rtl w:val="0"/>
        </w:rPr>
        <w:t xml:space="preserve">Cotización del dólar oficial: $ 1.500 compra / $ 1.550 venta. 28/09/2026. </w:t>
      </w:r>
      <w:hyperlink r:id="rId42">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B">
      <w:pPr>
        <w:spacing w:before="80" w:lineRule="auto"/>
        <w:ind w:left="84" w:right="147" w:firstLine="0"/>
        <w:rPr>
          <w:sz w:val="17"/>
          <w:szCs w:val="17"/>
        </w:rPr>
      </w:pPr>
      <w:r w:rsidDel="00000000" w:rsidR="00000000" w:rsidRPr="00000000">
        <w:rPr>
          <w:b w:val="1"/>
          <w:bCs w:val="1"/>
          <w:color w:val="154d4a"/>
          <w:sz w:val="17"/>
          <w:szCs w:val="17"/>
          <w:rtl w:val="0"/>
        </w:rPr>
        <w:t xml:space="preserve">[S29] </w:t>
      </w:r>
      <w:r w:rsidDel="00000000" w:rsidR="00000000" w:rsidRPr="00000000">
        <w:rPr>
          <w:color w:val="1f2833"/>
          <w:sz w:val="17"/>
          <w:szCs w:val="17"/>
          <w:rtl w:val="0"/>
        </w:rPr>
        <w:t xml:space="preserve">Gobierno de la Provincia del Neuquén. “Las hortalizas de Centenario y Vista Alegre ganan terreno en las góndolas regionales”. 14/11/2025. </w:t>
      </w:r>
      <w:hyperlink r:id="rId43">
        <w:r w:rsidDel="00000000" w:rsidR="00000000" w:rsidRPr="00000000">
          <w:rPr>
            <w:color w:val="0563c0"/>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C">
      <w:pPr>
        <w:ind w:left="84" w:right="320" w:firstLine="0"/>
        <w:rPr>
          <w:sz w:val="17"/>
          <w:szCs w:val="17"/>
        </w:rPr>
      </w:pPr>
      <w:r w:rsidDel="00000000" w:rsidR="00000000" w:rsidRPr="00000000">
        <w:rPr>
          <w:b w:val="1"/>
          <w:bCs w:val="1"/>
          <w:color w:val="154d4a"/>
          <w:sz w:val="17"/>
          <w:szCs w:val="17"/>
          <w:rtl w:val="0"/>
        </w:rPr>
        <w:t xml:space="preserve">[S30] </w:t>
      </w:r>
      <w:r w:rsidDel="00000000" w:rsidR="00000000" w:rsidRPr="00000000">
        <w:rPr>
          <w:b w:val="1"/>
          <w:bCs w:val="1"/>
          <w:color w:val="1f2833"/>
          <w:sz w:val="17"/>
          <w:szCs w:val="17"/>
          <w:rtl w:val="0"/>
        </w:rPr>
        <w:t xml:space="preserve">INTA Alto Valle. </w:t>
      </w:r>
      <w:r w:rsidDel="00000000" w:rsidR="00000000" w:rsidRPr="00000000">
        <w:rPr>
          <w:color w:val="1f2833"/>
          <w:sz w:val="17"/>
          <w:szCs w:val="17"/>
          <w:rtl w:val="0"/>
        </w:rPr>
        <w:t xml:space="preserve">Ensilado y conservación de orujo de manzana para alimentación ganadera y enmiendas orgánicas. 2023. </w:t>
      </w:r>
      <w:hyperlink r:id="rId44">
        <w:r w:rsidDel="00000000" w:rsidR="00000000" w:rsidRPr="00000000">
          <w:rPr>
            <w:color w:val="0000ff"/>
            <w:sz w:val="17"/>
            <w:szCs w:val="17"/>
            <w:u w:val="single"/>
            <w:rtl w:val="0"/>
          </w:rPr>
          <w:t xml:space="preserve">Enlace</w:t>
        </w:r>
      </w:hyperlink>
      <w:r w:rsidDel="00000000" w:rsidR="00000000" w:rsidRPr="00000000">
        <w:rPr>
          <w:color w:val="0000ff"/>
          <w:sz w:val="17"/>
          <w:szCs w:val="17"/>
          <w:rtl w:val="0"/>
        </w:rPr>
        <w:t xml:space="preserve"> </w:t>
      </w:r>
      <w:r w:rsidDel="00000000" w:rsidR="00000000" w:rsidRPr="00000000">
        <w:rPr>
          <w:b w:val="1"/>
          <w:bCs w:val="1"/>
          <w:color w:val="154d4a"/>
          <w:sz w:val="17"/>
          <w:szCs w:val="17"/>
          <w:rtl w:val="0"/>
        </w:rPr>
        <w:t xml:space="preserve">[S31] </w:t>
      </w:r>
      <w:r w:rsidDel="00000000" w:rsidR="00000000" w:rsidRPr="00000000">
        <w:rPr>
          <w:b w:val="1"/>
          <w:bCs w:val="1"/>
          <w:color w:val="1f2833"/>
          <w:sz w:val="17"/>
          <w:szCs w:val="17"/>
          <w:rtl w:val="0"/>
        </w:rPr>
        <w:t xml:space="preserve">De Ruiter / Bayer Vegetables. </w:t>
      </w:r>
      <w:r w:rsidDel="00000000" w:rsidR="00000000" w:rsidRPr="00000000">
        <w:rPr>
          <w:color w:val="1f2833"/>
          <w:sz w:val="17"/>
          <w:szCs w:val="17"/>
          <w:rtl w:val="0"/>
        </w:rPr>
        <w:t xml:space="preserve">Ficha técnica de portainjerto Maxifort F1 para solanáceas. Consulta 2026. </w:t>
      </w:r>
      <w:hyperlink r:id="rId45">
        <w:r w:rsidDel="00000000" w:rsidR="00000000" w:rsidRPr="00000000">
          <w:rPr>
            <w:color w:val="0000ff"/>
            <w:sz w:val="17"/>
            <w:szCs w:val="17"/>
            <w:u w:val="single"/>
            <w:rtl w:val="0"/>
          </w:rPr>
          <w:t xml:space="preserve">Enlace</w:t>
        </w:r>
      </w:hyperlink>
      <w:r w:rsidDel="00000000" w:rsidR="00000000" w:rsidRPr="00000000">
        <w:rPr>
          <w:rtl w:val="0"/>
        </w:rPr>
      </w:r>
    </w:p>
    <w:p w:rsidR="00000000" w:rsidDel="00000000" w:rsidP="00000000" w:rsidRDefault="00000000" w:rsidRPr="00000000" w14:paraId="0000033D">
      <w:pPr>
        <w:ind w:left="84" w:firstLine="0"/>
        <w:rPr>
          <w:sz w:val="17"/>
          <w:szCs w:val="17"/>
        </w:rPr>
      </w:pPr>
      <w:r w:rsidDel="00000000" w:rsidR="00000000" w:rsidRPr="00000000">
        <w:rPr>
          <w:color w:val="1f2833"/>
          <w:sz w:val="17"/>
          <w:szCs w:val="17"/>
          <w:rtl w:val="0"/>
        </w:rPr>
        <w:t xml:space="preserve">[</w:t>
      </w:r>
      <w:r w:rsidDel="00000000" w:rsidR="00000000" w:rsidRPr="00000000">
        <w:rPr>
          <w:b w:val="1"/>
          <w:bCs w:val="1"/>
          <w:color w:val="154d4a"/>
          <w:sz w:val="17"/>
          <w:szCs w:val="17"/>
          <w:rtl w:val="0"/>
        </w:rPr>
        <w:t xml:space="preserve">S32] </w:t>
      </w:r>
      <w:r w:rsidDel="00000000" w:rsidR="00000000" w:rsidRPr="00000000">
        <w:rPr>
          <w:b w:val="1"/>
          <w:bCs w:val="1"/>
          <w:color w:val="1f2833"/>
          <w:sz w:val="17"/>
          <w:szCs w:val="17"/>
          <w:rtl w:val="0"/>
        </w:rPr>
        <w:t xml:space="preserve">UATRE. </w:t>
      </w:r>
      <w:r w:rsidDel="00000000" w:rsidR="00000000" w:rsidRPr="00000000">
        <w:rPr>
          <w:color w:val="1f2833"/>
          <w:sz w:val="17"/>
          <w:szCs w:val="17"/>
          <w:rtl w:val="0"/>
        </w:rPr>
        <w:t xml:space="preserve">Escala salarial vigente para trabajadores rurales especializados en propagación y viveros. 2026. </w:t>
      </w:r>
      <w:hyperlink r:id="rId46">
        <w:r w:rsidDel="00000000" w:rsidR="00000000" w:rsidRPr="00000000">
          <w:rPr>
            <w:color w:val="0000ff"/>
            <w:sz w:val="17"/>
            <w:szCs w:val="17"/>
            <w:u w:val="single"/>
            <w:rtl w:val="0"/>
          </w:rPr>
          <w:t xml:space="preserve">Enlace</w:t>
        </w:r>
      </w:hyperlink>
      <w:r w:rsidDel="00000000" w:rsidR="00000000" w:rsidRPr="00000000">
        <w:rPr>
          <w:rtl w:val="0"/>
        </w:rPr>
      </w:r>
    </w:p>
    <w:sectPr>
      <w:type w:val="nextPage"/>
      <w:pgSz w:h="16840" w:w="11910" w:orient="portrait"/>
      <w:pgMar w:bottom="600" w:top="900" w:left="992" w:right="992" w:header="218" w:footer="36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NUEL GUZMAN" w:id="5" w:date="2026-10-13T12:21:20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w:t>
      </w:r>
    </w:p>
  </w:comment>
  <w:comment w:author="JOSE MANUEL GUZMAN" w:id="10" w:date="2026-10-13T12:42:15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Deberían cambiar el modelo a Lean-Canvas para reflejar : Tanto los problemas que motivan la Fase 1 y la Fase 2 ; así como las soluciones a ambas problemáticas y la ventaja (injusta) que representa un modelo dificilmente replicable ypor ende sustentable en el tiempo y en las proyeccione pleneadas</w:t>
      </w:r>
    </w:p>
  </w:comment>
  <w:comment w:author="JOSE MANUEL GUZMAN" w:id="1" w:date="2026-10-13T12:05:28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 resumen de introducción</w:t>
      </w:r>
    </w:p>
  </w:comment>
  <w:comment w:author="JOSE MANUEL GUZMAN" w:id="3" w:date="2026-10-13T12:06:31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cuerpo del informe tendrán que mensurar esta demanda</w:t>
      </w:r>
    </w:p>
  </w:comment>
  <w:comment w:author="JOSE MANUEL GUZMAN" w:id="8" w:date="2026-10-13T12:26:24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les falta el costo de logística + capacitación + insumos + RRHH involucrados</w:t>
      </w:r>
    </w:p>
  </w:comment>
  <w:comment w:author="JOSE MANUEL GUZMAN" w:id="4" w:date="2026-10-13T12:28:40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w:t>
      </w:r>
    </w:p>
  </w:comment>
  <w:comment w:author="JOSE MANUEL GUZMAN" w:id="7" w:date="2026-10-13T12:23:15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w:t>
      </w:r>
    </w:p>
  </w:comment>
  <w:comment w:author="JOSE MANUEL GUZMAN" w:id="11" w:date="2026-10-13T12:48:41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costos de estructura</w:t>
      </w:r>
    </w:p>
  </w:comment>
  <w:comment w:author="JOSE MANUEL GUZMAN" w:id="9" w:date="2026-10-13T12:34:57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Sueldos y honorarios de RRHH (Administración, Ventas, MKT, logística, Tecnología, comunicaciones)</w:t>
      </w:r>
    </w:p>
  </w:comment>
  <w:comment w:author="JOSE MANUEL GUZMAN" w:id="6" w:date="2026-10-13T12:22:30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w:t>
      </w:r>
    </w:p>
  </w:comment>
  <w:comment w:author="JOSE MANUEL GUZMAN" w:id="2" w:date="2026-10-13T12:08:12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título por introducción o descripción de contexto u otro</w:t>
      </w:r>
    </w:p>
  </w:comment>
  <w:comment w:author="JOSE MANUEL GUZMAN" w:id="0" w:date="2026-10-13T12:05:29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revisar el formato de la cátedra para la presentación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44" w15:done="0"/>
  <w15:commentEx w15:paraId="00000345" w15:done="0"/>
  <w15:commentEx w15:paraId="00000346" w15:done="0"/>
  <w15:commentEx w15:paraId="00000347" w15:done="0"/>
  <w15:commentEx w15:paraId="00000348" w15:done="0"/>
  <w15:commentEx w15:paraId="00000349" w15:done="0"/>
  <w15:commentEx w15:paraId="0000034A" w15:done="0"/>
  <w15:commentEx w15:paraId="0000034B" w15:done="0"/>
  <w15:commentEx w15:paraId="0000034C" w15:done="0"/>
  <w15:commentEx w15:paraId="0000034D" w15:done="0"/>
  <w15:commentEx w15:paraId="0000034E" w15:done="0"/>
  <w15:commentEx w15:paraId="0000034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3924355</wp:posOffset>
              </wp:positionH>
              <wp:positionV relativeFrom="paragraph">
                <wp:posOffset>-55020</wp:posOffset>
              </wp:positionV>
              <wp:extent cx="2462530" cy="149225"/>
              <wp:effectExtent b="0" l="0" r="0" t="0"/>
              <wp:wrapNone/>
              <wp:docPr id="51" name=""/>
              <a:graphic>
                <a:graphicData uri="http://schemas.microsoft.com/office/word/2010/wordprocessingShape">
                  <wps:wsp>
                    <wps:cNvSpPr/>
                    <wps:cNvPr id="46" name="Shape 46"/>
                    <wps:spPr>
                      <a:xfrm>
                        <a:off x="4129023" y="3719675"/>
                        <a:ext cx="2433955" cy="120650"/>
                      </a:xfrm>
                      <a:prstGeom prst="rect">
                        <a:avLst/>
                      </a:prstGeom>
                      <a:noFill/>
                      <a:ln>
                        <a:noFill/>
                      </a:ln>
                    </wps:spPr>
                    <wps:txbx>
                      <w:txbxContent>
                        <w:p w:rsidR="00000000" w:rsidDel="00000000" w:rsidP="00000000" w:rsidRDefault="00000000" w:rsidRPr="00000000">
                          <w:pPr>
                            <w:spacing w:after="0" w:before="0" w:line="180"/>
                            <w:ind w:left="20" w:right="0" w:firstLine="60"/>
                            <w:jc w:val="left"/>
                            <w:textDirection w:val="btLr"/>
                          </w:pPr>
                          <w:r w:rsidDel="00000000" w:rsidR="00000000" w:rsidRPr="00000000">
                            <w:rPr>
                              <w:rFonts w:ascii="Calibri" w:cs="Calibri" w:eastAsia="Calibri" w:hAnsi="Calibri"/>
                              <w:b w:val="0"/>
                              <w:i w:val="0"/>
                              <w:smallCaps w:val="0"/>
                              <w:strike w:val="0"/>
                              <w:color w:val="525f6c"/>
                              <w:sz w:val="15"/>
                              <w:vertAlign w:val="baseline"/>
                            </w:rPr>
                            <w:t xml:space="preserve">VFW · Plantines injertados y sanidad radicular · Página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3924355</wp:posOffset>
              </wp:positionH>
              <wp:positionV relativeFrom="paragraph">
                <wp:posOffset>-55020</wp:posOffset>
              </wp:positionV>
              <wp:extent cx="2462530" cy="149225"/>
              <wp:effectExtent b="0" l="0" r="0" t="0"/>
              <wp:wrapNone/>
              <wp:docPr id="5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462530" cy="149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3924355</wp:posOffset>
              </wp:positionH>
              <wp:positionV relativeFrom="paragraph">
                <wp:posOffset>-55020</wp:posOffset>
              </wp:positionV>
              <wp:extent cx="2462530" cy="149225"/>
              <wp:effectExtent b="0" l="0" r="0" t="0"/>
              <wp:wrapNone/>
              <wp:docPr id="52" name=""/>
              <a:graphic>
                <a:graphicData uri="http://schemas.microsoft.com/office/word/2010/wordprocessingShape">
                  <wps:wsp>
                    <wps:cNvSpPr/>
                    <wps:cNvPr id="47" name="Shape 47"/>
                    <wps:spPr>
                      <a:xfrm>
                        <a:off x="4129023" y="3719675"/>
                        <a:ext cx="2433955" cy="120650"/>
                      </a:xfrm>
                      <a:prstGeom prst="rect">
                        <a:avLst/>
                      </a:prstGeom>
                      <a:noFill/>
                      <a:ln>
                        <a:noFill/>
                      </a:ln>
                    </wps:spPr>
                    <wps:txbx>
                      <w:txbxContent>
                        <w:p w:rsidR="00000000" w:rsidDel="00000000" w:rsidP="00000000" w:rsidRDefault="00000000" w:rsidRPr="00000000">
                          <w:pPr>
                            <w:spacing w:after="0" w:before="0" w:line="180"/>
                            <w:ind w:left="20" w:right="0" w:firstLine="60"/>
                            <w:jc w:val="left"/>
                            <w:textDirection w:val="btLr"/>
                          </w:pPr>
                          <w:r w:rsidDel="00000000" w:rsidR="00000000" w:rsidRPr="00000000">
                            <w:rPr>
                              <w:rFonts w:ascii="Calibri" w:cs="Calibri" w:eastAsia="Calibri" w:hAnsi="Calibri"/>
                              <w:b w:val="0"/>
                              <w:i w:val="0"/>
                              <w:smallCaps w:val="0"/>
                              <w:strike w:val="0"/>
                              <w:color w:val="525f6c"/>
                              <w:sz w:val="15"/>
                              <w:vertAlign w:val="baseline"/>
                            </w:rPr>
                            <w:t xml:space="preserve">VFW · Plantines injertados y sanidad radicular · Página 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3924355</wp:posOffset>
              </wp:positionH>
              <wp:positionV relativeFrom="paragraph">
                <wp:posOffset>-55020</wp:posOffset>
              </wp:positionV>
              <wp:extent cx="2462530" cy="149225"/>
              <wp:effectExtent b="0" l="0" r="0" t="0"/>
              <wp:wrapNone/>
              <wp:docPr id="5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462530" cy="149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3621709</wp:posOffset>
              </wp:positionH>
              <wp:positionV relativeFrom="page">
                <wp:posOffset>283125</wp:posOffset>
              </wp:positionV>
              <wp:extent cx="3279140" cy="161925"/>
              <wp:effectExtent b="0" l="0" r="0" t="0"/>
              <wp:wrapNone/>
              <wp:docPr id="49" name=""/>
              <a:graphic>
                <a:graphicData uri="http://schemas.microsoft.com/office/word/2010/wordprocessingShape">
                  <wps:wsp>
                    <wps:cNvSpPr/>
                    <wps:cNvPr id="44" name="Shape 44"/>
                    <wps:spPr>
                      <a:xfrm>
                        <a:off x="3720718" y="3713325"/>
                        <a:ext cx="3250565" cy="133350"/>
                      </a:xfrm>
                      <a:prstGeom prst="rect">
                        <a:avLst/>
                      </a:prstGeom>
                      <a:noFill/>
                      <a:ln>
                        <a:noFill/>
                      </a:ln>
                    </wps:spPr>
                    <wps:txbx>
                      <w:txbxContent>
                        <w:p w:rsidR="00000000" w:rsidDel="00000000" w:rsidP="00000000" w:rsidRDefault="00000000" w:rsidRPr="00000000">
                          <w:pPr>
                            <w:spacing w:after="0" w:before="0" w:line="192.9999876022339"/>
                            <w:ind w:left="20" w:right="0" w:firstLine="60"/>
                            <w:jc w:val="left"/>
                            <w:textDirection w:val="btLr"/>
                          </w:pPr>
                          <w:r w:rsidDel="00000000" w:rsidR="00000000" w:rsidRPr="00000000">
                            <w:rPr>
                              <w:rFonts w:ascii="Calibri" w:cs="Calibri" w:eastAsia="Calibri" w:hAnsi="Calibri"/>
                              <w:b w:val="0"/>
                              <w:i w:val="0"/>
                              <w:smallCaps w:val="0"/>
                              <w:strike w:val="0"/>
                              <w:color w:val="646464"/>
                              <w:sz w:val="17"/>
                              <w:vertAlign w:val="baseline"/>
                            </w:rPr>
                            <w:t xml:space="preserve">UTN FRBA · Sistemas de Gestión · Entregable docente v2.4 · Octubre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3621709</wp:posOffset>
              </wp:positionH>
              <wp:positionV relativeFrom="page">
                <wp:posOffset>283125</wp:posOffset>
              </wp:positionV>
              <wp:extent cx="3279140" cy="161925"/>
              <wp:effectExtent b="0" l="0" r="0" t="0"/>
              <wp:wrapNone/>
              <wp:docPr id="4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279140" cy="1619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3621709</wp:posOffset>
              </wp:positionH>
              <wp:positionV relativeFrom="page">
                <wp:posOffset>283125</wp:posOffset>
              </wp:positionV>
              <wp:extent cx="3279140" cy="161925"/>
              <wp:effectExtent b="0" l="0" r="0" t="0"/>
              <wp:wrapNone/>
              <wp:docPr id="50" name=""/>
              <a:graphic>
                <a:graphicData uri="http://schemas.microsoft.com/office/word/2010/wordprocessingShape">
                  <wps:wsp>
                    <wps:cNvSpPr/>
                    <wps:cNvPr id="45" name="Shape 45"/>
                    <wps:spPr>
                      <a:xfrm>
                        <a:off x="3720718" y="3713325"/>
                        <a:ext cx="3250565" cy="133350"/>
                      </a:xfrm>
                      <a:prstGeom prst="rect">
                        <a:avLst/>
                      </a:prstGeom>
                      <a:noFill/>
                      <a:ln>
                        <a:noFill/>
                      </a:ln>
                    </wps:spPr>
                    <wps:txbx>
                      <w:txbxContent>
                        <w:p w:rsidR="00000000" w:rsidDel="00000000" w:rsidP="00000000" w:rsidRDefault="00000000" w:rsidRPr="00000000">
                          <w:pPr>
                            <w:spacing w:after="0" w:before="0" w:line="192.9999876022339"/>
                            <w:ind w:left="20" w:right="0" w:firstLine="60"/>
                            <w:jc w:val="left"/>
                            <w:textDirection w:val="btLr"/>
                          </w:pPr>
                          <w:r w:rsidDel="00000000" w:rsidR="00000000" w:rsidRPr="00000000">
                            <w:rPr>
                              <w:rFonts w:ascii="Calibri" w:cs="Calibri" w:eastAsia="Calibri" w:hAnsi="Calibri"/>
                              <w:b w:val="0"/>
                              <w:i w:val="0"/>
                              <w:smallCaps w:val="0"/>
                              <w:strike w:val="0"/>
                              <w:color w:val="646464"/>
                              <w:sz w:val="17"/>
                              <w:vertAlign w:val="baseline"/>
                            </w:rPr>
                            <w:t xml:space="preserve">UTN FRBA · Sistemas de Gestión · Entregable docente v2.4 · Octubre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3621709</wp:posOffset>
              </wp:positionH>
              <wp:positionV relativeFrom="page">
                <wp:posOffset>283125</wp:posOffset>
              </wp:positionV>
              <wp:extent cx="3279140" cy="161925"/>
              <wp:effectExtent b="0" l="0" r="0" t="0"/>
              <wp:wrapNone/>
              <wp:docPr id="5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279140" cy="161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469" w:hanging="240"/>
      </w:pPr>
      <w:rPr>
        <w:rFonts w:ascii="Calibri" w:cs="Calibri" w:eastAsia="Calibri" w:hAnsi="Calibri"/>
      </w:rPr>
    </w:lvl>
    <w:lvl w:ilvl="1">
      <w:start w:val="0"/>
      <w:numFmt w:val="bullet"/>
      <w:lvlText w:val="•"/>
      <w:lvlJc w:val="left"/>
      <w:pPr>
        <w:ind w:left="719" w:hanging="239.99999999999977"/>
      </w:pPr>
      <w:rPr/>
    </w:lvl>
    <w:lvl w:ilvl="2">
      <w:start w:val="0"/>
      <w:numFmt w:val="bullet"/>
      <w:lvlText w:val="•"/>
      <w:lvlJc w:val="left"/>
      <w:pPr>
        <w:ind w:left="979" w:hanging="240"/>
      </w:pPr>
      <w:rPr/>
    </w:lvl>
    <w:lvl w:ilvl="3">
      <w:start w:val="0"/>
      <w:numFmt w:val="bullet"/>
      <w:lvlText w:val="•"/>
      <w:lvlJc w:val="left"/>
      <w:pPr>
        <w:ind w:left="1239" w:hanging="240"/>
      </w:pPr>
      <w:rPr/>
    </w:lvl>
    <w:lvl w:ilvl="4">
      <w:start w:val="0"/>
      <w:numFmt w:val="bullet"/>
      <w:lvlText w:val="•"/>
      <w:lvlJc w:val="left"/>
      <w:pPr>
        <w:ind w:left="1499" w:hanging="240"/>
      </w:pPr>
      <w:rPr/>
    </w:lvl>
    <w:lvl w:ilvl="5">
      <w:start w:val="0"/>
      <w:numFmt w:val="bullet"/>
      <w:lvlText w:val="•"/>
      <w:lvlJc w:val="left"/>
      <w:pPr>
        <w:ind w:left="1759" w:hanging="240"/>
      </w:pPr>
      <w:rPr/>
    </w:lvl>
    <w:lvl w:ilvl="6">
      <w:start w:val="0"/>
      <w:numFmt w:val="bullet"/>
      <w:lvlText w:val="•"/>
      <w:lvlJc w:val="left"/>
      <w:pPr>
        <w:ind w:left="2018" w:hanging="240"/>
      </w:pPr>
      <w:rPr/>
    </w:lvl>
    <w:lvl w:ilvl="7">
      <w:start w:val="0"/>
      <w:numFmt w:val="bullet"/>
      <w:lvlText w:val="•"/>
      <w:lvlJc w:val="left"/>
      <w:pPr>
        <w:ind w:left="2278" w:hanging="240"/>
      </w:pPr>
      <w:rPr/>
    </w:lvl>
    <w:lvl w:ilvl="8">
      <w:start w:val="0"/>
      <w:numFmt w:val="bullet"/>
      <w:lvlText w:val="•"/>
      <w:lvlJc w:val="left"/>
      <w:pPr>
        <w:ind w:left="2538" w:hanging="240"/>
      </w:pPr>
      <w:rPr/>
    </w:lvl>
  </w:abstractNum>
  <w:abstractNum w:abstractNumId="3">
    <w:lvl w:ilvl="0">
      <w:start w:val="0"/>
      <w:numFmt w:val="bullet"/>
      <w:lvlText w:val="•"/>
      <w:lvlJc w:val="left"/>
      <w:pPr>
        <w:ind w:left="469" w:hanging="240"/>
      </w:pPr>
      <w:rPr>
        <w:rFonts w:ascii="Calibri" w:cs="Calibri" w:eastAsia="Calibri" w:hAnsi="Calibri"/>
      </w:rPr>
    </w:lvl>
    <w:lvl w:ilvl="1">
      <w:start w:val="0"/>
      <w:numFmt w:val="bullet"/>
      <w:lvlText w:val="•"/>
      <w:lvlJc w:val="left"/>
      <w:pPr>
        <w:ind w:left="719" w:hanging="239.99999999999977"/>
      </w:pPr>
      <w:rPr/>
    </w:lvl>
    <w:lvl w:ilvl="2">
      <w:start w:val="0"/>
      <w:numFmt w:val="bullet"/>
      <w:lvlText w:val="•"/>
      <w:lvlJc w:val="left"/>
      <w:pPr>
        <w:ind w:left="979" w:hanging="240"/>
      </w:pPr>
      <w:rPr/>
    </w:lvl>
    <w:lvl w:ilvl="3">
      <w:start w:val="0"/>
      <w:numFmt w:val="bullet"/>
      <w:lvlText w:val="•"/>
      <w:lvlJc w:val="left"/>
      <w:pPr>
        <w:ind w:left="1239" w:hanging="240"/>
      </w:pPr>
      <w:rPr/>
    </w:lvl>
    <w:lvl w:ilvl="4">
      <w:start w:val="0"/>
      <w:numFmt w:val="bullet"/>
      <w:lvlText w:val="•"/>
      <w:lvlJc w:val="left"/>
      <w:pPr>
        <w:ind w:left="1499" w:hanging="240"/>
      </w:pPr>
      <w:rPr/>
    </w:lvl>
    <w:lvl w:ilvl="5">
      <w:start w:val="0"/>
      <w:numFmt w:val="bullet"/>
      <w:lvlText w:val="•"/>
      <w:lvlJc w:val="left"/>
      <w:pPr>
        <w:ind w:left="1759" w:hanging="240"/>
      </w:pPr>
      <w:rPr/>
    </w:lvl>
    <w:lvl w:ilvl="6">
      <w:start w:val="0"/>
      <w:numFmt w:val="bullet"/>
      <w:lvlText w:val="•"/>
      <w:lvlJc w:val="left"/>
      <w:pPr>
        <w:ind w:left="2018" w:hanging="240"/>
      </w:pPr>
      <w:rPr/>
    </w:lvl>
    <w:lvl w:ilvl="7">
      <w:start w:val="0"/>
      <w:numFmt w:val="bullet"/>
      <w:lvlText w:val="•"/>
      <w:lvlJc w:val="left"/>
      <w:pPr>
        <w:ind w:left="2278" w:hanging="240"/>
      </w:pPr>
      <w:rPr/>
    </w:lvl>
    <w:lvl w:ilvl="8">
      <w:start w:val="0"/>
      <w:numFmt w:val="bullet"/>
      <w:lvlText w:val="•"/>
      <w:lvlJc w:val="left"/>
      <w:pPr>
        <w:ind w:left="2538" w:hanging="240"/>
      </w:pPr>
      <w:rPr/>
    </w:lvl>
  </w:abstractNum>
  <w:abstractNum w:abstractNumId="4">
    <w:lvl w:ilvl="0">
      <w:start w:val="0"/>
      <w:numFmt w:val="bullet"/>
      <w:lvlText w:val="•"/>
      <w:lvlJc w:val="left"/>
      <w:pPr>
        <w:ind w:left="469" w:hanging="240"/>
      </w:pPr>
      <w:rPr>
        <w:rFonts w:ascii="Calibri" w:cs="Calibri" w:eastAsia="Calibri" w:hAnsi="Calibri"/>
        <w:b w:val="0"/>
        <w:bCs w:val="0"/>
        <w:i w:val="0"/>
        <w:iCs w:val="0"/>
        <w:color w:val="1f2833"/>
        <w:sz w:val="21"/>
        <w:szCs w:val="21"/>
      </w:rPr>
    </w:lvl>
    <w:lvl w:ilvl="1">
      <w:start w:val="0"/>
      <w:numFmt w:val="bullet"/>
      <w:lvlText w:val="•"/>
      <w:lvlJc w:val="left"/>
      <w:pPr>
        <w:ind w:left="719" w:hanging="239.99999999999977"/>
      </w:pPr>
      <w:rPr/>
    </w:lvl>
    <w:lvl w:ilvl="2">
      <w:start w:val="0"/>
      <w:numFmt w:val="bullet"/>
      <w:lvlText w:val="•"/>
      <w:lvlJc w:val="left"/>
      <w:pPr>
        <w:ind w:left="979" w:hanging="240"/>
      </w:pPr>
      <w:rPr/>
    </w:lvl>
    <w:lvl w:ilvl="3">
      <w:start w:val="0"/>
      <w:numFmt w:val="bullet"/>
      <w:lvlText w:val="•"/>
      <w:lvlJc w:val="left"/>
      <w:pPr>
        <w:ind w:left="1239" w:hanging="240"/>
      </w:pPr>
      <w:rPr/>
    </w:lvl>
    <w:lvl w:ilvl="4">
      <w:start w:val="0"/>
      <w:numFmt w:val="bullet"/>
      <w:lvlText w:val="•"/>
      <w:lvlJc w:val="left"/>
      <w:pPr>
        <w:ind w:left="1499" w:hanging="240"/>
      </w:pPr>
      <w:rPr/>
    </w:lvl>
    <w:lvl w:ilvl="5">
      <w:start w:val="0"/>
      <w:numFmt w:val="bullet"/>
      <w:lvlText w:val="•"/>
      <w:lvlJc w:val="left"/>
      <w:pPr>
        <w:ind w:left="1759" w:hanging="240"/>
      </w:pPr>
      <w:rPr/>
    </w:lvl>
    <w:lvl w:ilvl="6">
      <w:start w:val="0"/>
      <w:numFmt w:val="bullet"/>
      <w:lvlText w:val="•"/>
      <w:lvlJc w:val="left"/>
      <w:pPr>
        <w:ind w:left="2018" w:hanging="240"/>
      </w:pPr>
      <w:rPr/>
    </w:lvl>
    <w:lvl w:ilvl="7">
      <w:start w:val="0"/>
      <w:numFmt w:val="bullet"/>
      <w:lvlText w:val="•"/>
      <w:lvlJc w:val="left"/>
      <w:pPr>
        <w:ind w:left="2278" w:hanging="240"/>
      </w:pPr>
      <w:rPr/>
    </w:lvl>
    <w:lvl w:ilvl="8">
      <w:start w:val="0"/>
      <w:numFmt w:val="bullet"/>
      <w:lvlText w:val="•"/>
      <w:lvlJc w:val="left"/>
      <w:pPr>
        <w:ind w:left="2538" w:hanging="240"/>
      </w:pPr>
      <w:rPr/>
    </w:lvl>
  </w:abstractNum>
  <w:abstractNum w:abstractNumId="5">
    <w:lvl w:ilvl="0">
      <w:start w:val="0"/>
      <w:numFmt w:val="bullet"/>
      <w:lvlText w:val="•"/>
      <w:lvlJc w:val="left"/>
      <w:pPr>
        <w:ind w:left="469" w:hanging="240"/>
      </w:pPr>
      <w:rPr>
        <w:rFonts w:ascii="Calibri" w:cs="Calibri" w:eastAsia="Calibri" w:hAnsi="Calibri"/>
        <w:b w:val="0"/>
        <w:bCs w:val="0"/>
        <w:i w:val="0"/>
        <w:iCs w:val="0"/>
        <w:color w:val="1f2833"/>
        <w:sz w:val="21"/>
        <w:szCs w:val="21"/>
      </w:rPr>
    </w:lvl>
    <w:lvl w:ilvl="1">
      <w:start w:val="0"/>
      <w:numFmt w:val="bullet"/>
      <w:lvlText w:val="•"/>
      <w:lvlJc w:val="left"/>
      <w:pPr>
        <w:ind w:left="719" w:hanging="239.99999999999977"/>
      </w:pPr>
      <w:rPr/>
    </w:lvl>
    <w:lvl w:ilvl="2">
      <w:start w:val="0"/>
      <w:numFmt w:val="bullet"/>
      <w:lvlText w:val="•"/>
      <w:lvlJc w:val="left"/>
      <w:pPr>
        <w:ind w:left="979" w:hanging="240"/>
      </w:pPr>
      <w:rPr/>
    </w:lvl>
    <w:lvl w:ilvl="3">
      <w:start w:val="0"/>
      <w:numFmt w:val="bullet"/>
      <w:lvlText w:val="•"/>
      <w:lvlJc w:val="left"/>
      <w:pPr>
        <w:ind w:left="1239" w:hanging="240"/>
      </w:pPr>
      <w:rPr/>
    </w:lvl>
    <w:lvl w:ilvl="4">
      <w:start w:val="0"/>
      <w:numFmt w:val="bullet"/>
      <w:lvlText w:val="•"/>
      <w:lvlJc w:val="left"/>
      <w:pPr>
        <w:ind w:left="1499" w:hanging="240"/>
      </w:pPr>
      <w:rPr/>
    </w:lvl>
    <w:lvl w:ilvl="5">
      <w:start w:val="0"/>
      <w:numFmt w:val="bullet"/>
      <w:lvlText w:val="•"/>
      <w:lvlJc w:val="left"/>
      <w:pPr>
        <w:ind w:left="1759" w:hanging="240"/>
      </w:pPr>
      <w:rPr/>
    </w:lvl>
    <w:lvl w:ilvl="6">
      <w:start w:val="0"/>
      <w:numFmt w:val="bullet"/>
      <w:lvlText w:val="•"/>
      <w:lvlJc w:val="left"/>
      <w:pPr>
        <w:ind w:left="2018" w:hanging="240"/>
      </w:pPr>
      <w:rPr/>
    </w:lvl>
    <w:lvl w:ilvl="7">
      <w:start w:val="0"/>
      <w:numFmt w:val="bullet"/>
      <w:lvlText w:val="•"/>
      <w:lvlJc w:val="left"/>
      <w:pPr>
        <w:ind w:left="2278" w:hanging="240"/>
      </w:pPr>
      <w:rPr/>
    </w:lvl>
    <w:lvl w:ilvl="8">
      <w:start w:val="0"/>
      <w:numFmt w:val="bullet"/>
      <w:lvlText w:val="•"/>
      <w:lvlJc w:val="left"/>
      <w:pPr>
        <w:ind w:left="2538" w:hanging="240"/>
      </w:pPr>
      <w:rPr/>
    </w:lvl>
  </w:abstractNum>
  <w:abstractNum w:abstractNumId="6">
    <w:lvl w:ilvl="0">
      <w:start w:val="0"/>
      <w:numFmt w:val="bullet"/>
      <w:lvlText w:val="•"/>
      <w:lvlJc w:val="left"/>
      <w:pPr>
        <w:ind w:left="109" w:hanging="124"/>
      </w:pPr>
      <w:rPr>
        <w:rFonts w:ascii="Calibri" w:cs="Calibri" w:eastAsia="Calibri" w:hAnsi="Calibri"/>
        <w:b w:val="1"/>
        <w:bCs w:val="1"/>
        <w:i w:val="0"/>
        <w:iCs w:val="0"/>
        <w:sz w:val="17"/>
        <w:szCs w:val="17"/>
      </w:rPr>
    </w:lvl>
    <w:lvl w:ilvl="1">
      <w:start w:val="0"/>
      <w:numFmt w:val="bullet"/>
      <w:lvlText w:val="•"/>
      <w:lvlJc w:val="left"/>
      <w:pPr>
        <w:ind w:left="395" w:hanging="124"/>
      </w:pPr>
      <w:rPr/>
    </w:lvl>
    <w:lvl w:ilvl="2">
      <w:start w:val="0"/>
      <w:numFmt w:val="bullet"/>
      <w:lvlText w:val="•"/>
      <w:lvlJc w:val="left"/>
      <w:pPr>
        <w:ind w:left="691" w:hanging="124"/>
      </w:pPr>
      <w:rPr/>
    </w:lvl>
    <w:lvl w:ilvl="3">
      <w:start w:val="0"/>
      <w:numFmt w:val="bullet"/>
      <w:lvlText w:val="•"/>
      <w:lvlJc w:val="left"/>
      <w:pPr>
        <w:ind w:left="987" w:hanging="124"/>
      </w:pPr>
      <w:rPr/>
    </w:lvl>
    <w:lvl w:ilvl="4">
      <w:start w:val="0"/>
      <w:numFmt w:val="bullet"/>
      <w:lvlText w:val="•"/>
      <w:lvlJc w:val="left"/>
      <w:pPr>
        <w:ind w:left="1282" w:hanging="124.00000000000023"/>
      </w:pPr>
      <w:rPr/>
    </w:lvl>
    <w:lvl w:ilvl="5">
      <w:start w:val="0"/>
      <w:numFmt w:val="bullet"/>
      <w:lvlText w:val="•"/>
      <w:lvlJc w:val="left"/>
      <w:pPr>
        <w:ind w:left="1578" w:hanging="124"/>
      </w:pPr>
      <w:rPr/>
    </w:lvl>
    <w:lvl w:ilvl="6">
      <w:start w:val="0"/>
      <w:numFmt w:val="bullet"/>
      <w:lvlText w:val="•"/>
      <w:lvlJc w:val="left"/>
      <w:pPr>
        <w:ind w:left="1874" w:hanging="124"/>
      </w:pPr>
      <w:rPr/>
    </w:lvl>
    <w:lvl w:ilvl="7">
      <w:start w:val="0"/>
      <w:numFmt w:val="bullet"/>
      <w:lvlText w:val="•"/>
      <w:lvlJc w:val="left"/>
      <w:pPr>
        <w:ind w:left="2169" w:hanging="124"/>
      </w:pPr>
      <w:rPr/>
    </w:lvl>
    <w:lvl w:ilvl="8">
      <w:start w:val="0"/>
      <w:numFmt w:val="bullet"/>
      <w:lvlText w:val="•"/>
      <w:lvlJc w:val="left"/>
      <w:pPr>
        <w:ind w:left="2465" w:hanging="124"/>
      </w:pPr>
      <w:rPr/>
    </w:lvl>
  </w:abstractNum>
  <w:abstractNum w:abstractNumId="7">
    <w:lvl w:ilvl="0">
      <w:start w:val="0"/>
      <w:numFmt w:val="bullet"/>
      <w:lvlText w:val="•"/>
      <w:lvlJc w:val="left"/>
      <w:pPr>
        <w:ind w:left="469" w:hanging="240"/>
      </w:pPr>
      <w:rPr>
        <w:rFonts w:ascii="Calibri" w:cs="Calibri" w:eastAsia="Calibri" w:hAnsi="Calibri"/>
        <w:b w:val="0"/>
        <w:bCs w:val="0"/>
        <w:i w:val="0"/>
        <w:iCs w:val="0"/>
        <w:color w:val="1f2833"/>
        <w:sz w:val="21"/>
        <w:szCs w:val="21"/>
      </w:rPr>
    </w:lvl>
    <w:lvl w:ilvl="1">
      <w:start w:val="0"/>
      <w:numFmt w:val="bullet"/>
      <w:lvlText w:val="•"/>
      <w:lvlJc w:val="left"/>
      <w:pPr>
        <w:ind w:left="719" w:hanging="239.99999999999977"/>
      </w:pPr>
      <w:rPr/>
    </w:lvl>
    <w:lvl w:ilvl="2">
      <w:start w:val="0"/>
      <w:numFmt w:val="bullet"/>
      <w:lvlText w:val="•"/>
      <w:lvlJc w:val="left"/>
      <w:pPr>
        <w:ind w:left="979" w:hanging="240"/>
      </w:pPr>
      <w:rPr/>
    </w:lvl>
    <w:lvl w:ilvl="3">
      <w:start w:val="0"/>
      <w:numFmt w:val="bullet"/>
      <w:lvlText w:val="•"/>
      <w:lvlJc w:val="left"/>
      <w:pPr>
        <w:ind w:left="1239" w:hanging="240"/>
      </w:pPr>
      <w:rPr/>
    </w:lvl>
    <w:lvl w:ilvl="4">
      <w:start w:val="0"/>
      <w:numFmt w:val="bullet"/>
      <w:lvlText w:val="•"/>
      <w:lvlJc w:val="left"/>
      <w:pPr>
        <w:ind w:left="1499" w:hanging="240"/>
      </w:pPr>
      <w:rPr/>
    </w:lvl>
    <w:lvl w:ilvl="5">
      <w:start w:val="0"/>
      <w:numFmt w:val="bullet"/>
      <w:lvlText w:val="•"/>
      <w:lvlJc w:val="left"/>
      <w:pPr>
        <w:ind w:left="1759" w:hanging="240"/>
      </w:pPr>
      <w:rPr/>
    </w:lvl>
    <w:lvl w:ilvl="6">
      <w:start w:val="0"/>
      <w:numFmt w:val="bullet"/>
      <w:lvlText w:val="•"/>
      <w:lvlJc w:val="left"/>
      <w:pPr>
        <w:ind w:left="2018" w:hanging="240"/>
      </w:pPr>
      <w:rPr/>
    </w:lvl>
    <w:lvl w:ilvl="7">
      <w:start w:val="0"/>
      <w:numFmt w:val="bullet"/>
      <w:lvlText w:val="•"/>
      <w:lvlJc w:val="left"/>
      <w:pPr>
        <w:ind w:left="2278" w:hanging="240"/>
      </w:pPr>
      <w:rPr/>
    </w:lvl>
    <w:lvl w:ilvl="8">
      <w:start w:val="0"/>
      <w:numFmt w:val="bullet"/>
      <w:lvlText w:val="•"/>
      <w:lvlJc w:val="left"/>
      <w:pPr>
        <w:ind w:left="2538" w:hanging="240"/>
      </w:pPr>
      <w:rPr/>
    </w:lvl>
  </w:abstractNum>
  <w:abstractNum w:abstractNumId="8">
    <w:lvl w:ilvl="0">
      <w:start w:val="1"/>
      <w:numFmt w:val="upperLetter"/>
      <w:lvlText w:val="%1"/>
      <w:lvlJc w:val="left"/>
      <w:pPr>
        <w:ind w:left="454" w:hanging="370"/>
      </w:pPr>
      <w:rPr/>
    </w:lvl>
    <w:lvl w:ilvl="1">
      <w:start w:val="1"/>
      <w:numFmt w:val="decimal"/>
      <w:lvlText w:val="%1.%2"/>
      <w:lvlJc w:val="left"/>
      <w:pPr>
        <w:ind w:left="454" w:hanging="370"/>
      </w:pPr>
      <w:rPr>
        <w:rFonts w:ascii="Calibri" w:cs="Calibri" w:eastAsia="Calibri" w:hAnsi="Calibri"/>
        <w:b w:val="1"/>
        <w:bCs w:val="1"/>
        <w:i w:val="0"/>
        <w:iCs w:val="0"/>
        <w:color w:val="1f6e63"/>
        <w:sz w:val="23"/>
        <w:szCs w:val="23"/>
      </w:rPr>
    </w:lvl>
    <w:lvl w:ilvl="2">
      <w:start w:val="0"/>
      <w:numFmt w:val="bullet"/>
      <w:lvlText w:val="•"/>
      <w:lvlJc w:val="left"/>
      <w:pPr>
        <w:ind w:left="2352" w:hanging="370"/>
      </w:pPr>
      <w:rPr/>
    </w:lvl>
    <w:lvl w:ilvl="3">
      <w:start w:val="0"/>
      <w:numFmt w:val="bullet"/>
      <w:lvlText w:val="•"/>
      <w:lvlJc w:val="left"/>
      <w:pPr>
        <w:ind w:left="3298" w:hanging="370"/>
      </w:pPr>
      <w:rPr/>
    </w:lvl>
    <w:lvl w:ilvl="4">
      <w:start w:val="0"/>
      <w:numFmt w:val="bullet"/>
      <w:lvlText w:val="•"/>
      <w:lvlJc w:val="left"/>
      <w:pPr>
        <w:ind w:left="4244" w:hanging="370"/>
      </w:pPr>
      <w:rPr/>
    </w:lvl>
    <w:lvl w:ilvl="5">
      <w:start w:val="0"/>
      <w:numFmt w:val="bullet"/>
      <w:lvlText w:val="•"/>
      <w:lvlJc w:val="left"/>
      <w:pPr>
        <w:ind w:left="5191" w:hanging="370"/>
      </w:pPr>
      <w:rPr/>
    </w:lvl>
    <w:lvl w:ilvl="6">
      <w:start w:val="0"/>
      <w:numFmt w:val="bullet"/>
      <w:lvlText w:val="•"/>
      <w:lvlJc w:val="left"/>
      <w:pPr>
        <w:ind w:left="6137" w:hanging="370"/>
      </w:pPr>
      <w:rPr/>
    </w:lvl>
    <w:lvl w:ilvl="7">
      <w:start w:val="0"/>
      <w:numFmt w:val="bullet"/>
      <w:lvlText w:val="•"/>
      <w:lvlJc w:val="left"/>
      <w:pPr>
        <w:ind w:left="7083" w:hanging="370"/>
      </w:pPr>
      <w:rPr/>
    </w:lvl>
    <w:lvl w:ilvl="8">
      <w:start w:val="0"/>
      <w:numFmt w:val="bullet"/>
      <w:lvlText w:val="•"/>
      <w:lvlJc w:val="left"/>
      <w:pPr>
        <w:ind w:left="8029" w:hanging="370"/>
      </w:pPr>
      <w:rPr/>
    </w:lvl>
  </w:abstractNum>
  <w:abstractNum w:abstractNumId="9">
    <w:lvl w:ilvl="0">
      <w:start w:val="0"/>
      <w:numFmt w:val="bullet"/>
      <w:lvlText w:val="•"/>
      <w:lvlJc w:val="left"/>
      <w:pPr>
        <w:ind w:left="470" w:hanging="240"/>
      </w:pPr>
      <w:rPr>
        <w:rFonts w:ascii="Calibri" w:cs="Calibri" w:eastAsia="Calibri" w:hAnsi="Calibri"/>
        <w:b w:val="0"/>
        <w:bCs w:val="0"/>
        <w:i w:val="0"/>
        <w:iCs w:val="0"/>
        <w:color w:val="1f2833"/>
        <w:sz w:val="21"/>
        <w:szCs w:val="21"/>
      </w:rPr>
    </w:lvl>
    <w:lvl w:ilvl="1">
      <w:start w:val="0"/>
      <w:numFmt w:val="bullet"/>
      <w:lvlText w:val="•"/>
      <w:lvlJc w:val="left"/>
      <w:pPr>
        <w:ind w:left="719" w:hanging="239.99999999999977"/>
      </w:pPr>
      <w:rPr/>
    </w:lvl>
    <w:lvl w:ilvl="2">
      <w:start w:val="0"/>
      <w:numFmt w:val="bullet"/>
      <w:lvlText w:val="•"/>
      <w:lvlJc w:val="left"/>
      <w:pPr>
        <w:ind w:left="979" w:hanging="240"/>
      </w:pPr>
      <w:rPr/>
    </w:lvl>
    <w:lvl w:ilvl="3">
      <w:start w:val="0"/>
      <w:numFmt w:val="bullet"/>
      <w:lvlText w:val="•"/>
      <w:lvlJc w:val="left"/>
      <w:pPr>
        <w:ind w:left="1239" w:hanging="240"/>
      </w:pPr>
      <w:rPr/>
    </w:lvl>
    <w:lvl w:ilvl="4">
      <w:start w:val="0"/>
      <w:numFmt w:val="bullet"/>
      <w:lvlText w:val="•"/>
      <w:lvlJc w:val="left"/>
      <w:pPr>
        <w:ind w:left="1499" w:hanging="240"/>
      </w:pPr>
      <w:rPr/>
    </w:lvl>
    <w:lvl w:ilvl="5">
      <w:start w:val="0"/>
      <w:numFmt w:val="bullet"/>
      <w:lvlText w:val="•"/>
      <w:lvlJc w:val="left"/>
      <w:pPr>
        <w:ind w:left="1759" w:hanging="240"/>
      </w:pPr>
      <w:rPr/>
    </w:lvl>
    <w:lvl w:ilvl="6">
      <w:start w:val="0"/>
      <w:numFmt w:val="bullet"/>
      <w:lvlText w:val="•"/>
      <w:lvlJc w:val="left"/>
      <w:pPr>
        <w:ind w:left="2018" w:hanging="240"/>
      </w:pPr>
      <w:rPr/>
    </w:lvl>
    <w:lvl w:ilvl="7">
      <w:start w:val="0"/>
      <w:numFmt w:val="bullet"/>
      <w:lvlText w:val="•"/>
      <w:lvlJc w:val="left"/>
      <w:pPr>
        <w:ind w:left="2278" w:hanging="240"/>
      </w:pPr>
      <w:rPr/>
    </w:lvl>
    <w:lvl w:ilvl="8">
      <w:start w:val="0"/>
      <w:numFmt w:val="bullet"/>
      <w:lvlText w:val="•"/>
      <w:lvlJc w:val="left"/>
      <w:pPr>
        <w:ind w:left="2538" w:hanging="240"/>
      </w:pPr>
      <w:rPr/>
    </w:lvl>
  </w:abstractNum>
  <w:abstractNum w:abstractNumId="10">
    <w:lvl w:ilvl="0">
      <w:start w:val="1"/>
      <w:numFmt w:val="decimal"/>
      <w:lvlText w:val="%1."/>
      <w:lvlJc w:val="left"/>
      <w:pPr>
        <w:ind w:left="385" w:hanging="300"/>
      </w:pPr>
      <w:rPr>
        <w:rFonts w:ascii="Calibri" w:cs="Calibri" w:eastAsia="Calibri" w:hAnsi="Calibri"/>
        <w:b w:val="1"/>
        <w:bCs w:val="1"/>
        <w:i w:val="0"/>
        <w:iCs w:val="0"/>
        <w:color w:val="154d4a"/>
        <w:sz w:val="30"/>
        <w:szCs w:val="30"/>
      </w:rPr>
    </w:lvl>
    <w:lvl w:ilvl="1">
      <w:start w:val="0"/>
      <w:numFmt w:val="bullet"/>
      <w:lvlText w:val="•"/>
      <w:lvlJc w:val="left"/>
      <w:pPr>
        <w:ind w:left="1334" w:hanging="300"/>
      </w:pPr>
      <w:rPr/>
    </w:lvl>
    <w:lvl w:ilvl="2">
      <w:start w:val="0"/>
      <w:numFmt w:val="bullet"/>
      <w:lvlText w:val="•"/>
      <w:lvlJc w:val="left"/>
      <w:pPr>
        <w:ind w:left="2288" w:hanging="300"/>
      </w:pPr>
      <w:rPr/>
    </w:lvl>
    <w:lvl w:ilvl="3">
      <w:start w:val="0"/>
      <w:numFmt w:val="bullet"/>
      <w:lvlText w:val="•"/>
      <w:lvlJc w:val="left"/>
      <w:pPr>
        <w:ind w:left="3242" w:hanging="300"/>
      </w:pPr>
      <w:rPr/>
    </w:lvl>
    <w:lvl w:ilvl="4">
      <w:start w:val="0"/>
      <w:numFmt w:val="bullet"/>
      <w:lvlText w:val="•"/>
      <w:lvlJc w:val="left"/>
      <w:pPr>
        <w:ind w:left="4196" w:hanging="300"/>
      </w:pPr>
      <w:rPr/>
    </w:lvl>
    <w:lvl w:ilvl="5">
      <w:start w:val="0"/>
      <w:numFmt w:val="bullet"/>
      <w:lvlText w:val="•"/>
      <w:lvlJc w:val="left"/>
      <w:pPr>
        <w:ind w:left="5151" w:hanging="300"/>
      </w:pPr>
      <w:rPr/>
    </w:lvl>
    <w:lvl w:ilvl="6">
      <w:start w:val="0"/>
      <w:numFmt w:val="bullet"/>
      <w:lvlText w:val="•"/>
      <w:lvlJc w:val="left"/>
      <w:pPr>
        <w:ind w:left="6105" w:hanging="300"/>
      </w:pPr>
      <w:rPr/>
    </w:lvl>
    <w:lvl w:ilvl="7">
      <w:start w:val="0"/>
      <w:numFmt w:val="bullet"/>
      <w:lvlText w:val="•"/>
      <w:lvlJc w:val="left"/>
      <w:pPr>
        <w:ind w:left="7059" w:hanging="300"/>
      </w:pPr>
      <w:rPr/>
    </w:lvl>
    <w:lvl w:ilvl="8">
      <w:start w:val="0"/>
      <w:numFmt w:val="bullet"/>
      <w:lvlText w:val="•"/>
      <w:lvlJc w:val="left"/>
      <w:pPr>
        <w:ind w:left="8013" w:hanging="300"/>
      </w:pPr>
      <w:rPr/>
    </w:lvl>
  </w:abstractNum>
  <w:abstractNum w:abstractNumId="11">
    <w:lvl w:ilvl="0">
      <w:start w:val="0"/>
      <w:numFmt w:val="bullet"/>
      <w:lvlText w:val="•"/>
      <w:lvlJc w:val="left"/>
      <w:pPr>
        <w:ind w:left="867" w:hanging="360"/>
      </w:pPr>
      <w:rPr>
        <w:rFonts w:ascii="Arial" w:cs="Arial" w:eastAsia="Arial" w:hAnsi="Arial"/>
      </w:rPr>
    </w:lvl>
    <w:lvl w:ilvl="1">
      <w:start w:val="0"/>
      <w:numFmt w:val="bullet"/>
      <w:lvlText w:val="•"/>
      <w:lvlJc w:val="left"/>
      <w:pPr>
        <w:ind w:left="1540" w:hanging="360"/>
      </w:pPr>
      <w:rPr/>
    </w:lvl>
    <w:lvl w:ilvl="2">
      <w:start w:val="0"/>
      <w:numFmt w:val="bullet"/>
      <w:lvlText w:val="•"/>
      <w:lvlJc w:val="left"/>
      <w:pPr>
        <w:ind w:left="2221" w:hanging="360"/>
      </w:pPr>
      <w:rPr/>
    </w:lvl>
    <w:lvl w:ilvl="3">
      <w:start w:val="0"/>
      <w:numFmt w:val="bullet"/>
      <w:lvlText w:val="•"/>
      <w:lvlJc w:val="left"/>
      <w:pPr>
        <w:ind w:left="2902" w:hanging="360"/>
      </w:pPr>
      <w:rPr/>
    </w:lvl>
    <w:lvl w:ilvl="4">
      <w:start w:val="0"/>
      <w:numFmt w:val="bullet"/>
      <w:lvlText w:val="•"/>
      <w:lvlJc w:val="left"/>
      <w:pPr>
        <w:ind w:left="3582" w:hanging="360"/>
      </w:pPr>
      <w:rPr/>
    </w:lvl>
    <w:lvl w:ilvl="5">
      <w:start w:val="0"/>
      <w:numFmt w:val="bullet"/>
      <w:lvlText w:val="•"/>
      <w:lvlJc w:val="left"/>
      <w:pPr>
        <w:ind w:left="4263" w:hanging="360"/>
      </w:pPr>
      <w:rPr/>
    </w:lvl>
    <w:lvl w:ilvl="6">
      <w:start w:val="0"/>
      <w:numFmt w:val="bullet"/>
      <w:lvlText w:val="•"/>
      <w:lvlJc w:val="left"/>
      <w:pPr>
        <w:ind w:left="4944" w:hanging="360"/>
      </w:pPr>
      <w:rPr/>
    </w:lvl>
    <w:lvl w:ilvl="7">
      <w:start w:val="0"/>
      <w:numFmt w:val="bullet"/>
      <w:lvlText w:val="•"/>
      <w:lvlJc w:val="left"/>
      <w:pPr>
        <w:ind w:left="5624" w:hanging="360"/>
      </w:pPr>
      <w:rPr/>
    </w:lvl>
    <w:lvl w:ilvl="8">
      <w:start w:val="0"/>
      <w:numFmt w:val="bullet"/>
      <w:lvlText w:val="•"/>
      <w:lvlJc w:val="left"/>
      <w:pPr>
        <w:ind w:left="6305" w:hanging="360"/>
      </w:pPr>
      <w:rPr/>
    </w:lvl>
  </w:abstractNum>
  <w:abstractNum w:abstractNumId="12">
    <w:lvl w:ilvl="0">
      <w:start w:val="0"/>
      <w:numFmt w:val="bullet"/>
      <w:lvlText w:val="•"/>
      <w:lvlJc w:val="left"/>
      <w:pPr>
        <w:ind w:left="830" w:hanging="360"/>
      </w:pPr>
      <w:rPr>
        <w:rFonts w:ascii="Arial" w:cs="Arial" w:eastAsia="Arial" w:hAnsi="Arial"/>
      </w:rPr>
    </w:lvl>
    <w:lvl w:ilvl="1">
      <w:start w:val="0"/>
      <w:numFmt w:val="bullet"/>
      <w:lvlText w:val="•"/>
      <w:lvlJc w:val="left"/>
      <w:pPr>
        <w:ind w:left="1504" w:hanging="360"/>
      </w:pPr>
      <w:rPr/>
    </w:lvl>
    <w:lvl w:ilvl="2">
      <w:start w:val="0"/>
      <w:numFmt w:val="bullet"/>
      <w:lvlText w:val="•"/>
      <w:lvlJc w:val="left"/>
      <w:pPr>
        <w:ind w:left="2189" w:hanging="360"/>
      </w:pPr>
      <w:rPr/>
    </w:lvl>
    <w:lvl w:ilvl="3">
      <w:start w:val="0"/>
      <w:numFmt w:val="bullet"/>
      <w:lvlText w:val="•"/>
      <w:lvlJc w:val="left"/>
      <w:pPr>
        <w:ind w:left="2874" w:hanging="360"/>
      </w:pPr>
      <w:rPr/>
    </w:lvl>
    <w:lvl w:ilvl="4">
      <w:start w:val="0"/>
      <w:numFmt w:val="bullet"/>
      <w:lvlText w:val="•"/>
      <w:lvlJc w:val="left"/>
      <w:pPr>
        <w:ind w:left="3558" w:hanging="360"/>
      </w:pPr>
      <w:rPr/>
    </w:lvl>
    <w:lvl w:ilvl="5">
      <w:start w:val="0"/>
      <w:numFmt w:val="bullet"/>
      <w:lvlText w:val="•"/>
      <w:lvlJc w:val="left"/>
      <w:pPr>
        <w:ind w:left="4243" w:hanging="360"/>
      </w:pPr>
      <w:rPr/>
    </w:lvl>
    <w:lvl w:ilvl="6">
      <w:start w:val="0"/>
      <w:numFmt w:val="bullet"/>
      <w:lvlText w:val="•"/>
      <w:lvlJc w:val="left"/>
      <w:pPr>
        <w:ind w:left="4928" w:hanging="360"/>
      </w:pPr>
      <w:rPr/>
    </w:lvl>
    <w:lvl w:ilvl="7">
      <w:start w:val="0"/>
      <w:numFmt w:val="bullet"/>
      <w:lvlText w:val="•"/>
      <w:lvlJc w:val="left"/>
      <w:pPr>
        <w:ind w:left="5612" w:hanging="360"/>
      </w:pPr>
      <w:rPr/>
    </w:lvl>
    <w:lvl w:ilvl="8">
      <w:start w:val="0"/>
      <w:numFmt w:val="bullet"/>
      <w:lvlText w:val="•"/>
      <w:lvlJc w:val="left"/>
      <w:pPr>
        <w:ind w:left="629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84" w:hanging="300"/>
    </w:pPr>
    <w:rPr>
      <w:b w:val="1"/>
      <w:bCs w:val="1"/>
      <w:sz w:val="30"/>
      <w:szCs w:val="30"/>
    </w:rPr>
  </w:style>
  <w:style w:type="paragraph" w:styleId="Heading2">
    <w:name w:val="heading 2"/>
    <w:basedOn w:val="Normal"/>
    <w:next w:val="Normal"/>
    <w:pPr>
      <w:spacing w:before="180" w:lineRule="auto"/>
      <w:ind w:left="84"/>
    </w:pPr>
    <w:rPr>
      <w:b w:val="1"/>
      <w:bCs w:val="1"/>
      <w:sz w:val="23"/>
      <w:szCs w:val="23"/>
    </w:rPr>
  </w:style>
  <w:style w:type="paragraph" w:styleId="Heading3">
    <w:name w:val="heading 3"/>
    <w:basedOn w:val="Normal"/>
    <w:next w:val="Normal"/>
    <w:pPr>
      <w:spacing w:before="180" w:lineRule="auto"/>
      <w:ind w:left="84"/>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0" w:lineRule="auto"/>
      <w:ind w:left="4" w:right="4"/>
      <w:jc w:val="center"/>
    </w:pPr>
    <w:rPr>
      <w:b w:val="1"/>
      <w:bCs w:val="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1"/>
      <w:szCs w:val="21"/>
    </w:rPr>
  </w:style>
  <w:style w:type="paragraph" w:styleId="Prrafodelista">
    <w:name w:val="List Paragraph"/>
    <w:basedOn w:val="Normal"/>
    <w:uiPriority w:val="1"/>
    <w:qFormat w:val="1"/>
    <w:pPr>
      <w:ind w:left="384" w:hanging="300"/>
    </w:pPr>
  </w:style>
  <w:style w:type="paragraph" w:styleId="TableParagraph" w:customStyle="1">
    <w:name w:val="Table Paragraph"/>
    <w:basedOn w:val="Normal"/>
    <w:uiPriority w:val="1"/>
    <w:qFormat w:val="1"/>
    <w:pPr>
      <w:ind w:left="114"/>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dici.unlp.edu.ar/bitstream/handle/10915/63581/Documento_completo.pdf?sequence=1" TargetMode="External"/><Relationship Id="rId20" Type="http://schemas.openxmlformats.org/officeDocument/2006/relationships/hyperlink" Target="https://www.argentina.gob.ar/noticias/con-injertos-el-cultivo-de-tomate-rinde-hasta-un-58-mas" TargetMode="External"/><Relationship Id="rId42" Type="http://schemas.openxmlformats.org/officeDocument/2006/relationships/hyperlink" Target="https://dolarapi.com/v1/dolares/oficial" TargetMode="External"/><Relationship Id="rId41" Type="http://schemas.openxmlformats.org/officeDocument/2006/relationships/hyperlink" Target="https://preciosdelcentral.com.ar/buenosaires" TargetMode="External"/><Relationship Id="rId22" Type="http://schemas.openxmlformats.org/officeDocument/2006/relationships/hyperlink" Target="https://www.proplanta-sa.com.ar/injertos/" TargetMode="External"/><Relationship Id="rId44" Type="http://schemas.openxmlformats.org/officeDocument/2006/relationships/hyperlink" Target="https://inta.gob.ar/alto-valle" TargetMode="External"/><Relationship Id="rId21" Type="http://schemas.openxmlformats.org/officeDocument/2006/relationships/hyperlink" Target="https://tecnoflor.com.ar/productos-y-servicios-b/" TargetMode="External"/><Relationship Id="rId43" Type="http://schemas.openxmlformats.org/officeDocument/2006/relationships/hyperlink" Target="https://www.neuqueninforma.gob.ar/amp/noticias/2025/11/14/252511-las-hortalizas-de-centenario-y-vista-alegre-ganan-terreno-en-las-gondolas-regionales" TargetMode="External"/><Relationship Id="rId24" Type="http://schemas.openxmlformats.org/officeDocument/2006/relationships/hyperlink" Target="https://www.facebook.com/brestybrestsrl/videos/1593619305587357/" TargetMode="External"/><Relationship Id="rId46" Type="http://schemas.openxmlformats.org/officeDocument/2006/relationships/hyperlink" Target="https://uatre.org.ar/escalas-salariales/" TargetMode="External"/><Relationship Id="rId23" Type="http://schemas.openxmlformats.org/officeDocument/2006/relationships/hyperlink" Target="https://www.proplanta-sa.com.ar/tecnologia/" TargetMode="External"/><Relationship Id="rId45" Type="http://schemas.openxmlformats.org/officeDocument/2006/relationships/hyperlink" Target="https://www.vegetables.bayer.com/is/es-es/productos/catalogo/details.html/rootstock_maxifort_argentina_seminis_fresh_market_open_field_fresh_market_all.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hyperlink" Target="https://www.syngentavegetables.com/es-ar/product/seed/pimiento/robusto" TargetMode="External"/><Relationship Id="rId25" Type="http://schemas.openxmlformats.org/officeDocument/2006/relationships/hyperlink" Target="https://www.vegetables.bayer.com/cl/es-cl/productos/sandia/details.html/rootstock_maxifort_argentina_seminis_fresh_market_open_field_fresh_market_all.html" TargetMode="External"/><Relationship Id="rId28" Type="http://schemas.openxmlformats.org/officeDocument/2006/relationships/hyperlink" Target="https://repositoriosdigitales.mincyt.gob.ar/vufind/Record/SEDICI_af3943cec8f1a27e6c2e30cf4f7ac0c8" TargetMode="External"/><Relationship Id="rId27" Type="http://schemas.openxmlformats.org/officeDocument/2006/relationships/hyperlink" Target="https://repositorio.inta.gob.ar/xmlui/handle/20.500.12123/22538"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sinavimo.gob.ar/plaga/meloidogyne-incognita"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agnr.umd.edu/evaluating-biosolarization-cover-cropping-and-strip-tillage-integrated-pest-management-tool" TargetMode="External"/><Relationship Id="rId30" Type="http://schemas.openxmlformats.org/officeDocument/2006/relationships/hyperlink" Target="https://rionegro.gov.ar/articulo/55003/rio-negro-transforma-el-orujo-de-manzana-en-oportunidad-productiva" TargetMode="External"/><Relationship Id="rId11" Type="http://schemas.openxmlformats.org/officeDocument/2006/relationships/footer" Target="footer1.xml"/><Relationship Id="rId33" Type="http://schemas.openxmlformats.org/officeDocument/2006/relationships/hyperlink" Target="https://masp.lmneuquen.com/vitivinicultura/patagonia-norte-la-cabeza-la-perdida-vinedos-nivel-nacional-n1192286" TargetMode="External"/><Relationship Id="rId10" Type="http://schemas.openxmlformats.org/officeDocument/2006/relationships/header" Target="header1.xml"/><Relationship Id="rId32" Type="http://schemas.openxmlformats.org/officeDocument/2006/relationships/hyperlink" Target="https://pubmed.ncbi.nlm.nih.gov/26525530/" TargetMode="External"/><Relationship Id="rId13" Type="http://schemas.openxmlformats.org/officeDocument/2006/relationships/footer" Target="footer2.xml"/><Relationship Id="rId35" Type="http://schemas.openxmlformats.org/officeDocument/2006/relationships/hyperlink" Target="https://bichosdecampo.com/mas-invernaderos-y-mas-concentracion-sin-sumar-demasiados-jugadores-nuevos-el-cinturon-horticola-rionegrino-triplico-su-produccion-bajo-cubierta-en-menos-de-una-decada-y-abre-interrogantes-sobre-su/" TargetMode="External"/><Relationship Id="rId12" Type="http://schemas.openxmlformats.org/officeDocument/2006/relationships/header" Target="header2.xml"/><Relationship Id="rId34" Type="http://schemas.openxmlformats.org/officeDocument/2006/relationships/hyperlink" Target="https://www.scielo.org.mx/scielo.php?script=sci_arttext&amp;pid=S2007-81962022000200115" TargetMode="External"/><Relationship Id="rId15" Type="http://schemas.openxmlformats.org/officeDocument/2006/relationships/footer" Target="footer3.xml"/><Relationship Id="rId37" Type="http://schemas.openxmlformats.org/officeDocument/2006/relationships/hyperlink" Target="https://www.anroca.com.ar/noticias/2023/11/21/152881-datos-definitivos-censo-2022-cuantos-habitantes-hay-en-el-departamento-general-roca" TargetMode="External"/><Relationship Id="rId14" Type="http://schemas.openxmlformats.org/officeDocument/2006/relationships/header" Target="header3.xml"/><Relationship Id="rId36" Type="http://schemas.openxmlformats.org/officeDocument/2006/relationships/hyperlink" Target="https://www.neuqueninforma.gob.ar/noticias/2024/09/02/242687-neuquen-apuesta-a-incrementar-su-produccion-para-abastecer-el-consumo-local" TargetMode="External"/><Relationship Id="rId17" Type="http://schemas.openxmlformats.org/officeDocument/2006/relationships/hyperlink" Target="https://rionegro.gov.ar/articulo/57202/rio-negro-refuerza-la-prevencion-sanitaria-en-invernaderos-horticolas" TargetMode="External"/><Relationship Id="rId39" Type="http://schemas.openxmlformats.org/officeDocument/2006/relationships/hyperlink" Target="https://www.argentina.gob.ar/noticias/tomate-un-fruto-que-supera-las-expectativas-y-promete-un-sostenido-crecimiento" TargetMode="External"/><Relationship Id="rId16" Type="http://schemas.openxmlformats.org/officeDocument/2006/relationships/hyperlink" Target="https://rionegro.gov.ar/articulo/59060/rio-negro-produce-hortalizas-con-identidad-y-diversificacion" TargetMode="External"/><Relationship Id="rId38" Type="http://schemas.openxmlformats.org/officeDocument/2006/relationships/hyperlink" Target="https://www.copade.gob.ar/demografia-y-dinamica-poblacional/" TargetMode="External"/><Relationship Id="rId19" Type="http://schemas.openxmlformats.org/officeDocument/2006/relationships/hyperlink" Target="https://www.rionegro.com.ar/rural/stefenelli-el-agricultor-recuerdo-de-la-escuela-audaz-que-se-convirtio-en-semillero/" TargetMode="External"/><Relationship Id="rId18" Type="http://schemas.openxmlformats.org/officeDocument/2006/relationships/hyperlink" Target="https://www.rionegro.com.ar/plantines-desde-allen-para-toda-la-region-208067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clio/0SqwdRqUtxBxegM5Ac+ag==">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2026-10-12T19:17:00Z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ONLYOFFICE/9.4.0.129</vt:lpwstr>
  </property>
  <property fmtid="{D5CDD505-2E9C-101B-9397-08002B2CF9AE}" pid="5" name="LastSaved">
    <vt:filetime>2026-10-12T00:00:00Z</vt:filetime>
  </property>
  <property fmtid="{D5CDD505-2E9C-101B-9397-08002B2CF9AE}" pid="6" name="Producer">
    <vt:lpwstr>ONLYOFFICE/9.4.0.129</vt:lpwstr>
  </property>
</Properties>
</file>