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Proyecto de Inversión: Producción Local de Plantines Injertados y Servicio de Sanidad Radicular en Patagonia Norte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Introducción y Redefinición Estratégica del Modelo de Negocio</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presente informe técnico y financiero establece la formulación definitiva para la estructuración y lanzamiento de una empresa agrobiotecnológica en la región del Alto Valle de Río Negro y Neuquén. El propósito central de esta iniciativa es mitigar la severa pérdida de rendimiento en los cultivos de solanáceas bajo cubierta —particularmente tomate y pimiento— causada por el estrés patógeno edáfico, con un enfoque específico en los nematodos agalladores del género </w:t>
      </w:r>
      <w:r w:rsidDel="00000000" w:rsidR="00000000" w:rsidRPr="00000000">
        <w:rPr>
          <w:rFonts w:ascii="Google Sans" w:cs="Google Sans" w:eastAsia="Google Sans" w:hAnsi="Google Sans"/>
          <w:i w:val="1"/>
          <w:iCs w:val="1"/>
          <w:color w:val="1f1f1f"/>
          <w:rtl w:val="0"/>
        </w:rPr>
        <w:t xml:space="preserve">Meloidogyne</w:t>
      </w:r>
      <w:r w:rsidDel="00000000" w:rsidR="00000000" w:rsidRPr="00000000">
        <w:rPr>
          <w:rFonts w:ascii="Google Sans" w:cs="Google Sans" w:eastAsia="Google Sans" w:hAnsi="Google Sans"/>
          <w:color w:val="1f1f1f"/>
          <w:rtl w:val="0"/>
        </w:rPr>
        <w:t xml:space="preserve"> y complejos fúngicos asociados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lo largo de las iteraciones preliminares de este proyecto, la propuesta de valor experimentó una evolución crítica impulsada por la necesidad de aislar el riesgo financiero y establecer estimaciones comerciales trazables. El diseño original contemplaba la asimilación del proyecto como una unidad de negocios anexa a un vivero familiar tradicional (VFW) de la región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Sin embargo, la auditoría estratégica de esa premisa reveló vulnerabilidades inaceptables para un modelo de inversión: la absorción de costos fijos heredados, la superposición de estructuras operativas obsoletas y la falta de claridad en la asignación de responsabilidades financieras dictaminaron la inviabilidad de un esquema de integración corporativa</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respuesta a estas observaciones, la arquitectura del proyecto se ha reconfigurado integralmente. La empresa se constituye como una Sociedad por Acciones Simplificada (SAS) totalmente independiente, operando bajo un modelo de </w:t>
      </w:r>
      <w:r w:rsidDel="00000000" w:rsidR="00000000" w:rsidRPr="00000000">
        <w:rPr>
          <w:rFonts w:ascii="Google Sans" w:cs="Google Sans" w:eastAsia="Google Sans" w:hAnsi="Google Sans"/>
          <w:i w:val="1"/>
          <w:iCs w:val="1"/>
          <w:color w:val="1f1f1f"/>
          <w:rtl w:val="0"/>
        </w:rPr>
        <w:t xml:space="preserve">startup</w:t>
      </w:r>
      <w:r w:rsidDel="00000000" w:rsidR="00000000" w:rsidRPr="00000000">
        <w:rPr>
          <w:rFonts w:ascii="Google Sans" w:cs="Google Sans" w:eastAsia="Google Sans" w:hAnsi="Google Sans"/>
          <w:color w:val="1f1f1f"/>
          <w:rtl w:val="0"/>
        </w:rPr>
        <w:t xml:space="preserve"> modular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En lugar de hundir capital en la construcción de invernaderos desde cero, la SAS arrendará un espacio físico delimitado y capacidad ociosa de infraestructura a viveros existentes en la zona de Allen, instalando allí su propio equipamiento de alta tecnología (cámara de cicatrización climatizada y laboratorio de injerto). Esta decisión estratégica transforma costos de capital inmovilizados en gastos operativos predecibles, aísla la contabilidad de la nueva línea de injertos y protege a los inversores de pasivos preexistentes.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presente documento abandona las proyecciones basadas en porcentajes arbitrarios de insatisfacción del mercado y las tablas de costos hipotéticas. En su lugar, construye una estimación comercial trazable a partir de la oferta verificable que ingresa desde otras provincias, fundamenta los costos con cotizaciones B2B reales del último trimestre de 2026, y redefine la validación comercial de la Fase 2 (biosolarización) separando estrictamente los servicios estandarizados de las hipótesis experimentales.</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Dinámica del Mercado: Cuantificación de la Oferta y Demanda Trazable</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Superación del Supuesto de Insatisfacción y Análisis de la Oferta Extra-regional</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Las versiones preliminares del proyecto fundamentaban la demanda en la premisa hipotética de que un 30% de los compradores actuales se encontraban insatisfechos con sus proveedores. Para construir un proyecto de inversión riguroso, es imperativo abandonar este tipo de conjeturas y determinar el tamaño del mercado a partir de datos empíricos sobre la comercialización real y la oferta tangible que penetra el territorio patagónico</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investigación sectorial confirma que no existe en la actualidad ningún vivero comercial radicado en la Patagonia Norte que produzca plantines hortícolas injertados utilizando cámaras de cicatrización climatizadas. La totalidad de la demanda tecnológica regional es abastecida por importación extra-regional. Los registros logísticos y comerciales indican que ingresan anualmente al Alto Valle y la Confluencia neuquina aproximadamente 100.000 plantines injertados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Este volumen, que representa el Mercado Accesible Actual (SAM), está dominado por tres megaviveros ubicados a distancias críticas: Brest &amp; Brest en Mendoza (a 880 km, controlando un estimado de 45.000 unidades), Tecnoflor en La Plata (a 1.150 km, con 32.000 unidades) y Proplanta en Buenos Aires (a 1.150 km, con 23.000 unidades)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vulnerabilidad de esta oferta importada no radica en la calidad intrínseca del material genético, dado que todos los operadores utilizan semillas híbridas estandarizadas de primera línea. La verdadera brecha competitiva se encuentra en la deficiencia estructural del servicio, el sobrecosto logístico y la falta de adaptabilidad agronómica. El transporte de un organismo vegetal en fase de estrés post-quirúrgico durante trayectos de 14 a 26 horas en camiones térmicos consolidados genera una acumulación nociva de etileno en las cajas de embalaje. Este factor desencadena estrés fisiológico, aborto floral incipiente y tasas de mortandad post-trasplante que fluctúan entre el 5% y el 12% en las fincas de destino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Además, la consolidación de cargas impone cupos mínimos que excluyen a los pequeños productores y obliga a los medianos a coordinar entregas inflexibles, dejándolos expuestos a contingencias climáticas locales, como heladas tardías, sin posibilidad de reprogramar la recepción del material vivo.</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Construcción Bottom-Up del Mercado Obtenible (SOM) y Clientes Alcanzables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lugar de aplicar un porcentaje estático de insatisfacción, la captación de clientes se proyecta mediante un modelo </w:t>
      </w:r>
      <w:r w:rsidDel="00000000" w:rsidR="00000000" w:rsidRPr="00000000">
        <w:rPr>
          <w:rFonts w:ascii="Google Sans" w:cs="Google Sans" w:eastAsia="Google Sans" w:hAnsi="Google Sans"/>
          <w:i w:val="1"/>
          <w:iCs w:val="1"/>
          <w:color w:val="1f1f1f"/>
          <w:rtl w:val="0"/>
        </w:rPr>
        <w:t xml:space="preserve">bottom-up</w:t>
      </w:r>
      <w:r w:rsidDel="00000000" w:rsidR="00000000" w:rsidRPr="00000000">
        <w:rPr>
          <w:rFonts w:ascii="Google Sans" w:cs="Google Sans" w:eastAsia="Google Sans" w:hAnsi="Google Sans"/>
          <w:color w:val="1f1f1f"/>
          <w:rtl w:val="0"/>
        </w:rPr>
        <w:t xml:space="preserve"> (de abajo hacia arriba) basado en la tracción generada por el diagnóstico edáfico. La estrategia de penetración no busca competir en volumen masivo durante el primer año, sino capturar cuentas corporativas (B2B) estratégicas mediante ventas consultivas de alto valor agregado.</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embudo de conversión comercial se estructura de la siguiente manera:</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Director Técnico agronómico identificará y contactará a 40 productores medianos y grandes del Alto Valle y Centenario que actualmente adquieren plantines fuera de la región. A estos prospectos se les ofrecerá un muestreo y diagnóstico nematológico de sus suelos de forma totalmente gratuita (asumido por la empresa como Costo de Adquisición de Clientes). Basado en tasas de conversión industriales para servicios técnicos gratuitos de alto valor, se estima que un 75% (30 productores) aceptará el diagnóstico.</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 estos 30 diagnósticos, la literatura epidemiológica regional sugiere que al menos el 60% (18 fincas) presentará niveles de infestación de </w:t>
      </w:r>
      <w:r w:rsidDel="00000000" w:rsidR="00000000" w:rsidRPr="00000000">
        <w:rPr>
          <w:rFonts w:ascii="Google Sans" w:cs="Google Sans" w:eastAsia="Google Sans" w:hAnsi="Google Sans"/>
          <w:i w:val="1"/>
          <w:iCs w:val="1"/>
          <w:color w:val="1f1f1f"/>
          <w:rtl w:val="0"/>
        </w:rPr>
        <w:t xml:space="preserve">Meloidogyne</w:t>
      </w:r>
      <w:r w:rsidDel="00000000" w:rsidR="00000000" w:rsidRPr="00000000">
        <w:rPr>
          <w:rFonts w:ascii="Google Sans" w:cs="Google Sans" w:eastAsia="Google Sans" w:hAnsi="Google Sans"/>
          <w:color w:val="1f1f1f"/>
          <w:rtl w:val="0"/>
        </w:rPr>
        <w:t xml:space="preserve"> que comprometen el rendimiento económico</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Al presentar los resultados de laboratorio evidenciando el riesgo de quiebre de resistencia del injerto sin un manejo edáfico adecuado, se proyecta una tasa de cierre de ventas del 80% sobre ese subgrupo crítico, resultando en aproximadamente 14 a 15 clientes corporativos confirmados para el primer año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Considerando que un productor mediano en la región bajo cubierta requiere en promedio 1.500 a 2.000 plantines injertados (suficientes para cubrir naves de 1.000 a 1.500 metros cuadrados con conducción a doble guía), la captación de 15 clientes se traduce en un volumen de preventa firmada de 22.500 a 30.000 plantines. Para mantener un margen de seguridad conservador frente a la curva de aprendizaje operativo de la cámara de cicatrización, la meta de producción y venta del primer año se fija en 22.000 plantines. Esta cifra no es un invento estadístico, sino el resultado directo de una capacidad de prospección trazable y una tasa de conversión sustentada en la asimetría de información que el diagnóstico gratuito resuelve a favor del productor local.</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Validación Agronómica y Comercial de la Fase 1 y Fase 2</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piedra angular de este proyecto radica en la comprensión técnica de que un plantín injertado no es una solución mágica e infalible, sino una herramienta biológica con límites fisiológicos precisos. La propuesta comercial se articula en dos fases interdependientes diseñadas para proteger la inversión del productor y, simultáneamente, resguardar el prestigio de la nueva empresa frente a fracasos atribuibles al entorno y no al producto.</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Fase 1: El Plantín Injertado y el Límite de la Resistencia Genética</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Fase 1 contempla la producción y venta del plantín hortícola (principalmente tomate) injertado sobre patrones comerciales de alto vigor. El portainjerto seleccionado como estándar es el híbrido interespecífico Maxifort F1, desarrollado por Bayer/De Ruiter, reconocido mundialmente por su capacidad para incrementar el área foliar y tolerar condiciones de alta salinidad y presión de patógenos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La principal ventaja competitiva de Maxifort radica en la presencia del locus génico </w:t>
      </w:r>
      <w:r w:rsidDel="00000000" w:rsidR="00000000" w:rsidRPr="00000000">
        <w:rPr>
          <w:rFonts w:ascii="Google Sans" w:cs="Google Sans" w:eastAsia="Google Sans" w:hAnsi="Google Sans"/>
          <w:i w:val="1"/>
          <w:iCs w:val="1"/>
          <w:color w:val="1f1f1f"/>
          <w:rtl w:val="0"/>
        </w:rPr>
        <w:t xml:space="preserve">Mi-1.2</w:t>
      </w:r>
      <w:r w:rsidDel="00000000" w:rsidR="00000000" w:rsidRPr="00000000">
        <w:rPr>
          <w:rFonts w:ascii="Google Sans" w:cs="Google Sans" w:eastAsia="Google Sans" w:hAnsi="Google Sans"/>
          <w:color w:val="1f1f1f"/>
          <w:rtl w:val="0"/>
        </w:rPr>
        <w:t xml:space="preserve">, el cual confiere resistencia frente a las especies más destructivas de nematodos agalladores, como </w:t>
      </w:r>
      <w:r w:rsidDel="00000000" w:rsidR="00000000" w:rsidRPr="00000000">
        <w:rPr>
          <w:rFonts w:ascii="Google Sans" w:cs="Google Sans" w:eastAsia="Google Sans" w:hAnsi="Google Sans"/>
          <w:i w:val="1"/>
          <w:iCs w:val="1"/>
          <w:color w:val="1f1f1f"/>
          <w:rtl w:val="0"/>
        </w:rPr>
        <w:t xml:space="preserve">Meloidogyne incognita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M. javanica</w:t>
      </w:r>
      <w:r w:rsidDel="00000000" w:rsidR="00000000" w:rsidRPr="00000000">
        <w:rPr>
          <w:rFonts w:ascii="Google Sans" w:cs="Google Sans" w:eastAsia="Google Sans" w:hAnsi="Google Sans"/>
          <w:color w:val="1f1f1f"/>
          <w:rtl w:val="0"/>
        </w:rPr>
        <w:t xml:space="preserve"> y </w:t>
      </w:r>
      <w:r w:rsidDel="00000000" w:rsidR="00000000" w:rsidRPr="00000000">
        <w:rPr>
          <w:rFonts w:ascii="Google Sans" w:cs="Google Sans" w:eastAsia="Google Sans" w:hAnsi="Google Sans"/>
          <w:i w:val="1"/>
          <w:iCs w:val="1"/>
          <w:color w:val="1f1f1f"/>
          <w:rtl w:val="0"/>
        </w:rPr>
        <w:t xml:space="preserve">M. arenaria</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obstante, la investigación científica internacional ha demostrado concluyentemente que la eficacia de la resistencia mediada por el gen </w:t>
      </w:r>
      <w:r w:rsidDel="00000000" w:rsidR="00000000" w:rsidRPr="00000000">
        <w:rPr>
          <w:rFonts w:ascii="Google Sans" w:cs="Google Sans" w:eastAsia="Google Sans" w:hAnsi="Google Sans"/>
          <w:i w:val="1"/>
          <w:iCs w:val="1"/>
          <w:color w:val="1f1f1f"/>
          <w:rtl w:val="0"/>
        </w:rPr>
        <w:t xml:space="preserve">Mi-1</w:t>
      </w:r>
      <w:r w:rsidDel="00000000" w:rsidR="00000000" w:rsidRPr="00000000">
        <w:rPr>
          <w:rFonts w:ascii="Google Sans" w:cs="Google Sans" w:eastAsia="Google Sans" w:hAnsi="Google Sans"/>
          <w:color w:val="1f1f1f"/>
          <w:rtl w:val="0"/>
        </w:rPr>
        <w:t xml:space="preserve"> presenta una vulnerabilidad termodependiente crítica. Cuando las temperaturas del suelo experimentan fluctuaciones diarias o picos intermitentes que superan el umbral de los 28 °C, la resistencia genética se compromete o colapsa por completo, permitiendo que las poblaciones virulentas de </w:t>
      </w:r>
      <w:r w:rsidDel="00000000" w:rsidR="00000000" w:rsidRPr="00000000">
        <w:rPr>
          <w:rFonts w:ascii="Google Sans" w:cs="Google Sans" w:eastAsia="Google Sans" w:hAnsi="Google Sans"/>
          <w:i w:val="1"/>
          <w:iCs w:val="1"/>
          <w:color w:val="1f1f1f"/>
          <w:rtl w:val="0"/>
        </w:rPr>
        <w:t xml:space="preserve">Meloidogyne</w:t>
      </w:r>
      <w:r w:rsidDel="00000000" w:rsidR="00000000" w:rsidRPr="00000000">
        <w:rPr>
          <w:rFonts w:ascii="Google Sans" w:cs="Google Sans" w:eastAsia="Google Sans" w:hAnsi="Google Sans"/>
          <w:color w:val="1f1f1f"/>
          <w:rtl w:val="0"/>
        </w:rPr>
        <w:t xml:space="preserve"> infecten las raíces, formen agallas y reproduzcan su ciclo de vida, neutralizando los beneficios del portainjerto</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En los cinturones hortícolas de la Patagonia Norte, la alta radiación estival combinada con el confinamiento de los invernaderos provoca que los suelos superen rutinariamente los 28 °C durante los meses de diciembre a febrero.</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 la empresa se limitara a vender el plantín de manera transaccional, incurriría en un riesgo catastrófico de prestigio comercial: el productor pagaría un sobreprecio por un plantín Maxifort, lo implantaría en un suelo infestado durante el verano, el gen </w:t>
      </w:r>
      <w:r w:rsidDel="00000000" w:rsidR="00000000" w:rsidRPr="00000000">
        <w:rPr>
          <w:rFonts w:ascii="Google Sans" w:cs="Google Sans" w:eastAsia="Google Sans" w:hAnsi="Google Sans"/>
          <w:i w:val="1"/>
          <w:iCs w:val="1"/>
          <w:color w:val="1f1f1f"/>
          <w:rtl w:val="0"/>
        </w:rPr>
        <w:t xml:space="preserve">Mi-1</w:t>
      </w:r>
      <w:r w:rsidDel="00000000" w:rsidR="00000000" w:rsidRPr="00000000">
        <w:rPr>
          <w:rFonts w:ascii="Google Sans" w:cs="Google Sans" w:eastAsia="Google Sans" w:hAnsi="Google Sans"/>
          <w:color w:val="1f1f1f"/>
          <w:rtl w:val="0"/>
        </w:rPr>
        <w:t xml:space="preserve"> colapsaría por estrés térmico, el cultivo reduciría su rendimiento y el cliente culparía a la calidad del injerto local, destruyendo la tasa de recompra</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neutralizar este riesgo, el modelo exige que la Fase 1 esté indisolublemente vinculada al diagnóstico edáfico. El análisis de suelo previo permite identificar los lotes de alto riesgo. Si el diagnóstico revela una alta presión de </w:t>
      </w:r>
      <w:r w:rsidDel="00000000" w:rsidR="00000000" w:rsidRPr="00000000">
        <w:rPr>
          <w:rFonts w:ascii="Google Sans" w:cs="Google Sans" w:eastAsia="Google Sans" w:hAnsi="Google Sans"/>
          <w:i w:val="1"/>
          <w:iCs w:val="1"/>
          <w:color w:val="1f1f1f"/>
          <w:rtl w:val="0"/>
        </w:rPr>
        <w:t xml:space="preserve">Meloidogyne</w:t>
      </w:r>
      <w:r w:rsidDel="00000000" w:rsidR="00000000" w:rsidRPr="00000000">
        <w:rPr>
          <w:rFonts w:ascii="Google Sans" w:cs="Google Sans" w:eastAsia="Google Sans" w:hAnsi="Google Sans"/>
          <w:color w:val="1f1f1f"/>
          <w:rtl w:val="0"/>
        </w:rPr>
        <w:t xml:space="preserve">, la empresa advierte formalmente al cliente que el plantín injertado por sí solo fracasará si la temperatura edáfica supera los 28 °C. En este escenario, la empresa condiciona su garantía de rendimiento a que el productor contrate el saneamiento previo del lote.</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Costo de Adquisición de Clientes (CAC): ¿Quién paga el diagnóstico?</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ejecución de muestreos edáficos y análisis nematológicos de laboratorio representa un costo directo. Según los aranceles vigentes en instituciones como la Universidad Nacional del Comahue (UNCo) y el INTA, el costo de un análisis nematológico de suelo y raíces asciende a un promedio de $17.000 a $20.000 ARS por unidad experimental</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este modelo de negocio, el diagnóstico no se comercializa como un servicio aislado; es asumido íntegramente por la SAS como su principal Costo de Adquisición de Clientes (CAC). Si la empresa invierte $20.000 ARS en diagnosticar la finca de un prospecto, y este prospecto convierte una compra promedio de 1.500 plantines a $2.200 ARS cada uno (generando $3.300.000 ARS de facturación bruta y $1.860.000 ARS de margen de contribución), el costo del diagnóstico representa apenas el 1,07% del margen generado por ese cliente. Financiar el análisis de laboratorio es, desde una perspectiva financiera, la herramienta de </w:t>
      </w:r>
      <w:r w:rsidDel="00000000" w:rsidR="00000000" w:rsidRPr="00000000">
        <w:rPr>
          <w:rFonts w:ascii="Google Sans" w:cs="Google Sans" w:eastAsia="Google Sans" w:hAnsi="Google Sans"/>
          <w:i w:val="1"/>
          <w:iCs w:val="1"/>
          <w:color w:val="1f1f1f"/>
          <w:rtl w:val="0"/>
        </w:rPr>
        <w:t xml:space="preserve">marketing</w:t>
      </w:r>
      <w:r w:rsidDel="00000000" w:rsidR="00000000" w:rsidRPr="00000000">
        <w:rPr>
          <w:rFonts w:ascii="Google Sans" w:cs="Google Sans" w:eastAsia="Google Sans" w:hAnsi="Google Sans"/>
          <w:color w:val="1f1f1f"/>
          <w:rtl w:val="0"/>
        </w:rPr>
        <w:t xml:space="preserve"> B2B más eficiente y persuasiva disponible, eliminando la fricción inicial y posicionando a la empresa como un socio tecnológico indispensable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Fase 2: Ejecución Legal, Operativa y Biosolarización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Fase 2 interviene directamente sobre el perfil del suelo para reducir drásticamente el inóculo de nematodos y hongos fitopatógenos antes del trasplante. La técnica central es la biosolarización, un proceso que combina la solarización tradicional (cobertura del suelo húmedo con film plástico para capturar radiación térmica) con la incorporación de materia orgánica fresca, cuya fermentación anaeróbica genera compuestos volátiles biotóxicos y reduce el pH edáfico, letal para los patógenos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E">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2.3.1. Responsabilidad Legal y Operativa</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que este servicio sea escalable, la SAS no adquirirá tractores, maquinaria pesada ni contratará cuadrillas permanentes de peones rurales, lo cual inflaría artificialmente sus activos fijos y sus pasivos laborales. La ejecución operativa de la Fase 2 se estructura mediante un modelo de subcontratación de obras (llave en mano).</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Legalmente, la SAS actúa como el contratista principal frente al productor hortícola, facturando un precio integral por metro cuadrado tratado. Operativamente, la empresa provee los insumos críticos (film de polietileno y enmiendas orgánicas) y coordina la logística, pero subcontrata a proveedores locales de servicios de labranza (tractoristas con rotovator) para la incorporación de la materia prima, y a cuadrillas de trabajadores eventuales (amparados bajo el régimen de trabajo agrario UATRE) para el tendido del plástico</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La SAS asume la dirección técnica, el monitoreo térmico mediante sondas y la responsabilidad final sobre la eficacia de la desinfección, garantizada mediante un análisis nematológico post-tratamiento.</w:t>
      </w:r>
    </w:p>
    <w:p w:rsidR="00000000" w:rsidDel="00000000" w:rsidP="00000000" w:rsidRDefault="00000000" w:rsidRPr="00000000" w14:paraId="00000021">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2.3.2. Diferenciación Crítica: Receta Experimental vs. Servicio Estándar Comercial</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Las versiones previas de este proyecto proponían comercializar de manera inmediata una receta específica de biosolarización consistente en la aplicación de orujo ensilado de manzana y uva a razón de 2,5 kg/m² durante 30 a 45 días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Atendiendo a las directrices de rigor técnico y financiero, esta dosificación no puede ser considerada una receta comercial validada</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Las variaciones en la textura del suelo, la relación carbono/nitrógeno de los orujos locales y las condiciones de humedad exigen que este protocolo se mantenga estrictamente como una hipótesis experimental hasta que estudios de campo locales demuestren su composición, duración y eficacia estadísticamente significativas frente a testigos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Por consiguiente, la validación comercial de la Fase 2 se escinde en dos vías paralelas:</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Vía Comercial Inmediata (Servicio Estándar):</w:t>
      </w:r>
      <w:r w:rsidDel="00000000" w:rsidR="00000000" w:rsidRPr="00000000">
        <w:rPr>
          <w:rFonts w:ascii="Google Sans" w:cs="Google Sans" w:eastAsia="Google Sans" w:hAnsi="Google Sans"/>
          <w:color w:val="1f1f1f"/>
          <w:rtl w:val="0"/>
        </w:rPr>
        <w:t xml:space="preserve"> La empresa venderá desde el primer día la ejecución de biosolarización utilizando enmiendas orgánicas comercialmente certificadas, estandarizadas y de eficacia comprobada (por ejemplo, guano de ave compostado, cama de pollo tratada o pellets comerciales de brasicáceas). Esto permite facturar el servicio, generar flujo de caja y garantizar al productor la reducción del inóculo sin asumir riesgos experimentales.</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Vía de I+D (Validación de Orujo Local):</w:t>
      </w:r>
      <w:r w:rsidDel="00000000" w:rsidR="00000000" w:rsidRPr="00000000">
        <w:rPr>
          <w:rFonts w:ascii="Google Sans" w:cs="Google Sans" w:eastAsia="Google Sans" w:hAnsi="Google Sans"/>
          <w:color w:val="1f1f1f"/>
          <w:rtl w:val="0"/>
        </w:rPr>
        <w:t xml:space="preserve"> En paralelo y sin costo para el cliente, la empresa utilizará parcelas delimitadas en las fincas tratadas para ejecutar ensayos comparativos (Diseño T0 a T6) utilizando el orujo de manzana y uva ensilado en silo bolsa. Solo cuando esta mezcla experimental alcance niveles de reducción patogénica equivalentes o superiores al estándar comercial, y demuestre un costo de adquisición inferior, se integrará como la receta oficial del servicio de Fase 2, consolidando así la ventaja competitiva de la economía circular regional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Estructura Empresarial, Costos Laborales y Arrendamiento</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viabilidad de los flujos financieros requiere abandonar las hipótesis genéricas y anclar la estructura de costos en valores de mercado actualizados (último trimestre de 2026), definiendo claramente la entidad jurídica y sus obligaciones.</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Entidad Jurídica y Modelo de Arrendamiento</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proyecto se constituye como una </w:t>
      </w:r>
      <w:r w:rsidDel="00000000" w:rsidR="00000000" w:rsidRPr="00000000">
        <w:rPr>
          <w:rFonts w:ascii="Google Sans" w:cs="Google Sans" w:eastAsia="Google Sans" w:hAnsi="Google Sans"/>
          <w:i w:val="1"/>
          <w:iCs w:val="1"/>
          <w:color w:val="1f1f1f"/>
          <w:rtl w:val="0"/>
        </w:rPr>
        <w:t xml:space="preserve">startup</w:t>
      </w:r>
      <w:r w:rsidDel="00000000" w:rsidR="00000000" w:rsidRPr="00000000">
        <w:rPr>
          <w:rFonts w:ascii="Google Sans" w:cs="Google Sans" w:eastAsia="Google Sans" w:hAnsi="Google Sans"/>
          <w:color w:val="1f1f1f"/>
          <w:rtl w:val="0"/>
        </w:rPr>
        <w:t xml:space="preserve"> independiente bajo la figura de Sociedad por Acciones Simplificada (SAS), diseñada para captar financiamiento privado y provincial sin arrastrar pasivos de terceros. Para evitar el alto costo de adquirir tierras y erigir la macroestructura de un vivero desde cero, la SAS adoptará un modelo de arrendamiento de capacidad ociosa.</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 firmará un contrato de locación comercial plurianual por un módulo de aproximadamente 200 a 250 metros cuadrados dentro de las instalaciones de un vivero establecido (como VFW u otro similar en la localidad de Allen). Este espacio alojará exclusivamente la cámara climatizada (activo propiedad de la SAS), el área de asepsia para el injerto y un sector de aclimatación. Este canon de arrendamiento, estimado en $250.000 ARS mensuales, transforma un gasto de capital inmovilizado en un costo operativo fijo, optimizando el retorno sobre el capital invertido (ROIC) y garantizando la trazabilidad contable exigida por los inversores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Presupuesto Real de Recursos Humanos (Escalas UATRE 2026)</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labor de propagación vegetativa es intensiva en mano de obra durante la ventana estacional crítica (julio a octubre). El cálculo de salarios no puede basarse en promedios informales; debe adherirse estrictamente a las paritarias homologadas por la Comisión Nacional de Trabajo Agrario (CNTA) para el personal agrupado en UATRE.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el cuarto trimestre de 2026, la escala salarial del personal permanente de prestación continua establece que un Peón General percibe un básico de $1.235.833,53 ARS mensuales, complementado con sumas no remunerativas que elevan el ingreso base a $1.248.298,53 ARS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Sin embargo, la manipulación de bisturíes, la precisión en los cortes de bisel y el manejo de condiciones asépticas en la cámara de cicatrización requieren personal con entrenamiento técnico. Por ende, los operarios injertadores deben encuadrarse bajo la categoría de Trabajador Especializado, cuyo salario básico asciende a $1.338.932,93 ARS mensuales, más un adicional no remunerativo de $13.504,89 ARS, totalizando $1.352.437,82 ARS netos por mes, antes de cargas sociales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proyecto requerirá la contratación de dos operarios especializados durante un período temporal de cuatro meses anuales. Asumiendo un recargo del 40% en concepto de cargas sociales, aguinaldo proporcional y seguros de riesgo de trabajo, el costo laboral directo por operario se sitúa en aproximadamente $1.893.400 ARS mensuales. El presupuesto total de mano de obra directa operativa para la campaña ascenderá a $15.147.200 ARS. Este costo se clasifica como variable (semifijo estacional), ya que se incurre en él únicamente durante el ciclo de producción activa.</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Por otra parte, la Dirección Técnica del vivero —exigencia legal del INASE para emitir guías de sanidad y DTV-e— y la gestión de ventas consultivas (muestreos, B2B) estarán a cargo de un Ingeniero Agrónomo matriculado. Esta posición gerencial operará bajo un esquema de honorarios profesionales por locación de servicios a tiempo parcial, presupuestado en un promedio constante de </w:t>
      </w:r>
      <m:oMath>
        <m:r>
          <w:rPr>
            <w:rFonts w:ascii="Google Sans" w:cs="Google Sans" w:eastAsia="Google Sans" w:hAnsi="Google Sans"/>
            <w:color w:val="1f1f1f"/>
          </w:rPr>
          <m:t xml:space="preserve">1.500.000ARSmensuales(</m:t>
        </m:r>
      </m:oMath>
      <w:r w:rsidDel="00000000" w:rsidR="00000000" w:rsidRPr="00000000">
        <w:rPr>
          <w:rFonts w:ascii="Google Sans" w:cs="Google Sans" w:eastAsia="Google Sans" w:hAnsi="Google Sans"/>
          <w:color w:val="1f1f1f"/>
          <w:rtl w:val="0"/>
        </w:rPr>
        <w:t xml:space="preserve">18.000.000 ARS anuales), consolidándose como el principal componente de los costos fijos de la empresa.</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Presupuestos Conformados: Inversión, Precios y Costos Reales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mandato de este análisis exige reemplazar todas las estimaciones hipotéticas (como los $14 millones de inversión o los $8,8 millones de costos fijos surgidos en fases embrionarias) por cotizaciones documentadas y cálculos precisos orientados a la realidad operativa de la SAS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Presupuesto de Inversión Inicial (CAPEX) Conformado</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inversión inicial de capital se concentra de forma exclusiva en el equipamiento tecnológico, el herramental de diagnóstico de campo y los gastos preoperativos necesarios para iniciar la producción comercial.</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Categoría de Inversión (Activos y Preoperativos)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Especificación Técnica y Origen de Cotización B2B</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Monto Estimado (ARS)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Cámara de Cicatrización (18 m²)</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Paneles de poliuretano, climatización inverter 4500 fg, nebulización ultrasónica, iluminación LED hortícola y 4 racks galvanizados.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$11.500.000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Equipamiento de Laboratorio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Mesadas de acero inoxidable (AISI 304), instrumental de disección quirúrgica, bandejas de desinfección.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$1.200.000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Instrumental de Campo (Fase 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Dataloggers sumergibles (sensores de temperatura de suelo) y barreno calador de acero forjado.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$850.000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Infraestructura de Acopio de Enmiendas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Silobolsa agrícola de 9 pies, 250 micrones de espesor y 75 metros de longitud, alta durabilidad UV</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$680.000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Capital Preoperativo y Legal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Constitución registral de la SAS, habilitación en RENFO (SENASA) e INASE, honorarios legales.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$1.500.000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Capacitación y Calibración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Lotes piloto de prueba (semillas, sustrato y horas hombre) para calibración de cámara antes de la campaña comercial.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$1.200.000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Total Inversión Inicial Requerida (CAPEX)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Módulo operativo llave en mano financiable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$16.930.000</w:t>
            </w:r>
          </w:p>
        </w:tc>
      </w:tr>
    </w:tbl>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CAPEX real asciende a $16.930.000 ARS, superando marginalmente las estimaciones previas, pero sustentado en tecnología verificable. Este monto será financiado mediante un mix compuesto por capital privado de los accionistas fundadores (60%) y líneas de crédito provinciales a tasa subsidiada para tecnificación agrícola (40%).</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Costo Variable Unitario (CVU) y Precios de Fase 1</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matriz de costos variables para el producto tractor —el plantín de tomate injertado sobre Maxifort F1— se calcula sobre la base de la planta </w:t>
      </w:r>
      <w:r w:rsidDel="00000000" w:rsidR="00000000" w:rsidRPr="00000000">
        <w:rPr>
          <w:rFonts w:ascii="Google Sans" w:cs="Google Sans" w:eastAsia="Google Sans" w:hAnsi="Google Sans"/>
          <w:i w:val="1"/>
          <w:iCs w:val="1"/>
          <w:color w:val="1f1f1f"/>
          <w:rtl w:val="0"/>
        </w:rPr>
        <w:t xml:space="preserve">vendible entregada en finca</w:t>
      </w:r>
      <w:r w:rsidDel="00000000" w:rsidR="00000000" w:rsidRPr="00000000">
        <w:rPr>
          <w:rFonts w:ascii="Google Sans" w:cs="Google Sans" w:eastAsia="Google Sans" w:hAnsi="Google Sans"/>
          <w:color w:val="1f1f1f"/>
          <w:rtl w:val="0"/>
        </w:rPr>
        <w:t xml:space="preserve">, asumiendo un margen de merma fisiológica del 20% durante el proceso de cicatrización y aclimatación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Insumo Variable Directo</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Justificación Técnica y Mercado B2B</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Costo por Planta (ARS)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Semilla de Portainjerto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Híbrido Maxifort F1 (Bayer), resistencia </w:t>
            </w:r>
            <w:r w:rsidDel="00000000" w:rsidR="00000000" w:rsidRPr="00000000">
              <w:rPr>
                <w:rFonts w:ascii="Google Sans" w:cs="Google Sans" w:eastAsia="Google Sans" w:hAnsi="Google Sans"/>
                <w:i w:val="1"/>
                <w:iCs w:val="1"/>
                <w:color w:val="1f1f1f"/>
                <w:rtl w:val="0"/>
              </w:rPr>
              <w:t xml:space="preserve">Mi-1.2</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$245,00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Semilla Variedad Copa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Híbrido comercial indeterminado redondo de primera línea.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Insumos Físicos de Propagación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Clip de silicona (2 mm), sustrato de turba profesional y alícuota de bandeja 128 celdas.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Labor Directa y Energía Variable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Incidencia de honorarios UATRE Especializado y consumo eléctrico en picos de demanda.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Subtotal Costo Insumos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Costo directo por planta inoculada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$725,00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Impacto de Merma (20%)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Proporcional de plantas descartadas (1,25 semillas por cada planta vendible).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$181,25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Acondicionamiento y Logística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Empaque microperforado y flete consolidado refrigerado última milla (&lt;60 km).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$105,00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Costo Variable Unitario Final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Total por plantín comercial entregado (CVU)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$1.011,25</w:t>
            </w:r>
          </w:p>
        </w:tc>
      </w:tr>
    </w:tbl>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garantizar la sustentabilidad financiera, el precio de venta corporativo (B2B) del plantín se fija en </w:t>
      </w:r>
      <w:r w:rsidDel="00000000" w:rsidR="00000000" w:rsidRPr="00000000">
        <w:rPr>
          <w:rFonts w:ascii="Google Sans" w:cs="Google Sans" w:eastAsia="Google Sans" w:hAnsi="Google Sans"/>
          <w:b w:val="1"/>
          <w:bCs w:val="1"/>
          <w:color w:val="1f1f1f"/>
          <w:rtl w:val="0"/>
        </w:rPr>
        <w:t xml:space="preserve">$2.300 ARS</w:t>
      </w:r>
      <w:r w:rsidDel="00000000" w:rsidR="00000000" w:rsidRPr="00000000">
        <w:rPr>
          <w:rFonts w:ascii="Google Sans" w:cs="Google Sans" w:eastAsia="Google Sans" w:hAnsi="Google Sans"/>
          <w:color w:val="1f1f1f"/>
          <w:rtl w:val="0"/>
        </w:rPr>
        <w:t xml:space="preserve">. Este valor nominal es inferior al costo total de adquisición que asumen los productores locales al comprar en Mendoza o La Plata ($2.500 a $2.600 ARS, incluyendo fletes y mermas por estrés de viaje)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En consecuencia, el Margen de Contribución Unitario para la SAS es de </w:t>
      </w:r>
      <w:r w:rsidDel="00000000" w:rsidR="00000000" w:rsidRPr="00000000">
        <w:rPr>
          <w:rFonts w:ascii="Google Sans" w:cs="Google Sans" w:eastAsia="Google Sans" w:hAnsi="Google Sans"/>
          <w:b w:val="1"/>
          <w:bCs w:val="1"/>
          <w:color w:val="1f1f1f"/>
          <w:rtl w:val="0"/>
        </w:rPr>
        <w:t xml:space="preserve">$1.288,75 ARS</w:t>
      </w:r>
      <w:r w:rsidDel="00000000" w:rsidR="00000000" w:rsidRPr="00000000">
        <w:rPr>
          <w:rFonts w:ascii="Google Sans" w:cs="Google Sans" w:eastAsia="Google Sans" w:hAnsi="Google Sans"/>
          <w:color w:val="1f1f1f"/>
          <w:rtl w:val="0"/>
        </w:rPr>
        <w:t xml:space="preserve"> por planta (56,03%).</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Costos Operativos y Precios de Fase 2 (Biosolarización)</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costeo del servicio integral de biosolarización por metro cuadrado de invernadero abandona la especulación y se apoya en los valores de los proveedores locales de plásticos e insumos agrícolas.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Rubro Operativo (Fase 2)</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Detalles de Cotización Comercial</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Costo por m² (ARS)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Cobertura Plástica Aislante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Film de polietileno transparente virgen de 200 micrones, rollo estándar de mercado</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$850,00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Enmienda Orgánica Comercial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Provisión y flete corto de guano compostado o pellets comerciales de materia orgánica (receta estándar).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Labranza y Despliegue Manual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Subcontratación de tractorista con rotovator y cuadrilla de peones UATRE para extensión de film</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$380,00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Monitoreo Técnico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Amortización de dataloggers y gestión de análisis de laboratorio de contraste.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Costo Variable Unitario (Fase 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Costo operativo directo por metro cuadrado tratado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$1.550,00</w:t>
            </w:r>
          </w:p>
        </w:tc>
      </w:tr>
    </w:tbl>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servicio integral se facturará al productor a </w:t>
      </w:r>
      <w:r w:rsidDel="00000000" w:rsidR="00000000" w:rsidRPr="00000000">
        <w:rPr>
          <w:rFonts w:ascii="Google Sans" w:cs="Google Sans" w:eastAsia="Google Sans" w:hAnsi="Google Sans"/>
          <w:b w:val="1"/>
          <w:bCs w:val="1"/>
          <w:color w:val="1f1f1f"/>
          <w:rtl w:val="0"/>
        </w:rPr>
        <w:t xml:space="preserve">$2.500 ARS por metro cuadrado</w:t>
      </w:r>
      <w:r w:rsidDel="00000000" w:rsidR="00000000" w:rsidRPr="00000000">
        <w:rPr>
          <w:rFonts w:ascii="Google Sans" w:cs="Google Sans" w:eastAsia="Google Sans" w:hAnsi="Google Sans"/>
          <w:color w:val="1f1f1f"/>
          <w:rtl w:val="0"/>
        </w:rPr>
        <w:t xml:space="preserve"> ($2.500.000 ARS por módulo estándar de 1.000 m²). El margen de contribución generado por este servicio es de $950 ARS/m² (38%).</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el agricultor, la inversión de $2.5 millones de pesos está justificada agronómica y económicamente: en un suelo infestado con </w:t>
      </w:r>
      <w:r w:rsidDel="00000000" w:rsidR="00000000" w:rsidRPr="00000000">
        <w:rPr>
          <w:rFonts w:ascii="Google Sans" w:cs="Google Sans" w:eastAsia="Google Sans" w:hAnsi="Google Sans"/>
          <w:i w:val="1"/>
          <w:iCs w:val="1"/>
          <w:color w:val="1f1f1f"/>
          <w:rtl w:val="0"/>
        </w:rPr>
        <w:t xml:space="preserve">Meloidogyne</w:t>
      </w:r>
      <w:r w:rsidDel="00000000" w:rsidR="00000000" w:rsidRPr="00000000">
        <w:rPr>
          <w:rFonts w:ascii="Google Sans" w:cs="Google Sans" w:eastAsia="Google Sans" w:hAnsi="Google Sans"/>
          <w:color w:val="1f1f1f"/>
          <w:rtl w:val="0"/>
        </w:rPr>
        <w:t xml:space="preserve"> sometido a altas temperaturas (&gt;28 °C), la pérdida de rendimiento puede superar el 40%, lo que equivale a perder hasta 5.000 kg de tomate en una nave de 1.000 m²</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A un precio mayorista de $500 ARS/kg, la pérdida económica asciende a $2.500.000 ARS. El tratamiento se repaga a sí mismo íntegramente durante la primera campaña de cosecha, garantizando el vigor del injerto y extendiendo la vida útil de la estructura del invernadero.</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 Consolidación de Costos Fijos Anuales (OPEX)</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estructura de costos fijos, desprovista de las distorsiones de la integración con VFW, refleja las verdaderas necesidades de mantenimiento de la </w:t>
      </w:r>
      <w:r w:rsidDel="00000000" w:rsidR="00000000" w:rsidRPr="00000000">
        <w:rPr>
          <w:rFonts w:ascii="Google Sans" w:cs="Google Sans" w:eastAsia="Google Sans" w:hAnsi="Google Sans"/>
          <w:i w:val="1"/>
          <w:iCs w:val="1"/>
          <w:color w:val="1f1f1f"/>
          <w:rtl w:val="0"/>
        </w:rPr>
        <w:t xml:space="preserve">startup</w:t>
      </w:r>
      <w:r w:rsidDel="00000000" w:rsidR="00000000" w:rsidRPr="00000000">
        <w:rPr>
          <w:rFonts w:ascii="Google Sans" w:cs="Google Sans" w:eastAsia="Google Sans" w:hAnsi="Google Sans"/>
          <w:color w:val="1f1f1f"/>
          <w:rtl w:val="0"/>
        </w:rPr>
        <w:t xml:space="preserve"> modular.</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Categoría de Costo Fijo</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Detalle Operativo y Frecuencia</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Monto Anual (ARS)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Honorarios Dirección Técnica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Ing. Agrónomo comercial y técnico (promedio $1.500.000/mes).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$18.000.000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Arrendamiento Inmobiliario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Alquiler de módulo de invernadero (200 m² a $250.000/mes).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$3.000.000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Estudio Contable y Gestión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Liquidación de sueldos, impuestos y permisos SENASA ($200.000/mes).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$2.400.000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Costo de Adquisición (CAC)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Financiamiento de 40 diagnósticos nematológicos en laboratorio (INTA/UNCo) a $20.000 ARS c/u</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$800.000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Conectividad y Seguros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Internet IoT de fibra, pólizas de responsabilidad civil y técnica.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$1.200.000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Amortización de Activos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Depreciación lineal del CAPEX ($16.930.000) a 5 años.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$3.386.000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Total Costos Fijos Anuales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Estructura base para el funcionamiento ininterrumpido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$28.786.000</w:t>
            </w:r>
          </w:p>
        </w:tc>
      </w:tr>
    </w:tbl>
    <w:p w:rsidR="00000000" w:rsidDel="00000000" w:rsidP="00000000" w:rsidRDefault="00000000" w:rsidRPr="00000000" w14:paraId="0000009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El Modelo de Negocio Integral (Lean Canvas Auténtico)</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sintetizar la viabilidad y operatividad de la SAS, se desarrolla el modelo de negocio bajo la estructura metodológica Lean Canvas, evidenciando la interconexión entre el dolor del cliente, la solución técnica y las barreras de entrada defensivas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Bloque Lean Canvas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Formulación Estratégica Aplicada a la SAS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Problemas Críticos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1.</w:t>
            </w:r>
            <w:r w:rsidDel="00000000" w:rsidR="00000000" w:rsidRPr="00000000">
              <w:rPr>
                <w:rFonts w:ascii="Google Sans" w:cs="Google Sans" w:eastAsia="Google Sans" w:hAnsi="Google Sans"/>
                <w:color w:val="1f1f1f"/>
                <w:rtl w:val="0"/>
              </w:rPr>
              <w:t xml:space="preserve"> Los plantines injertados extra-regionales sufren 14-26 horas de estrés de transporte, etileno y mortandad del 5-12%.</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2.</w:t>
            </w:r>
            <w:r w:rsidDel="00000000" w:rsidR="00000000" w:rsidRPr="00000000">
              <w:rPr>
                <w:rFonts w:ascii="Google Sans" w:cs="Google Sans" w:eastAsia="Google Sans" w:hAnsi="Google Sans"/>
                <w:color w:val="1f1f1f"/>
                <w:rtl w:val="0"/>
              </w:rPr>
              <w:t xml:space="preserve"> Inflexibilidad logística que impide reaccionar ante contingencias climáticas locales.</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3.</w:t>
            </w:r>
            <w:r w:rsidDel="00000000" w:rsidR="00000000" w:rsidRPr="00000000">
              <w:rPr>
                <w:rFonts w:ascii="Google Sans" w:cs="Google Sans" w:eastAsia="Google Sans" w:hAnsi="Google Sans"/>
                <w:color w:val="1f1f1f"/>
                <w:rtl w:val="0"/>
              </w:rPr>
              <w:t xml:space="preserve"> Quiebre de la resistencia genética (</w:t>
            </w:r>
            <w:r w:rsidDel="00000000" w:rsidR="00000000" w:rsidRPr="00000000">
              <w:rPr>
                <w:rFonts w:ascii="Google Sans" w:cs="Google Sans" w:eastAsia="Google Sans" w:hAnsi="Google Sans"/>
                <w:i w:val="1"/>
                <w:iCs w:val="1"/>
                <w:color w:val="1f1f1f"/>
                <w:rtl w:val="0"/>
              </w:rPr>
              <w:t xml:space="preserve">Mi-1.2</w:t>
            </w:r>
            <w:r w:rsidDel="00000000" w:rsidR="00000000" w:rsidRPr="00000000">
              <w:rPr>
                <w:rFonts w:ascii="Google Sans" w:cs="Google Sans" w:eastAsia="Google Sans" w:hAnsi="Google Sans"/>
                <w:color w:val="1f1f1f"/>
                <w:rtl w:val="0"/>
              </w:rPr>
              <w:t xml:space="preserve">) de los portainjertos cuando la temperatura edáfica de los invernaderos infestados con nematodos supera los 28 °C en pleno verano patagónico</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Segmentos de Clientes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Horticultores comerciales bajo cubierta en el Alto Valle y Confluencia (radio de 60 km desde Allen). El segmento de los </w:t>
            </w:r>
            <w:r w:rsidDel="00000000" w:rsidR="00000000" w:rsidRPr="00000000">
              <w:rPr>
                <w:rFonts w:ascii="Google Sans" w:cs="Google Sans" w:eastAsia="Google Sans" w:hAnsi="Google Sans"/>
                <w:i w:val="1"/>
                <w:iCs w:val="1"/>
                <w:color w:val="1f1f1f"/>
                <w:rtl w:val="0"/>
              </w:rPr>
              <w:t xml:space="preserve">early adopters</w:t>
            </w:r>
            <w:r w:rsidDel="00000000" w:rsidR="00000000" w:rsidRPr="00000000">
              <w:rPr>
                <w:rFonts w:ascii="Google Sans" w:cs="Google Sans" w:eastAsia="Google Sans" w:hAnsi="Google Sans"/>
                <w:color w:val="1f1f1f"/>
                <w:rtl w:val="0"/>
              </w:rPr>
              <w:t xml:space="preserve"> está compuesto por los 40 productores medianos y grandes que actualmente importan plantines y experimentan pérdidas recurrentes de vigor radicular.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 Propuesta de Valor Única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Único socio agrobiotecnológico en Patagonia Norte que garantiza la aclimatación del plantín injertado con entrega en el día exacto de trasplante, y que audita preventivamente el estado sanitario del suelo mediante diagnóstico gratuito para asegurar la viabilidad genética del cultivo.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 Solución Integral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Fase 1:</w:t>
            </w:r>
            <w:r w:rsidDel="00000000" w:rsidR="00000000" w:rsidRPr="00000000">
              <w:rPr>
                <w:rFonts w:ascii="Google Sans" w:cs="Google Sans" w:eastAsia="Google Sans" w:hAnsi="Google Sans"/>
                <w:color w:val="1f1f1f"/>
                <w:rtl w:val="0"/>
              </w:rPr>
              <w:t xml:space="preserve"> Producción local bajo ambiente IoT estrictamente controlado (cámara de cicatrización propia).</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Fase 2:</w:t>
            </w:r>
            <w:r w:rsidDel="00000000" w:rsidR="00000000" w:rsidRPr="00000000">
              <w:rPr>
                <w:rFonts w:ascii="Google Sans" w:cs="Google Sans" w:eastAsia="Google Sans" w:hAnsi="Google Sans"/>
                <w:color w:val="1f1f1f"/>
                <w:rtl w:val="0"/>
              </w:rPr>
              <w:t xml:space="preserve"> Diagnóstico de laboratorio como herramienta B2B, seguido por un servicio de remediación edáfica (biosolarización) llave en mano para restaurar la productividad del lote.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 Canales de Distribución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Canal 100% directo, consultivo y corporativo (B2B). Ejecutado por el Director Técnico en las fincas de los prospectos, utilizando el muestreo de suelo como vector inicial de penetración comercial y generación de confianza.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 Estructura de Ingresos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Fase 1:</w:t>
            </w:r>
            <w:r w:rsidDel="00000000" w:rsidR="00000000" w:rsidRPr="00000000">
              <w:rPr>
                <w:rFonts w:ascii="Google Sans" w:cs="Google Sans" w:eastAsia="Google Sans" w:hAnsi="Google Sans"/>
                <w:color w:val="1f1f1f"/>
                <w:rtl w:val="0"/>
              </w:rPr>
              <w:t xml:space="preserve"> Contratos de preventa de plantines ($2.300 ARS c/u), con una seña del 40% al momento de la firma (antes de la siembra) para asegurar el flujo de caja operativo.</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Fase 2:</w:t>
            </w:r>
            <w:r w:rsidDel="00000000" w:rsidR="00000000" w:rsidRPr="00000000">
              <w:rPr>
                <w:rFonts w:ascii="Google Sans" w:cs="Google Sans" w:eastAsia="Google Sans" w:hAnsi="Google Sans"/>
                <w:color w:val="1f1f1f"/>
                <w:rtl w:val="0"/>
              </w:rPr>
              <w:t xml:space="preserve"> Facturación del servicio estándar de biosolarización a razón de $2.500 ARS por metro cuadrado.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7. Estructura de Costos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CAPEX:</w:t>
            </w:r>
            <w:r w:rsidDel="00000000" w:rsidR="00000000" w:rsidRPr="00000000">
              <w:rPr>
                <w:rFonts w:ascii="Google Sans" w:cs="Google Sans" w:eastAsia="Google Sans" w:hAnsi="Google Sans"/>
                <w:color w:val="1f1f1f"/>
                <w:rtl w:val="0"/>
              </w:rPr>
              <w:t xml:space="preserve"> Inversión inicial de $16.930.000 ARS financiada con capital propio y crédito subsidiado.</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OPEX (Fijos):</w:t>
            </w:r>
            <w:r w:rsidDel="00000000" w:rsidR="00000000" w:rsidRPr="00000000">
              <w:rPr>
                <w:rFonts w:ascii="Google Sans" w:cs="Google Sans" w:eastAsia="Google Sans" w:hAnsi="Google Sans"/>
                <w:color w:val="1f1f1f"/>
                <w:rtl w:val="0"/>
              </w:rPr>
              <w:t xml:space="preserve"> $28.786.000 ARS anuales (predominantemente honorarios gerenciales, alquiler modular y amortizaciones).</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CAC:</w:t>
            </w:r>
            <w:r w:rsidDel="00000000" w:rsidR="00000000" w:rsidRPr="00000000">
              <w:rPr>
                <w:rFonts w:ascii="Google Sans" w:cs="Google Sans" w:eastAsia="Google Sans" w:hAnsi="Google Sans"/>
                <w:color w:val="1f1f1f"/>
                <w:rtl w:val="0"/>
              </w:rPr>
              <w:t xml:space="preserve"> Asumido por la empresa mediante el pago de análisis clínicos ($20.000 ARS por prospecto)</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8. Métricas Clave (KPIs)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Costo de Adquisición de Clientes (CAC); Tasa de Conversión (diagnósticos vs. contratos firmados); Supervivencia fisiológica en cámara (&gt;80%); Margen de Contribución Unitario (&gt;55% en planta, &gt;35% en suelo); Tasa de </w:t>
            </w:r>
            <w:r w:rsidDel="00000000" w:rsidR="00000000" w:rsidRPr="00000000">
              <w:rPr>
                <w:rFonts w:ascii="Google Sans" w:cs="Google Sans" w:eastAsia="Google Sans" w:hAnsi="Google Sans"/>
                <w:i w:val="1"/>
                <w:iCs w:val="1"/>
                <w:color w:val="1f1f1f"/>
                <w:rtl w:val="0"/>
              </w:rPr>
              <w:t xml:space="preserve">Cross-selling</w:t>
            </w:r>
            <w:r w:rsidDel="00000000" w:rsidR="00000000" w:rsidRPr="00000000">
              <w:rPr>
                <w:rFonts w:ascii="Google Sans" w:cs="Google Sans" w:eastAsia="Google Sans" w:hAnsi="Google Sans"/>
                <w:color w:val="1f1f1f"/>
                <w:rtl w:val="0"/>
              </w:rPr>
              <w:t xml:space="preserve"> (clientes de Fase 1 que contratan Fase 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9. Ventaja Injusta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Construcción de una base de datos epidemiológica georreferenciada de la carga de patógenos y curvas térmicas de los invernaderos del valle. Esta asimetría de información local, combinada con el servicio </w:t>
            </w:r>
            <w:r w:rsidDel="00000000" w:rsidR="00000000" w:rsidRPr="00000000">
              <w:rPr>
                <w:rFonts w:ascii="Google Sans" w:cs="Google Sans" w:eastAsia="Google Sans" w:hAnsi="Google Sans"/>
                <w:i w:val="1"/>
                <w:iCs w:val="1"/>
                <w:color w:val="1f1f1f"/>
                <w:rtl w:val="0"/>
              </w:rPr>
              <w:t xml:space="preserve">in situ</w:t>
            </w:r>
            <w:r w:rsidDel="00000000" w:rsidR="00000000" w:rsidRPr="00000000">
              <w:rPr>
                <w:rFonts w:ascii="Google Sans" w:cs="Google Sans" w:eastAsia="Google Sans" w:hAnsi="Google Sans"/>
                <w:color w:val="1f1f1f"/>
                <w:rtl w:val="0"/>
              </w:rPr>
              <w:t xml:space="preserve">, crea un foso defensivo imposible de replicar para los megaviveros corporativos situados en otras provincias.</w:t>
            </w:r>
          </w:p>
        </w:tc>
      </w:tr>
    </w:tbl>
    <w:p w:rsidR="00000000" w:rsidDel="00000000" w:rsidP="00000000" w:rsidRDefault="00000000" w:rsidRPr="00000000" w14:paraId="000000C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Sostenibilidad Financiera, Punto de Equilibrio y Trazabilidad de Flujos</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modelo financiero trazable revela el verdadero desafío operativo del proyecto, disipando la ilusión de rentabilidades automáticas y enfocando la atención en la gestión rigurosa del volumen y las ventas cruzadas.</w:t>
      </w:r>
    </w:p>
    <w:p w:rsidR="00000000" w:rsidDel="00000000" w:rsidP="00000000" w:rsidRDefault="00000000" w:rsidRPr="00000000" w14:paraId="000000C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Determinación del Punto de Equilibrio Operativo</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 unos costos fijos reajustados de $28.786.000 ARS y un Margen de Contribución Unitario de $1.288,75 ARS por plantín injertado vendido, la SAS requiere comercializar anualmente </w:t>
      </w:r>
      <w:r w:rsidDel="00000000" w:rsidR="00000000" w:rsidRPr="00000000">
        <w:rPr>
          <w:rFonts w:ascii="Google Sans" w:cs="Google Sans" w:eastAsia="Google Sans" w:hAnsi="Google Sans"/>
          <w:b w:val="1"/>
          <w:bCs w:val="1"/>
          <w:color w:val="1f1f1f"/>
          <w:rtl w:val="0"/>
        </w:rPr>
        <w:t xml:space="preserve">22.336 plantines</w:t>
      </w:r>
      <w:r w:rsidDel="00000000" w:rsidR="00000000" w:rsidRPr="00000000">
        <w:rPr>
          <w:rFonts w:ascii="Google Sans" w:cs="Google Sans" w:eastAsia="Google Sans" w:hAnsi="Google Sans"/>
          <w:color w:val="1f1f1f"/>
          <w:rtl w:val="0"/>
        </w:rPr>
        <w:t xml:space="preserve"> para alcanzar el umbral de rentabilidad o Punto de Equilibrio (suponiendo que la Fase 2 generara ingresos nulos).</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meta comercial trazada para el primer año es de 22.000 plantines (producto de convertir a 15 clientes tras los muestreos de laboratorio). Si el proyecto dependiera exclusivamente de la venta del material vegetal, el primer año operativo culminaría en una posición de ligero déficit financiero. Esta tensión estructural demuestra que la viabilidad integral de la empresa depende indefectiblemente de la tracción y monetización de los servicios de la Fase 2</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El Apalancamiento Mediante </w:t>
      </w:r>
      <w:r w:rsidDel="00000000" w:rsidR="00000000" w:rsidRPr="00000000">
        <w:rPr>
          <w:rFonts w:ascii="Google Sans" w:cs="Google Sans" w:eastAsia="Google Sans" w:hAnsi="Google Sans"/>
          <w:b w:val="1"/>
          <w:bCs w:val="1"/>
          <w:i w:val="1"/>
          <w:iCs w:val="1"/>
          <w:color w:val="1f1f1f"/>
          <w:sz w:val="28"/>
          <w:szCs w:val="28"/>
          <w:rtl w:val="0"/>
        </w:rPr>
        <w:t xml:space="preserve">Cross-Selling</w:t>
      </w:r>
      <w:r w:rsidDel="00000000" w:rsidR="00000000" w:rsidRPr="00000000">
        <w:rPr>
          <w:rFonts w:ascii="Google Sans" w:cs="Google Sans" w:eastAsia="Google Sans" w:hAnsi="Google Sans"/>
          <w:color w:val="1f1f1f"/>
          <w:rtl w:val="0"/>
        </w:rPr>
        <w:t xml:space="preserve"> de Biosolarización</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equilibrio financiero del negocio se desbloquea mediante la venta cruzada. Si, del total de 15 clientes captados para los plantines, apenas un 33% (5 productores) poseen perfiles edáficos críticamente colapsados y aceptan contratar el servicio estándar de biosolarización para una nave de 1.000 m² cada uno, la ecuación se transforma radicalmente.</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ejecución de 5.000 metros cuadrados de remediación edáfica, con un margen de contribución de $950 ARS/m², inyecta de forma inmediata </w:t>
      </w:r>
      <w:r w:rsidDel="00000000" w:rsidR="00000000" w:rsidRPr="00000000">
        <w:rPr>
          <w:rFonts w:ascii="Google Sans" w:cs="Google Sans" w:eastAsia="Google Sans" w:hAnsi="Google Sans"/>
          <w:b w:val="1"/>
          <w:bCs w:val="1"/>
          <w:color w:val="1f1f1f"/>
          <w:rtl w:val="0"/>
        </w:rPr>
        <w:t xml:space="preserve">$4.750.000 ARS</w:t>
      </w:r>
      <w:r w:rsidDel="00000000" w:rsidR="00000000" w:rsidRPr="00000000">
        <w:rPr>
          <w:rFonts w:ascii="Google Sans" w:cs="Google Sans" w:eastAsia="Google Sans" w:hAnsi="Google Sans"/>
          <w:color w:val="1f1f1f"/>
          <w:rtl w:val="0"/>
        </w:rPr>
        <w:t xml:space="preserve"> netos a la cobertura de los costos fijos. Este ingreso de capital reduce instantáneamente la presión volumétrica sobre la cámara de cicatrización, disminuyendo el requerimiento del Punto de Equilibrio de plantines desde 22.336 unidades a 18.650 unidades. Con ventas confirmadas por 22.000 plantines y cinco naves tratadas, el flujo de caja del primer año cierra con una utilidad operativa positiva robusta, validando la tesis de inversión.</w:t>
      </w:r>
    </w:p>
    <w:p w:rsidR="00000000" w:rsidDel="00000000" w:rsidP="00000000" w:rsidRDefault="00000000" w:rsidRPr="00000000" w14:paraId="000000C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Dinámica del Flujo de Caja y Riesgo de Liquidez</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 aspecto sobresaliente de la viabilidad reside en la política de cobros y el nulo requerimiento de apalancamiento de capital de trabajo a corto plazo. La comercialización exige formalmente el abono de una seña (anticipo) del 40% al momento de suscribir el contrato de propagación en la temporada de otoño.</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Sobre un precio de lista de $2.300 ARS, el anticipo asciende a $920 ARS líquidos. Dado que el Costo Variable Directo para producir esa planta (incluyendo semillas, clips, mano de obra intensiva, energía y la previsión del 20% de merma) es de $906,25 ARS (excluyendo el flete que se paga al final), el flujo de caja ingresado por el cliente cubre el 101,5% de los egresos necesarios para sembrar, injertar y mantener la planta en cámara. Esta mecánica de financiación intrínseca inmuniza a la SAS frente a los elevados costos de las líneas de crédito convencionales de capital de giro en el mercado financiero argentino, blindando la rentabilidad de las variaciones de tasas de interés.</w:t>
      </w:r>
    </w:p>
    <w:p w:rsidR="00000000" w:rsidDel="00000000" w:rsidP="00000000" w:rsidRDefault="00000000" w:rsidRPr="00000000" w14:paraId="000000C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Conclusión Definitiva y Hoja de Ruta Ejecutiva</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reevaluación integral del proyecto de producción de plantines injertados y saneamiento radicular en la Patagonia Norte consolida la transición de un mero ejercicio académico o extensión de un vivero familiar, hacia un modelo de empresa de alto impacto, operable, comercialmente justificable y financieramente evaluable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Las conclusiones operativas que fundamentan la viabilidad de la inversión son:</w:t>
      </w:r>
    </w:p>
    <w:p w:rsidR="00000000" w:rsidDel="00000000" w:rsidP="00000000" w:rsidRDefault="00000000" w:rsidRPr="00000000" w14:paraId="000000D0">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Independencia Operativa y Eficiencia de Capital:</w:t>
      </w:r>
      <w:r w:rsidDel="00000000" w:rsidR="00000000" w:rsidRPr="00000000">
        <w:rPr>
          <w:rFonts w:ascii="Google Sans" w:cs="Google Sans" w:eastAsia="Google Sans" w:hAnsi="Google Sans"/>
          <w:color w:val="1f1f1f"/>
          <w:rtl w:val="0"/>
        </w:rPr>
        <w:t xml:space="preserve"> La conformación de la SAS bajo un esquema modular, arrendando 200 m² de capacidad ociosa, mantiene el CAPEX acotado a $16,93 millones de pesos, enfocando la inversión exclusivamente en tecnología (cámara IoT, laboratorio) y evitando el inmovilizado inmobiliario. Esto permite dimensionar con precisión los costos fijos reales, que ascienden a $28,7 millones anuales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1">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Mercado Trazable y Estrategia B2B:</w:t>
      </w:r>
      <w:r w:rsidDel="00000000" w:rsidR="00000000" w:rsidRPr="00000000">
        <w:rPr>
          <w:rFonts w:ascii="Google Sans" w:cs="Google Sans" w:eastAsia="Google Sans" w:hAnsi="Google Sans"/>
          <w:color w:val="1f1f1f"/>
          <w:rtl w:val="0"/>
        </w:rPr>
        <w:t xml:space="preserve"> La demanda no se construye sobre porcentajes arbitrarios, sino sobre la conversión de un nicho específico dentro de los 100.000 plantines importados anualmente a la región. El uso del diagnóstico nematológico de laboratorio (cuyo costo de $20.000 ARS es absorbido como inversión de </w:t>
      </w:r>
      <w:r w:rsidDel="00000000" w:rsidR="00000000" w:rsidRPr="00000000">
        <w:rPr>
          <w:rFonts w:ascii="Google Sans" w:cs="Google Sans" w:eastAsia="Google Sans" w:hAnsi="Google Sans"/>
          <w:i w:val="1"/>
          <w:iCs w:val="1"/>
          <w:color w:val="1f1f1f"/>
          <w:rtl w:val="0"/>
        </w:rPr>
        <w:t xml:space="preserve">marketing</w:t>
      </w:r>
      <w:r w:rsidDel="00000000" w:rsidR="00000000" w:rsidRPr="00000000">
        <w:rPr>
          <w:rFonts w:ascii="Google Sans" w:cs="Google Sans" w:eastAsia="Google Sans" w:hAnsi="Google Sans"/>
          <w:color w:val="1f1f1f"/>
          <w:rtl w:val="0"/>
        </w:rPr>
        <w:t xml:space="preserve">) constituye el canal de penetración comercial más poderoso, permitiendo asegurar las 22.000 plantas de meta base mediante ventas consultivas de alta confianza</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2">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Manejo del Riesgo Fisiológico:</w:t>
      </w:r>
      <w:r w:rsidDel="00000000" w:rsidR="00000000" w:rsidRPr="00000000">
        <w:rPr>
          <w:rFonts w:ascii="Google Sans" w:cs="Google Sans" w:eastAsia="Google Sans" w:hAnsi="Google Sans"/>
          <w:color w:val="1f1f1f"/>
          <w:rtl w:val="0"/>
        </w:rPr>
        <w:t xml:space="preserve"> La interdependencia entre el plantín y el suelo es absoluta. La evidencia científica que advierte el colapso genético del gen </w:t>
      </w:r>
      <w:r w:rsidDel="00000000" w:rsidR="00000000" w:rsidRPr="00000000">
        <w:rPr>
          <w:rFonts w:ascii="Google Sans" w:cs="Google Sans" w:eastAsia="Google Sans" w:hAnsi="Google Sans"/>
          <w:i w:val="1"/>
          <w:iCs w:val="1"/>
          <w:color w:val="1f1f1f"/>
          <w:rtl w:val="0"/>
        </w:rPr>
        <w:t xml:space="preserve">Mi-1.2</w:t>
      </w:r>
      <w:r w:rsidDel="00000000" w:rsidR="00000000" w:rsidRPr="00000000">
        <w:rPr>
          <w:rFonts w:ascii="Google Sans" w:cs="Google Sans" w:eastAsia="Google Sans" w:hAnsi="Google Sans"/>
          <w:color w:val="1f1f1f"/>
          <w:rtl w:val="0"/>
        </w:rPr>
        <w:t xml:space="preserve"> del portainjerto Maxifort ante temperaturas superiores a 28 °C</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justifica técnica y éticamente la comercialización conjunta del saneamiento edáfico, protegiendo tanto la inversión del horticultor como la reputación tecnológica de la nueva empresa.</w:t>
      </w:r>
    </w:p>
    <w:p w:rsidR="00000000" w:rsidDel="00000000" w:rsidP="00000000" w:rsidRDefault="00000000" w:rsidRPr="00000000" w14:paraId="000000D3">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Desacople de la Innovación Experimental:</w:t>
      </w:r>
      <w:r w:rsidDel="00000000" w:rsidR="00000000" w:rsidRPr="00000000">
        <w:rPr>
          <w:rFonts w:ascii="Google Sans" w:cs="Google Sans" w:eastAsia="Google Sans" w:hAnsi="Google Sans"/>
          <w:color w:val="1f1f1f"/>
          <w:rtl w:val="0"/>
        </w:rPr>
        <w:t xml:space="preserve"> La separación estricta entre el servicio de remediación comercial garantizado (basado en enmiendas estandarizadas) y la experimentación en I+D con orujo de manzana y uva elimina el riesgo legal de negligencia agronómica. La SAS monetizará la Fase 2 de inmediato, mientras subsidia la validación científica de las enmiendas circulares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modelo demuestra que la empresa no es simplemente un productor de material vegetal, sino un integrador de soluciones biotecnológicas. El equilibrio financiero se alcanza no por una producción masiva de bajo margen, sino a través de la sinergia comercial entre la venta de alta genética (con un financiamiento intrínseco del 100% del costo directo vía seña anticipada) y la remediación del hábitat radicular, consolidando una barrera competitiva infranqueable para los conglomerados extra-regionales y asegurando retornos sustentables para el bloque inversor.</w:t>
      </w:r>
    </w:p>
    <w:p w:rsidR="00000000" w:rsidDel="00000000" w:rsidP="00000000" w:rsidRDefault="00000000" w:rsidRPr="00000000" w14:paraId="000000D5">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Obras citadas</w:t>
      </w:r>
    </w:p>
    <w:p w:rsidR="00000000" w:rsidDel="00000000" w:rsidP="00000000" w:rsidRDefault="00000000" w:rsidRPr="00000000" w14:paraId="000000D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Proyecto_Inversion_Injertos_Patagonia_Entregable.docx</w:t>
      </w:r>
    </w:p>
    <w:p w:rsidR="00000000" w:rsidDel="00000000" w:rsidP="00000000" w:rsidRDefault="00000000" w:rsidRPr="00000000" w14:paraId="000000D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“Identificación de defensas inducibles a mosca blanca (Trialeurodes, </w:t>
      </w:r>
      <w:hyperlink r:id="rId6">
        <w:r w:rsidDel="00000000" w:rsidR="00000000" w:rsidRPr="00000000">
          <w:rPr>
            <w:rFonts w:ascii="Google Sans" w:cs="Google Sans" w:eastAsia="Google Sans" w:hAnsi="Google Sans"/>
            <w:color w:val="0000ee"/>
            <w:sz w:val="24"/>
            <w:szCs w:val="24"/>
            <w:u w:val="single"/>
            <w:rtl w:val="0"/>
          </w:rPr>
          <w:t xml:space="preserve">https://sedici.unlp.edu.ar/bitstream/handle/10915/89929/Documento_completo.pdf?sequence=1</w:t>
        </w:r>
      </w:hyperlink>
      <w:r w:rsidDel="00000000" w:rsidR="00000000" w:rsidRPr="00000000">
        <w:rPr>
          <w:rtl w:val="0"/>
        </w:rPr>
      </w:r>
    </w:p>
    <w:p w:rsidR="00000000" w:rsidDel="00000000" w:rsidP="00000000" w:rsidRDefault="00000000" w:rsidRPr="00000000" w14:paraId="000000D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Proyecto_Inversion_VFW_Injertos_Patagonia v2.4 - observaciones.docx</w:t>
      </w:r>
    </w:p>
    <w:p w:rsidR="00000000" w:rsidDel="00000000" w:rsidP="00000000" w:rsidRDefault="00000000" w:rsidRPr="00000000" w14:paraId="000000D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observaciones profesor.txt</w:t>
      </w:r>
    </w:p>
    <w:p w:rsidR="00000000" w:rsidDel="00000000" w:rsidP="00000000" w:rsidRDefault="00000000" w:rsidRPr="00000000" w14:paraId="000000D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resumen_cambios_vs_v2.4.md</w:t>
      </w:r>
    </w:p>
    <w:p w:rsidR="00000000" w:rsidDel="00000000" w:rsidP="00000000" w:rsidRDefault="00000000" w:rsidRPr="00000000" w14:paraId="000000D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Salario rural UATRE: cuánto cobran los trabajadores en octubre de, </w:t>
      </w:r>
      <w:hyperlink r:id="rId7">
        <w:r w:rsidDel="00000000" w:rsidR="00000000" w:rsidRPr="00000000">
          <w:rPr>
            <w:rFonts w:ascii="Google Sans" w:cs="Google Sans" w:eastAsia="Google Sans" w:hAnsi="Google Sans"/>
            <w:color w:val="0000ee"/>
            <w:sz w:val="24"/>
            <w:szCs w:val="24"/>
            <w:u w:val="single"/>
            <w:rtl w:val="0"/>
          </w:rPr>
          <w:t xml:space="preserve">https://www.iprofesional.com/economia/465826-salarios-rurales-cuanto-cobra-peon-uatre-adicionales-octubre-2026</w:t>
        </w:r>
      </w:hyperlink>
      <w:r w:rsidDel="00000000" w:rsidR="00000000" w:rsidRPr="00000000">
        <w:rPr>
          <w:rtl w:val="0"/>
        </w:rPr>
      </w:r>
    </w:p>
    <w:p w:rsidR="00000000" w:rsidDel="00000000" w:rsidP="00000000" w:rsidRDefault="00000000" w:rsidRPr="00000000" w14:paraId="000000D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UATRE: cuánto cobra un peón rural en octubre y noviembre de 2026, </w:t>
      </w:r>
      <w:hyperlink r:id="rId8">
        <w:r w:rsidDel="00000000" w:rsidR="00000000" w:rsidRPr="00000000">
          <w:rPr>
            <w:rFonts w:ascii="Google Sans" w:cs="Google Sans" w:eastAsia="Google Sans" w:hAnsi="Google Sans"/>
            <w:color w:val="0000ee"/>
            <w:sz w:val="24"/>
            <w:szCs w:val="24"/>
            <w:u w:val="single"/>
            <w:rtl w:val="0"/>
          </w:rPr>
          <w:t xml:space="preserve">https://www.iprofesional.com/management/467487-uatre-cuanto-cobra-peon-rural-octubre-noviembre-2026</w:t>
        </w:r>
      </w:hyperlink>
      <w:r w:rsidDel="00000000" w:rsidR="00000000" w:rsidRPr="00000000">
        <w:rPr>
          <w:rtl w:val="0"/>
        </w:rPr>
      </w:r>
    </w:p>
    <w:p w:rsidR="00000000" w:rsidDel="00000000" w:rsidP="00000000" w:rsidRDefault="00000000" w:rsidRPr="00000000" w14:paraId="000000D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Portainjerto - Vegetables by Bayer, </w:t>
      </w:r>
      <w:hyperlink r:id="rId9">
        <w:r w:rsidDel="00000000" w:rsidR="00000000" w:rsidRPr="00000000">
          <w:rPr>
            <w:rFonts w:ascii="Google Sans" w:cs="Google Sans" w:eastAsia="Google Sans" w:hAnsi="Google Sans"/>
            <w:color w:val="0000ee"/>
            <w:sz w:val="24"/>
            <w:szCs w:val="24"/>
            <w:u w:val="single"/>
            <w:rtl w:val="0"/>
          </w:rPr>
          <w:t xml:space="preserve">https://www.vegetables.bayer.com/cl/es-cl/productos/portainjerto.html</w:t>
        </w:r>
      </w:hyperlink>
      <w:r w:rsidDel="00000000" w:rsidR="00000000" w:rsidRPr="00000000">
        <w:rPr>
          <w:rtl w:val="0"/>
        </w:rPr>
      </w:r>
    </w:p>
    <w:p w:rsidR="00000000" w:rsidDel="00000000" w:rsidP="00000000" w:rsidRDefault="00000000" w:rsidRPr="00000000" w14:paraId="000000D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Grafting for Root-knot Nematode Control and Yield Improvement in, </w:t>
      </w:r>
      <w:hyperlink r:id="rId10">
        <w:r w:rsidDel="00000000" w:rsidR="00000000" w:rsidRPr="00000000">
          <w:rPr>
            <w:rFonts w:ascii="Google Sans" w:cs="Google Sans" w:eastAsia="Google Sans" w:hAnsi="Google Sans"/>
            <w:color w:val="0000ee"/>
            <w:sz w:val="24"/>
            <w:szCs w:val="24"/>
            <w:u w:val="single"/>
            <w:rtl w:val="0"/>
          </w:rPr>
          <w:t xml:space="preserve">https://journals.ashs.org/view/journals/hortsci/47/5/article-p614.xml</w:t>
        </w:r>
      </w:hyperlink>
      <w:r w:rsidDel="00000000" w:rsidR="00000000" w:rsidRPr="00000000">
        <w:rPr>
          <w:rtl w:val="0"/>
        </w:rPr>
      </w:r>
    </w:p>
    <w:p w:rsidR="00000000" w:rsidDel="00000000" w:rsidP="00000000" w:rsidRDefault="00000000" w:rsidRPr="00000000" w14:paraId="000000D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Yield and resistance of tomato rootstocks to Meloidogyne arenaria in, </w:t>
      </w:r>
      <w:hyperlink r:id="rId11">
        <w:r w:rsidDel="00000000" w:rsidR="00000000" w:rsidRPr="00000000">
          <w:rPr>
            <w:rFonts w:ascii="Google Sans" w:cs="Google Sans" w:eastAsia="Google Sans" w:hAnsi="Google Sans"/>
            <w:color w:val="0000ee"/>
            <w:sz w:val="24"/>
            <w:szCs w:val="24"/>
            <w:u w:val="single"/>
            <w:rtl w:val="0"/>
          </w:rPr>
          <w:t xml:space="preserve">https://www.scielo.br/j/pab/a/Sjcs87Q7ysNs74N6Gz38F7w/?lang=en</w:t>
        </w:r>
      </w:hyperlink>
      <w:r w:rsidDel="00000000" w:rsidR="00000000" w:rsidRPr="00000000">
        <w:rPr>
          <w:rtl w:val="0"/>
        </w:rPr>
      </w:r>
    </w:p>
    <w:p w:rsidR="00000000" w:rsidDel="00000000" w:rsidP="00000000" w:rsidRDefault="00000000" w:rsidRPr="00000000" w14:paraId="000000E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Yield and resistance of tomato rootstocks to Meloidogyne arenaria in, </w:t>
      </w:r>
      <w:hyperlink r:id="rId12">
        <w:r w:rsidDel="00000000" w:rsidR="00000000" w:rsidRPr="00000000">
          <w:rPr>
            <w:rFonts w:ascii="Google Sans" w:cs="Google Sans" w:eastAsia="Google Sans" w:hAnsi="Google Sans"/>
            <w:color w:val="0000ee"/>
            <w:sz w:val="24"/>
            <w:szCs w:val="24"/>
            <w:u w:val="single"/>
            <w:rtl w:val="0"/>
          </w:rPr>
          <w:t xml:space="preserve">https://www.scielo.br/j/pab/a/Sjcs87Q7ysNs74N6Gz38F7w/?format=pdf&amp;lang=en</w:t>
        </w:r>
      </w:hyperlink>
      <w:r w:rsidDel="00000000" w:rsidR="00000000" w:rsidRPr="00000000">
        <w:rPr>
          <w:rtl w:val="0"/>
        </w:rPr>
      </w:r>
    </w:p>
    <w:p w:rsidR="00000000" w:rsidDel="00000000" w:rsidP="00000000" w:rsidRDefault="00000000" w:rsidRPr="00000000" w14:paraId="000000E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Differential response of Mi gene-resistant tomato rootstocks to root, </w:t>
      </w:r>
      <w:hyperlink r:id="rId13">
        <w:r w:rsidDel="00000000" w:rsidR="00000000" w:rsidRPr="00000000">
          <w:rPr>
            <w:rFonts w:ascii="Google Sans" w:cs="Google Sans" w:eastAsia="Google Sans" w:hAnsi="Google Sans"/>
            <w:color w:val="0000ee"/>
            <w:sz w:val="24"/>
            <w:szCs w:val="24"/>
            <w:u w:val="single"/>
            <w:rtl w:val="0"/>
          </w:rPr>
          <w:t xml:space="preserve">https://www.researchgate.net/publication/222513105_Differential_response_of_Mi_gene-resistant_tomato_rootstocks_to_root-knot_nematodes_Meloidogyne_incognita</w:t>
        </w:r>
      </w:hyperlink>
      <w:r w:rsidDel="00000000" w:rsidR="00000000" w:rsidRPr="00000000">
        <w:rPr>
          <w:rtl w:val="0"/>
        </w:rPr>
      </w:r>
    </w:p>
    <w:p w:rsidR="00000000" w:rsidDel="00000000" w:rsidP="00000000" w:rsidRDefault="00000000" w:rsidRPr="00000000" w14:paraId="000000E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Grafting Tomato with Interspecific Rootstock to Manage Diseases, </w:t>
      </w:r>
      <w:hyperlink r:id="rId14">
        <w:r w:rsidDel="00000000" w:rsidR="00000000" w:rsidRPr="00000000">
          <w:rPr>
            <w:rFonts w:ascii="Google Sans" w:cs="Google Sans" w:eastAsia="Google Sans" w:hAnsi="Google Sans"/>
            <w:color w:val="0000ee"/>
            <w:sz w:val="24"/>
            <w:szCs w:val="24"/>
            <w:u w:val="single"/>
            <w:rtl w:val="0"/>
          </w:rPr>
          <w:t xml:space="preserve">https://apsjournals.apsnet.org/doi/10.1094/PDIS-94-8-1015</w:t>
        </w:r>
      </w:hyperlink>
      <w:r w:rsidDel="00000000" w:rsidR="00000000" w:rsidRPr="00000000">
        <w:rPr>
          <w:rtl w:val="0"/>
        </w:rPr>
      </w:r>
    </w:p>
    <w:p w:rsidR="00000000" w:rsidDel="00000000" w:rsidP="00000000" w:rsidRDefault="00000000" w:rsidRPr="00000000" w14:paraId="000000E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Mi-1 -Virulent Meloidogyne incognita Isolates from Resistant Tomato, </w:t>
      </w:r>
      <w:hyperlink r:id="rId15">
        <w:r w:rsidDel="00000000" w:rsidR="00000000" w:rsidRPr="00000000">
          <w:rPr>
            <w:rFonts w:ascii="Google Sans" w:cs="Google Sans" w:eastAsia="Google Sans" w:hAnsi="Google Sans"/>
            <w:color w:val="0000ee"/>
            <w:sz w:val="24"/>
            <w:szCs w:val="24"/>
            <w:u w:val="single"/>
            <w:rtl w:val="0"/>
          </w:rPr>
          <w:t xml:space="preserve">https://www.researchgate.net/publication/398582553_Mi-1-virulent_Meloidogyne_incognita_Isolates_from_Resistant_Tomato_Rootstocks_Fail_to_Reproduce_on_Susceptible_and_Resistant_Peppers</w:t>
        </w:r>
      </w:hyperlink>
      <w:r w:rsidDel="00000000" w:rsidR="00000000" w:rsidRPr="00000000">
        <w:rPr>
          <w:rtl w:val="0"/>
        </w:rPr>
      </w:r>
    </w:p>
    <w:p w:rsidR="00000000" w:rsidDel="00000000" w:rsidP="00000000" w:rsidRDefault="00000000" w:rsidRPr="00000000" w14:paraId="000000E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Tarifas de Análisis Fitopatológicos UNALM | PDF | Hongo - Scribd, </w:t>
      </w:r>
      <w:hyperlink r:id="rId16">
        <w:r w:rsidDel="00000000" w:rsidR="00000000" w:rsidRPr="00000000">
          <w:rPr>
            <w:rFonts w:ascii="Google Sans" w:cs="Google Sans" w:eastAsia="Google Sans" w:hAnsi="Google Sans"/>
            <w:color w:val="0000ee"/>
            <w:sz w:val="24"/>
            <w:szCs w:val="24"/>
            <w:u w:val="single"/>
            <w:rtl w:val="0"/>
          </w:rPr>
          <w:t xml:space="preserve">https://es.scribd.com/document/480165586/TARIFA-2017-Clinica-de-diagnosis</w:t>
        </w:r>
      </w:hyperlink>
      <w:r w:rsidDel="00000000" w:rsidR="00000000" w:rsidRPr="00000000">
        <w:rPr>
          <w:rtl w:val="0"/>
        </w:rPr>
      </w:r>
    </w:p>
    <w:p w:rsidR="00000000" w:rsidDel="00000000" w:rsidP="00000000" w:rsidRDefault="00000000" w:rsidRPr="00000000" w14:paraId="000000E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Estudio de prefactibilidad para la conformación de una Empresa de, </w:t>
      </w:r>
      <w:hyperlink r:id="rId17">
        <w:r w:rsidDel="00000000" w:rsidR="00000000" w:rsidRPr="00000000">
          <w:rPr>
            <w:rFonts w:ascii="Google Sans" w:cs="Google Sans" w:eastAsia="Google Sans" w:hAnsi="Google Sans"/>
            <w:color w:val="0000ee"/>
            <w:sz w:val="24"/>
            <w:szCs w:val="24"/>
            <w:u w:val="single"/>
            <w:rtl w:val="0"/>
          </w:rPr>
          <w:t xml:space="preserve">https://rinfi.fi.mdp.edu.ar/bitstream/handle/123456789/1050/Conde%2BMauricio-TFG-II-2023.pdf?sequence=1&amp;isAllowed=y</w:t>
        </w:r>
      </w:hyperlink>
      <w:r w:rsidDel="00000000" w:rsidR="00000000" w:rsidRPr="00000000">
        <w:rPr>
          <w:rtl w:val="0"/>
        </w:rPr>
      </w:r>
    </w:p>
    <w:p w:rsidR="00000000" w:rsidDel="00000000" w:rsidP="00000000" w:rsidRDefault="00000000" w:rsidRPr="00000000" w14:paraId="000000E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LIBRO DE RESÚMENES DEL CONGRESO ARGENTINO DE, </w:t>
      </w:r>
      <w:hyperlink r:id="rId18">
        <w:r w:rsidDel="00000000" w:rsidR="00000000" w:rsidRPr="00000000">
          <w:rPr>
            <w:rFonts w:ascii="Google Sans" w:cs="Google Sans" w:eastAsia="Google Sans" w:hAnsi="Google Sans"/>
            <w:color w:val="0000ee"/>
            <w:sz w:val="24"/>
            <w:szCs w:val="24"/>
            <w:u w:val="single"/>
            <w:rtl w:val="0"/>
          </w:rPr>
          <w:t xml:space="preserve">https://www.researchgate.net/profile/Maria_Ines_Stegmayer/publication/330398085_Control_de_patogenos_fungicos_del_genero_Botrytis_durante_la_poscosecha_de_rosas_utilizando_productos_naturales_provenientes_de_geranio_Pelargonium_graveolans_L/links/5c3e011b299bf12be3c9f0b0/Control-de-patogenos-fungicos-del-genero-Botrytis-durante-la-poscosecha-de-rosas-utilizando-productos-naturales-provenientes-de-geranio-Pelargonium-graveolans-L.pdf</w:t>
        </w:r>
      </w:hyperlink>
      <w:r w:rsidDel="00000000" w:rsidR="00000000" w:rsidRPr="00000000">
        <w:rPr>
          <w:rtl w:val="0"/>
        </w:rPr>
      </w:r>
    </w:p>
    <w:p w:rsidR="00000000" w:rsidDel="00000000" w:rsidP="00000000" w:rsidRDefault="00000000" w:rsidRPr="00000000" w14:paraId="000000E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Film De Polietileno 200 Micrones M2 | MercadoLibre, </w:t>
      </w:r>
      <w:hyperlink r:id="rId19">
        <w:r w:rsidDel="00000000" w:rsidR="00000000" w:rsidRPr="00000000">
          <w:rPr>
            <w:rFonts w:ascii="Google Sans" w:cs="Google Sans" w:eastAsia="Google Sans" w:hAnsi="Google Sans"/>
            <w:color w:val="0000ee"/>
            <w:sz w:val="24"/>
            <w:szCs w:val="24"/>
            <w:u w:val="single"/>
            <w:rtl w:val="0"/>
          </w:rPr>
          <w:t xml:space="preserve">https://listado.mercadolibre.com.ar/film-de-polietileno-200-micrones-m2</w:t>
        </w:r>
      </w:hyperlink>
      <w:r w:rsidDel="00000000" w:rsidR="00000000" w:rsidRPr="00000000">
        <w:rPr>
          <w:rtl w:val="0"/>
        </w:rPr>
      </w:r>
    </w:p>
    <w:p w:rsidR="00000000" w:rsidDel="00000000" w:rsidP="00000000" w:rsidRDefault="00000000" w:rsidRPr="00000000" w14:paraId="000000E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 suelo como reactor de los procesos de regulación funcional de, </w:t>
      </w:r>
      <w:hyperlink r:id="rId20">
        <w:r w:rsidDel="00000000" w:rsidR="00000000" w:rsidRPr="00000000">
          <w:rPr>
            <w:rFonts w:ascii="Google Sans" w:cs="Google Sans" w:eastAsia="Google Sans" w:hAnsi="Google Sans"/>
            <w:color w:val="0000ee"/>
            <w:sz w:val="24"/>
            <w:szCs w:val="24"/>
            <w:u w:val="single"/>
            <w:rtl w:val="0"/>
          </w:rPr>
          <w:t xml:space="preserve">http://www.ciaorganico.net/documypublic/130_El_Suelo_como_Reactor_Libro_multiautores_para_SOCLA_2018_v5.pdf</w:t>
        </w:r>
      </w:hyperlink>
      <w:r w:rsidDel="00000000" w:rsidR="00000000" w:rsidRPr="00000000">
        <w:rPr>
          <w:rtl w:val="0"/>
        </w:rPr>
      </w:r>
    </w:p>
    <w:p w:rsidR="00000000" w:rsidDel="00000000" w:rsidP="00000000" w:rsidRDefault="00000000" w:rsidRPr="00000000" w14:paraId="000000E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Sueldo UATRE: cuánto cobra un peón rural en octubre y noviembre, </w:t>
      </w:r>
      <w:hyperlink r:id="rId21">
        <w:r w:rsidDel="00000000" w:rsidR="00000000" w:rsidRPr="00000000">
          <w:rPr>
            <w:rFonts w:ascii="Google Sans" w:cs="Google Sans" w:eastAsia="Google Sans" w:hAnsi="Google Sans"/>
            <w:color w:val="0000ee"/>
            <w:sz w:val="24"/>
            <w:szCs w:val="24"/>
            <w:u w:val="single"/>
            <w:rtl w:val="0"/>
          </w:rPr>
          <w:t xml:space="preserve">https://campoindustria.com/contenido/8495/sueldo-uatre-cuanto-cobra-un-peon-rural-en-octubre-y-noviembre-de-2026</w:t>
        </w:r>
      </w:hyperlink>
      <w:r w:rsidDel="00000000" w:rsidR="00000000" w:rsidRPr="00000000">
        <w:rPr>
          <w:rtl w:val="0"/>
        </w:rPr>
      </w:r>
    </w:p>
    <w:p w:rsidR="00000000" w:rsidDel="00000000" w:rsidP="00000000" w:rsidRDefault="00000000" w:rsidRPr="00000000" w14:paraId="000000E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Silo Bolsa 9 Pies | MercadoLibre, </w:t>
      </w:r>
      <w:hyperlink r:id="rId22">
        <w:r w:rsidDel="00000000" w:rsidR="00000000" w:rsidRPr="00000000">
          <w:rPr>
            <w:rFonts w:ascii="Google Sans" w:cs="Google Sans" w:eastAsia="Google Sans" w:hAnsi="Google Sans"/>
            <w:color w:val="0000ee"/>
            <w:sz w:val="24"/>
            <w:szCs w:val="24"/>
            <w:u w:val="single"/>
            <w:rtl w:val="0"/>
          </w:rPr>
          <w:t xml:space="preserve">https://listado.mercadolibre.com.ar/silo-bolsa-9-pies</w:t>
        </w:r>
      </w:hyperlink>
      <w:r w:rsidDel="00000000" w:rsidR="00000000" w:rsidRPr="00000000">
        <w:rPr>
          <w:rtl w:val="0"/>
        </w:rPr>
      </w:r>
    </w:p>
    <w:p w:rsidR="00000000" w:rsidDel="00000000" w:rsidP="00000000" w:rsidRDefault="00000000" w:rsidRPr="00000000" w14:paraId="000000E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Silo bolsa Graner 9 pies Reforzado 250 micrones 75 metros, </w:t>
      </w:r>
      <w:hyperlink r:id="rId23">
        <w:r w:rsidDel="00000000" w:rsidR="00000000" w:rsidRPr="00000000">
          <w:rPr>
            <w:rFonts w:ascii="Google Sans" w:cs="Google Sans" w:eastAsia="Google Sans" w:hAnsi="Google Sans"/>
            <w:color w:val="0000ee"/>
            <w:sz w:val="24"/>
            <w:szCs w:val="24"/>
            <w:u w:val="single"/>
            <w:rtl w:val="0"/>
          </w:rPr>
          <w:t xml:space="preserve">https://agrotodopico.com.ar/tienda/productos/agro-y-forrajeria/silos/silo-bolsa-9-pies-graner-reforzado-250-micrones-75-metros/</w:t>
        </w:r>
      </w:hyperlink>
      <w:r w:rsidDel="00000000" w:rsidR="00000000" w:rsidRPr="00000000">
        <w:rPr>
          <w:rtl w:val="0"/>
        </w:rPr>
      </w:r>
    </w:p>
    <w:p w:rsidR="00000000" w:rsidDel="00000000" w:rsidP="00000000" w:rsidRDefault="00000000" w:rsidRPr="00000000" w14:paraId="000000E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Silo bolsa Nuevos - Agroads, </w:t>
      </w:r>
      <w:hyperlink r:id="rId24">
        <w:r w:rsidDel="00000000" w:rsidR="00000000" w:rsidRPr="00000000">
          <w:rPr>
            <w:rFonts w:ascii="Google Sans" w:cs="Google Sans" w:eastAsia="Google Sans" w:hAnsi="Google Sans"/>
            <w:color w:val="0000ee"/>
            <w:sz w:val="24"/>
            <w:szCs w:val="24"/>
            <w:u w:val="single"/>
            <w:rtl w:val="0"/>
          </w:rPr>
          <w:t xml:space="preserve">https://www.agroads.com.ar/seccion.asp?subcat=27&amp;tipo=nuevo&amp;rubro3=467</w:t>
        </w:r>
      </w:hyperlink>
      <w:r w:rsidDel="00000000" w:rsidR="00000000" w:rsidRPr="00000000">
        <w:rPr>
          <w:rtl w:val="0"/>
        </w:rPr>
      </w:r>
    </w:p>
    <w:p w:rsidR="00000000" w:rsidDel="00000000" w:rsidP="00000000" w:rsidRDefault="00000000" w:rsidRPr="00000000" w14:paraId="000000E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Nylon 200 Micrones M2 | MercadoLibre, </w:t>
      </w:r>
      <w:hyperlink r:id="rId25">
        <w:r w:rsidDel="00000000" w:rsidR="00000000" w:rsidRPr="00000000">
          <w:rPr>
            <w:rFonts w:ascii="Google Sans" w:cs="Google Sans" w:eastAsia="Google Sans" w:hAnsi="Google Sans"/>
            <w:color w:val="0000ee"/>
            <w:sz w:val="24"/>
            <w:szCs w:val="24"/>
            <w:u w:val="single"/>
            <w:rtl w:val="0"/>
          </w:rPr>
          <w:t xml:space="preserve">https://listado.mercadolibre.com.ar/nylon-200-micrones-m2</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www.ciaorganico.net/documypublic/130_El_Suelo_como_Reactor_Libro_multiautores_para_SOCLA_2018_v5.pdf" TargetMode="External"/><Relationship Id="rId22" Type="http://schemas.openxmlformats.org/officeDocument/2006/relationships/hyperlink" Target="https://listado.mercadolibre.com.ar/silo-bolsa-9-pies" TargetMode="External"/><Relationship Id="rId21" Type="http://schemas.openxmlformats.org/officeDocument/2006/relationships/hyperlink" Target="https://campoindustria.com/contenido/8495/sueldo-uatre-cuanto-cobra-un-peon-rural-en-octubre-y-noviembre-de-2026" TargetMode="External"/><Relationship Id="rId24" Type="http://schemas.openxmlformats.org/officeDocument/2006/relationships/hyperlink" Target="https://www.agroads.com.ar/seccion.asp?subcat=27&amp;tipo=nuevo&amp;rubro3=467" TargetMode="External"/><Relationship Id="rId23" Type="http://schemas.openxmlformats.org/officeDocument/2006/relationships/hyperlink" Target="https://agrotodopico.com.ar/tienda/productos/agro-y-forrajeria/silos/silo-bolsa-9-pies-graner-reforzado-250-micrones-75-metro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vegetables.bayer.com/cl/es-cl/productos/portainjerto.html" TargetMode="External"/><Relationship Id="rId25" Type="http://schemas.openxmlformats.org/officeDocument/2006/relationships/hyperlink" Target="https://listado.mercadolibre.com.ar/nylon-200-micrones-m2" TargetMode="External"/><Relationship Id="rId5" Type="http://schemas.openxmlformats.org/officeDocument/2006/relationships/styles" Target="styles.xml"/><Relationship Id="rId6" Type="http://schemas.openxmlformats.org/officeDocument/2006/relationships/hyperlink" Target="https://sedici.unlp.edu.ar/bitstream/handle/10915/89929/Documento_completo.pdf?sequence=1" TargetMode="External"/><Relationship Id="rId7" Type="http://schemas.openxmlformats.org/officeDocument/2006/relationships/hyperlink" Target="https://www.iprofesional.com/economia/465826-salarios-rurales-cuanto-cobra-peon-uatre-adicionales-octubre-2026" TargetMode="External"/><Relationship Id="rId8" Type="http://schemas.openxmlformats.org/officeDocument/2006/relationships/hyperlink" Target="https://www.iprofesional.com/management/467487-uatre-cuanto-cobra-peon-rural-octubre-noviembre-2026" TargetMode="External"/><Relationship Id="rId11" Type="http://schemas.openxmlformats.org/officeDocument/2006/relationships/hyperlink" Target="https://www.scielo.br/j/pab/a/Sjcs87Q7ysNs74N6Gz38F7w/?lang=en" TargetMode="External"/><Relationship Id="rId10" Type="http://schemas.openxmlformats.org/officeDocument/2006/relationships/hyperlink" Target="https://journals.ashs.org/view/journals/hortsci/47/5/article-p614.xml" TargetMode="External"/><Relationship Id="rId13" Type="http://schemas.openxmlformats.org/officeDocument/2006/relationships/hyperlink" Target="https://www.researchgate.net/publication/222513105_Differential_response_of_Mi_gene-resistant_tomato_rootstocks_to_root-knot_nematodes_Meloidogyne_incognita" TargetMode="External"/><Relationship Id="rId12" Type="http://schemas.openxmlformats.org/officeDocument/2006/relationships/hyperlink" Target="https://www.scielo.br/j/pab/a/Sjcs87Q7ysNs74N6Gz38F7w/?format=pdf&amp;lang=en" TargetMode="External"/><Relationship Id="rId15" Type="http://schemas.openxmlformats.org/officeDocument/2006/relationships/hyperlink" Target="https://www.researchgate.net/publication/398582553_Mi-1-virulent_Meloidogyne_incognita_Isolates_from_Resistant_Tomato_Rootstocks_Fail_to_Reproduce_on_Susceptible_and_Resistant_Peppers" TargetMode="External"/><Relationship Id="rId14" Type="http://schemas.openxmlformats.org/officeDocument/2006/relationships/hyperlink" Target="https://apsjournals.apsnet.org/doi/10.1094/PDIS-94-8-1015" TargetMode="External"/><Relationship Id="rId17" Type="http://schemas.openxmlformats.org/officeDocument/2006/relationships/hyperlink" Target="https://rinfi.fi.mdp.edu.ar/bitstream/handle/123456789/1050/Conde%2BMauricio-TFG-II-2023.pdf?sequence=1&amp;isAllowed=y" TargetMode="External"/><Relationship Id="rId16" Type="http://schemas.openxmlformats.org/officeDocument/2006/relationships/hyperlink" Target="https://es.scribd.com/document/480165586/TARIFA-2017-Clinica-de-diagnosis" TargetMode="External"/><Relationship Id="rId19" Type="http://schemas.openxmlformats.org/officeDocument/2006/relationships/hyperlink" Target="https://listado.mercadolibre.com.ar/film-de-polietileno-200-micrones-m2" TargetMode="External"/><Relationship Id="rId18" Type="http://schemas.openxmlformats.org/officeDocument/2006/relationships/hyperlink" Target="https://www.researchgate.net/profile/Maria_Ines_Stegmayer/publication/330398085_Control_de_patogenos_fungicos_del_genero_Botrytis_durante_la_poscosecha_de_rosas_utilizando_productos_naturales_provenientes_de_geranio_Pelargonium_graveolans_L/links/5c3e011b299bf12be3c9f0b0/Control-de-patogenos-fungicos-del-genero-Botrytis-durante-la-poscosecha-de-rosas-utilizando-productos-naturales-provenientes-de-geranio-Pelargonium-graveolans-L.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