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CorrDiff Data Explainer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ERA5_hrrr_interp_128_****_#.nc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ERA5 reanalysis data from the European Centre for Medium-Range Weather Forecasts (ECMWF). This data has been interpolated to match the same gridding as the High-Resolution Rapid Refresh (HRRR) data. Spatial resolution is 1/25th of a latitude-longitude degree, or approximately 31 km per datapoint.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The asterisks (*) correspond to the year of the data, and the hash (#) the half of the year (1 from January 1 - June 30, and 2 from July 1 - December 31).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time</w:t>
      </w:r>
      <w:r w:rsidDel="00000000" w:rsidR="00000000" w:rsidRPr="00000000">
        <w:rPr>
          <w:rtl w:val="0"/>
        </w:rPr>
        <w:t xml:space="preserve">, and two spatial dimensions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x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Coordinates</w:t>
      </w:r>
      <w:r w:rsidDel="00000000" w:rsidR="00000000" w:rsidRPr="00000000">
        <w:rPr>
          <w:rtl w:val="0"/>
        </w:rPr>
        <w:t xml:space="preserve">: The only ones important to pay attention to are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latitude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2m_temperature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meter 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 (Kelvin)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temperature_500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 Temperature, 500 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temperature_850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 Temperature, 850 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total_column_water_vapour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column vertically-integrated water vapour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kg / 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(kilogram per meter squared)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total_precipitation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precipitation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10m_u_component_of_wind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meter U wind component (positive sign is towards east, negative sign is towards west)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 / 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(meter per second)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u_component_of_wind_500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 wind component, 500 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 / 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(meter per second)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u_component_of_wind_850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 wind component, 850 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 / s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(meter per second)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10m_v_component_of_wind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meter V wind component (positive sign is towards north, negative sign is towards south)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 / 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(meter per second)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v_component_of_wind_500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 wind component, 500 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 / 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(meter per second)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v_component_of_wind_850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 wind component, 850 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 / 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(meter per second)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geopotential_500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Geopotential, 500 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/ s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(meter squared per second squared)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geopotential_850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Geopotential, 850 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/ s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(meter squared per second squared)</w:t>
            </w:r>
          </w:p>
        </w:tc>
      </w:tr>
    </w:tbl>
    <w:p w:rsidR="00000000" w:rsidDel="00000000" w:rsidP="00000000" w:rsidRDefault="00000000" w:rsidRPr="00000000" w14:paraId="0000004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hrrr_NYC_128_****_#.nc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High-Resolution Rapid Refresh (HRRR) from NOAA which produces hourly forecasts over the continental United States. Real-time observations are ingested and updated hourly to provide high-resolution, local, and near-term forecasts. Spatial resolution is 3 km per data point.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The asterisks (*) correspond to the year of the data, and the hash (#) the half of the year (1 from January 1 - June 30, and 2 from July 1 - December 31).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time</w:t>
      </w:r>
      <w:r w:rsidDel="00000000" w:rsidR="00000000" w:rsidRPr="00000000">
        <w:rPr>
          <w:rtl w:val="0"/>
        </w:rPr>
        <w:t xml:space="preserve">, and two spatial dimensions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Coordinates</w:t>
      </w:r>
      <w:r w:rsidDel="00000000" w:rsidR="00000000" w:rsidRPr="00000000">
        <w:rPr>
          <w:rtl w:val="0"/>
        </w:rPr>
        <w:t xml:space="preserve">: The only ones important to pay attention to are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latitude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Maximum/composite radar reflectivity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dBZ (unitless)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meter 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meter U wind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 / 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(meter per second)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meter V wind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 / 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(meter per second)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Precipitation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kg / 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(kilogram per meter squared)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input_****.nc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The ERA5 input to CorrDiff, with input channels matched to the model weights.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target_***.nc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The HRRR target for CorrDiff to train on.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output_***.nc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The output from CorrDiff. This will contain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ensemble </w:t>
      </w:r>
      <w:r w:rsidDel="00000000" w:rsidR="00000000" w:rsidRPr="00000000">
        <w:rPr>
          <w:rtl w:val="0"/>
        </w:rPr>
        <w:t xml:space="preserve">as part of the dataset’s dimensions, which give different predictions that could plausibly map to the input and target data. The reason for this is because since CorrDiff attempts to make a specific high-resolution prediction from a relatively low-resolution, low-information input, numerous results could arise from this procedure.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