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b732348c-da47-4700-ae08-747f5a8ea427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b732348c-da47-4700-ae08-747f5a8ea427"/>
      <w:r>
        <w:rPr/>
        <w:t xml:space="preserve">. </w:t>
      </w:r>
      <w:r>
        <w:t xml:space="preserve">Diagnostic checks for the PC1 movement-based first-impression model (H3).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61"/>
        <w:gridCol w:w="2875"/>
        <w:gridCol w:w="2367"/>
        <w:gridCol w:w="2039"/>
        <w:gridCol w:w="1996"/>
        <w:gridCol w:w="2951"/>
      </w:tblGrid>
      <w:tr>
        <w:trPr>
          <w:trHeight w:val="532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Residual normality (Shapiro 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Homoscedasticity (BP 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 obs normality (p)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 vid normality (p)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Summary</w:t>
            </w:r>
          </w:p>
        </w:tc>
      </w:tr>
      <w:tr>
        <w:trPr>
          <w:trHeight w:val="522" w:hRule="auto"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PC1 movement model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.390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.061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.297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.932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R:ok; H:ok; RE-obs:ok; RE-vid:ok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 &gt; .05 indicates the corresponding assumption is supported. Tests: Shapiro-Wilk (residual and BLUP normality); Breusch-Pagan-type auxiliary regression (homoscedasticity).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Summary codes - R: residual normality; H: homoscedasticity; RE-obs / RE-vid: random-effect normality; singular / non-conv.: boundary or convergence flags. Visual panel: results/H3/diag_lmm_movement_pc1.png.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2026-09-25T18:11:08Z</dcterms:modified>
  <cp:category/>
</cp:coreProperties>
</file>