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452600c6-2eec-47a3-8281-95176f615945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452600c6-2eec-47a3-8281-95176f615945"/>
      <w:r>
        <w:rPr/>
        <w:t xml:space="preserve">. </w:t>
      </w:r>
      <w:r>
        <w:t xml:space="preserve">Spearman correlations among the four directional movement features.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3"/>
        <w:gridCol w:w="2409"/>
        <w:gridCol w:w="2179"/>
        <w:gridCol w:w="2323"/>
        <w:gridCol w:w="2093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Hands, horizontal (QoM)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Hands, vertical (QoM)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Head, horizontal (QoM)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Head, vertical (QoM)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horizontal (QoM)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Hands, vertical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horizontal (QoM)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Head, vertical (QoM)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Stimulus-level analysis (n = 39 stimuli with complete movement data). Spearman coefficient (chosen from Shapiro-Wilk normality of all features). QoM, quantity of motion (rate, per second).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2026-09-25T18:07:36Z</dcterms:modified>
  <cp:category/>
</cp:coreProperties>
</file>