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8c530997-4408-475a-9b1a-42bb366975ff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8c530997-4408-475a-9b1a-42bb366975ff"/>
      <w:r>
        <w:rPr/>
        <w:t xml:space="preserve">. </w:t>
      </w:r>
      <w:r>
        <w:t xml:space="preserve">Eigenvalues and variance explained.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33"/>
        <w:gridCol w:w="1257"/>
        <w:gridCol w:w="1252"/>
        <w:gridCol w:w="1493"/>
      </w:tblGrid>
      <w:tr>
        <w:trPr>
          <w:trHeight w:val="529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Component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Eigenvalue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% variance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Cumulative %</w:t>
            </w:r>
          </w:p>
        </w:tc>
      </w:tr>
      <w:tr>
        <w:trPr>
          <w:trHeight w:val="491" w:hRule="auto"/>
        </w:trPr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PC1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3.043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76.1%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76.1%</w:t>
            </w:r>
          </w:p>
        </w:tc>
      </w:tr>
      <w:tr>
        <w:trPr>
          <w:trHeight w:val="491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11.9%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88.0%</w:t>
            </w:r>
          </w:p>
        </w:tc>
      </w:tr>
      <w:tr>
        <w:trPr>
          <w:trHeight w:val="491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10.7%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98.6%</w:t>
            </w:r>
          </w:p>
        </w:tc>
      </w:tr>
      <w:tr>
        <w:trPr>
          <w:trHeight w:val="491" w:hRule="auto"/>
        </w:trPr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PC4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0.054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1.4%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100.0%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Components retained (Kaiser, eigenvalue &gt; 1): 1; parallel analysis suggests: 1. Rotation: none.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2026-09-25T18:07:55Z</dcterms:modified>
  <cp:category/>
</cp:coreProperties>
</file>