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1843770-0597-48b2-8ae1-679f6ef4cc8b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1843770-0597-48b2-8ae1-679f6ef4cc8b"/>
      <w:r>
        <w:rPr/>
        <w:t xml:space="preserve">. </w:t>
      </w:r>
      <w:r>
        <w:t xml:space="preserve">Demographic and cognitive characteristics of stimulus participants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1"/>
        <w:gridCol w:w="1436"/>
        <w:gridCol w:w="1334"/>
        <w:gridCol w:w="1925"/>
        <w:gridCol w:w="1589"/>
        <w:gridCol w:w="1080"/>
        <w:gridCol w:w="2128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(n = 20)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(n = 20)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size (95% CI)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mean (SD)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33.25 (13.53)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34.45 (7.61)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151.00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.189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-0.24 [-0.55, 0.11]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14.95 (2.06)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13.70 (2.89)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260.00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0.30 [-0.05, 0.59]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Bdi ii,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6.05 (4.64)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13.74 (8.35)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-0.62 [-0.80, -0.34]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Fnart errors,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13.20 (4.81)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14.25 (6.62)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188.50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.765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-0.06 [-0.40, 0.30]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Moca,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27.00 (1.84)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24.75 (2.57)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3.18 (df = 38.0)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 = 1.01 [0.34, 1.66]</w:t>
            </w:r>
          </w:p>
        </w:tc>
      </w:tr>
      <w:tr>
        <w:trPr>
          <w:trHeight w:val="54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Gender, n (%)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(45.0%)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(20.0%)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 (df = 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 = 0.22 [0.00, 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(55.0%)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(80.0%)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P, healthy controls; SZ, individuals with a diagnosis of schizophrenia. SD, standard deviation; CI, confidence interval; d, Cohen's d; V, Cramér's V.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Tests were selected automatically based on Shapiro-Wilk (normality) and Levene (variance homogeneity) tests; p-values are two-sided.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2026-09-24T12:22:28Z</dcterms:modified>
  <cp:category/>
</cp:coreProperties>
</file>