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7efc022c-083e-4d32-819e-0c5b790bc0aa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7efc022c-083e-4d32-819e-0c5b790bc0aa"/>
      <w:r>
        <w:rPr/>
        <w:t xml:space="preserve">. </w:t>
      </w:r>
      <w:r>
        <w:t xml:space="preserve">Eigenvalues and variance explained.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33"/>
        <w:gridCol w:w="1257"/>
        <w:gridCol w:w="1252"/>
        <w:gridCol w:w="1493"/>
      </w:tblGrid>
      <w:tr>
        <w:trPr>
          <w:trHeight w:val="529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Eigenvalue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% variance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Cumulative %</w:t>
            </w:r>
          </w:p>
        </w:tc>
      </w:tr>
      <w:tr>
        <w:trPr>
          <w:trHeight w:val="491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PC1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3.114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77.8%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77.8%</w:t>
            </w:r>
          </w:p>
        </w:tc>
      </w:tr>
      <w:tr>
        <w:trPr>
          <w:trHeight w:val="491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11.8%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89.7%</w:t>
            </w:r>
          </w:p>
        </w:tc>
      </w:tr>
      <w:tr>
        <w:trPr>
          <w:trHeight w:val="491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9.2%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98.9%</w:t>
            </w:r>
          </w:p>
        </w:tc>
      </w:tr>
      <w:tr>
        <w:trPr>
          <w:trHeight w:val="491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PC4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0.044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1.1%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100.0%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Components retained (Kaiser, eigenvalue &gt; 1): 1; parallel analysis suggests: 1. Rotation: none.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2026-09-24T12:24:41Z</dcterms:modified>
  <cp:category/>
</cp:coreProperties>
</file>