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694713f6-1dd6-4c90-8958-4c3b4f680e49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694713f6-1dd6-4c90-8958-4c3b4f680e49"/>
      <w:r>
        <w:rPr/>
        <w:t xml:space="preserve">. </w:t>
      </w:r>
      <w:r>
        <w:t xml:space="preserve">Random-effect variance partition for the total-impression-score model (H1).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7"/>
        <w:gridCol w:w="1219"/>
        <w:gridCol w:w="1080"/>
        <w:gridCol w:w="2931"/>
      </w:tblGrid>
      <w:tr>
        <w:trPr>
          <w:trHeight w:val="528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Random component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Variance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% of residual+random variance</w:t>
            </w:r>
          </w:p>
        </w:tc>
      </w:tr>
      <w:tr>
        <w:trPr>
          <w:trHeight w:val="532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obs_id (random intercept)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5887.185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76.728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22.6%</w:t>
            </w:r>
          </w:p>
        </w:tc>
      </w:tr>
      <w:tr>
        <w:trPr>
          <w:trHeight w:val="531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vid (random intercept)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2777.181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52.699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10.7%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Residual (within-evaluation)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17398.742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131.904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66.8%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Random intercepts: observer (obs_id) and video (vid).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ICC = 0.332: proportion of the residual (unexplained) variance captured jointly by the observer and video random intercepts.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Marginal R2 = 0.044 (fixed effects); conditional R2 = 0.362 (fixed + random). The random structure adds 0.318 of explained variance beyond the fixed effects.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2026-10-01T18:59:12Z</dcterms:modified>
  <cp:category/>
</cp:coreProperties>
</file>