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B35C" w14:textId="075EEC7A" w:rsidR="00F471B2" w:rsidRDefault="00F471B2" w:rsidP="00BC1F37">
      <w:r>
        <w:t xml:space="preserve">Léa </w:t>
      </w:r>
      <w:proofErr w:type="spellStart"/>
      <w:r>
        <w:t>Perissier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M2 TNAH</w:t>
      </w:r>
    </w:p>
    <w:p w14:paraId="6121D897" w14:textId="2EA81E77" w:rsidR="003D2740" w:rsidRPr="000656BA" w:rsidRDefault="00F471B2" w:rsidP="003C16FF">
      <w:pPr>
        <w:jc w:val="center"/>
        <w:rPr>
          <w:b/>
          <w:bCs/>
          <w:sz w:val="24"/>
          <w:szCs w:val="24"/>
        </w:rPr>
      </w:pPr>
      <w:r w:rsidRPr="000656BA">
        <w:rPr>
          <w:b/>
          <w:bCs/>
          <w:sz w:val="24"/>
          <w:szCs w:val="24"/>
        </w:rPr>
        <w:t>Évaluation final</w:t>
      </w:r>
      <w:r w:rsidR="00C552BA" w:rsidRPr="000656BA">
        <w:rPr>
          <w:b/>
          <w:bCs/>
          <w:sz w:val="24"/>
          <w:szCs w:val="24"/>
        </w:rPr>
        <w:t xml:space="preserve">e - </w:t>
      </w:r>
      <w:r w:rsidRPr="000656BA">
        <w:rPr>
          <w:b/>
          <w:bCs/>
          <w:sz w:val="24"/>
          <w:szCs w:val="24"/>
        </w:rPr>
        <w:t>Description archivistique structurée</w:t>
      </w:r>
    </w:p>
    <w:p w14:paraId="252E3172" w14:textId="2C28F8AD" w:rsidR="003D2740" w:rsidRPr="00F6770B" w:rsidRDefault="003D2740" w:rsidP="003D274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F6770B">
        <w:rPr>
          <w:b/>
          <w:bCs/>
        </w:rPr>
        <w:t>L’identification des éléments</w:t>
      </w:r>
      <w:r w:rsidR="00FD6AD8">
        <w:rPr>
          <w:b/>
          <w:bCs/>
        </w:rPr>
        <w:t xml:space="preserve"> parmi les informations générales</w:t>
      </w:r>
    </w:p>
    <w:p w14:paraId="709ECADC" w14:textId="16D94B37" w:rsidR="000647AF" w:rsidRPr="006E6C0C" w:rsidRDefault="000647AF" w:rsidP="000647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0"/>
          <w:szCs w:val="20"/>
        </w:rPr>
      </w:pPr>
    </w:p>
    <w:p w14:paraId="6870C995" w14:textId="49B1480A" w:rsidR="00292C30" w:rsidRDefault="000647AF" w:rsidP="004F6B62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t xml:space="preserve">La première </w:t>
      </w:r>
      <w:r w:rsidR="00F6770B">
        <w:t xml:space="preserve">difficulté rencontrée lors de l’encodage </w:t>
      </w:r>
      <w:r>
        <w:t>s</w:t>
      </w:r>
      <w:r w:rsidR="00C41400">
        <w:t>e situe</w:t>
      </w:r>
      <w:r>
        <w:t xml:space="preserve"> dans </w:t>
      </w:r>
      <w:r w:rsidR="00E37636">
        <w:t>l’identification des éléments au sein</w:t>
      </w:r>
      <w:r w:rsidR="00E07E00">
        <w:t xml:space="preserve"> des informations générales</w:t>
      </w:r>
      <w:r w:rsidR="00E37636">
        <w:t>.</w:t>
      </w:r>
      <w:r w:rsidR="0041505C">
        <w:t xml:space="preserve"> Bien que la structuration de l’instrument de recherche et notamment les titres, permette</w:t>
      </w:r>
      <w:r w:rsidR="00530302">
        <w:t>nt</w:t>
      </w:r>
      <w:r w:rsidR="0041505C">
        <w:t xml:space="preserve"> une première identification des </w:t>
      </w:r>
      <w:r w:rsidR="00006721">
        <w:t>parties descriptives</w:t>
      </w:r>
      <w:r w:rsidR="0041505C">
        <w:t>, certains passages ont été plus ambig</w:t>
      </w:r>
      <w:r w:rsidR="00AA6599">
        <w:t>uë</w:t>
      </w:r>
      <w:r w:rsidR="0041505C">
        <w:t xml:space="preserve"> à déterminer. </w:t>
      </w:r>
      <w:r w:rsidR="00D07D5C">
        <w:t>Par exemple, la distinction d’un &lt;</w:t>
      </w:r>
      <w:proofErr w:type="spellStart"/>
      <w:r w:rsidR="00D07D5C">
        <w:t>processinfo</w:t>
      </w:r>
      <w:proofErr w:type="spellEnd"/>
      <w:r w:rsidR="00D07D5C">
        <w:t>&gt; rapportant des informations sur le traitement du fonds par l’archiviste</w:t>
      </w:r>
      <w:r w:rsidR="00705C7D">
        <w:t xml:space="preserve"> n’était pas évidente </w:t>
      </w:r>
      <w:r w:rsidR="00F26AE0">
        <w:t xml:space="preserve">dans l’ensemble auquel il appartenait </w:t>
      </w:r>
      <w:r w:rsidR="00705C7D">
        <w:t xml:space="preserve">; notre choix a été de le mettre en valeur pour distinguer sa particularité des autres éléments. </w:t>
      </w:r>
      <w:r w:rsidR="004F6B62">
        <w:tab/>
      </w:r>
      <w:r w:rsidR="004F6B62">
        <w:tab/>
      </w:r>
      <w:r w:rsidR="004F6B62">
        <w:tab/>
      </w:r>
      <w:r w:rsidR="0041505C">
        <w:t xml:space="preserve">Par ailleurs, l’encodage de l’instrument de recherche ne devant pas omettre </w:t>
      </w:r>
      <w:r w:rsidR="00A42459">
        <w:t>d’informations</w:t>
      </w:r>
      <w:r w:rsidR="0041505C">
        <w:t>,</w:t>
      </w:r>
      <w:r w:rsidR="00F11EF6">
        <w:t xml:space="preserve"> un cas nous a posé problème. En effet, plusieurs éléments pouvaient </w:t>
      </w:r>
      <w:r w:rsidR="00A42459">
        <w:t>être</w:t>
      </w:r>
      <w:r w:rsidR="00F11EF6">
        <w:t xml:space="preserve"> encoder dans le &lt;</w:t>
      </w:r>
      <w:proofErr w:type="spellStart"/>
      <w:r w:rsidR="00F11EF6">
        <w:t>physdesc</w:t>
      </w:r>
      <w:proofErr w:type="spellEnd"/>
      <w:r w:rsidR="00F11EF6">
        <w:t>&gt;</w:t>
      </w:r>
      <w:r w:rsidR="00A42459">
        <w:t xml:space="preserve"> : </w:t>
      </w:r>
      <w:r w:rsidR="00F11EF6">
        <w:t xml:space="preserve">une information très générale sur la page de titre et </w:t>
      </w:r>
      <w:r w:rsidR="009A57A3">
        <w:t>des</w:t>
      </w:r>
      <w:r w:rsidR="00F11EF6">
        <w:t xml:space="preserve"> information</w:t>
      </w:r>
      <w:r w:rsidR="009A57A3">
        <w:t>s</w:t>
      </w:r>
      <w:r w:rsidR="00F11EF6">
        <w:t xml:space="preserve"> précise</w:t>
      </w:r>
      <w:r w:rsidR="009A57A3">
        <w:t>s</w:t>
      </w:r>
      <w:r w:rsidR="00F11EF6">
        <w:t xml:space="preserve"> sur la page d’introduction. Dans un souci d’honnêteté intellectuelle, il a été choisi de conserver la première information</w:t>
      </w:r>
      <w:r w:rsidR="00AC0374">
        <w:t>,</w:t>
      </w:r>
      <w:r w:rsidR="00292C30">
        <w:t xml:space="preserve"> </w:t>
      </w:r>
      <w:r w:rsidR="00F11EF6">
        <w:t xml:space="preserve">quand bien même cette dernière peut sembler être une répétition </w:t>
      </w:r>
      <w:r w:rsidR="00BC51DC">
        <w:t xml:space="preserve">peu intéressante </w:t>
      </w:r>
      <w:r w:rsidR="00F11EF6">
        <w:t xml:space="preserve">vis-à-vis de la seconde. </w:t>
      </w:r>
      <w:r w:rsidR="00292C30">
        <w:t>Ainsi, chaque élément de l’instrument de recherche est encodé</w:t>
      </w:r>
      <w:r w:rsidR="00772AB4">
        <w:t xml:space="preserve"> et </w:t>
      </w:r>
      <w:r w:rsidR="00AE11DF">
        <w:t>l’</w:t>
      </w:r>
      <w:r w:rsidR="00772AB4">
        <w:t xml:space="preserve">intégrité </w:t>
      </w:r>
      <w:r w:rsidR="00AC0374">
        <w:t xml:space="preserve">de ce dernier </w:t>
      </w:r>
      <w:r w:rsidR="00772AB4">
        <w:t>est conservé</w:t>
      </w:r>
      <w:r w:rsidR="00BD1E1B">
        <w:t>e</w:t>
      </w:r>
      <w:r w:rsidR="00292C30">
        <w:t>.</w:t>
      </w:r>
      <w:r w:rsidR="004F6B62">
        <w:tab/>
      </w:r>
      <w:r w:rsidR="004F6B62">
        <w:tab/>
      </w:r>
      <w:r w:rsidR="00292C30">
        <w:t xml:space="preserve">Enfin, </w:t>
      </w:r>
      <w:r w:rsidR="008A3043">
        <w:t xml:space="preserve">l’encodage d’un instrument de recherche ne devant pas, dans la mesure du possible, bouleverser l’ordre d’apparition des informations, il a été choisi d’aller contre ce principe </w:t>
      </w:r>
      <w:r w:rsidR="00B36EC8">
        <w:t xml:space="preserve">pour </w:t>
      </w:r>
      <w:r w:rsidR="008A3043">
        <w:t>un cas. En effet, la liste des membres du cabinet de Manuel Valls nous a semblé davantage appartenir à un &lt;</w:t>
      </w:r>
      <w:proofErr w:type="spellStart"/>
      <w:r w:rsidR="008A3043">
        <w:t>bioghist</w:t>
      </w:r>
      <w:proofErr w:type="spellEnd"/>
      <w:r w:rsidR="008A3043">
        <w:t>&gt; à savoir comme relevant de l’histoire administrative du cabinet qu</w:t>
      </w:r>
      <w:r w:rsidR="001C7DF3">
        <w:t xml:space="preserve">’à </w:t>
      </w:r>
      <w:r w:rsidR="00341768">
        <w:t>un &lt;</w:t>
      </w:r>
      <w:proofErr w:type="spellStart"/>
      <w:r w:rsidR="00341768">
        <w:t>scopecontent</w:t>
      </w:r>
      <w:proofErr w:type="spellEnd"/>
      <w:r w:rsidR="00341768">
        <w:t>&gt;</w:t>
      </w:r>
      <w:r w:rsidR="005064FA">
        <w:t xml:space="preserve"> (</w:t>
      </w:r>
      <w:r w:rsidR="00341768">
        <w:t>présentation du contenu</w:t>
      </w:r>
      <w:r w:rsidR="005064FA">
        <w:t>)</w:t>
      </w:r>
      <w:r w:rsidR="00341768">
        <w:t>. Ainsi, nous avons choisi de réunir les deux &lt;</w:t>
      </w:r>
      <w:proofErr w:type="spellStart"/>
      <w:r w:rsidR="00341768">
        <w:t>bioghist</w:t>
      </w:r>
      <w:proofErr w:type="spellEnd"/>
      <w:r w:rsidR="00341768">
        <w:t xml:space="preserve">&gt; </w:t>
      </w:r>
      <w:r w:rsidR="00210701">
        <w:t xml:space="preserve">créés </w:t>
      </w:r>
      <w:r w:rsidR="00341768">
        <w:t>dans un même &lt;</w:t>
      </w:r>
      <w:proofErr w:type="spellStart"/>
      <w:r w:rsidR="00341768">
        <w:t>bioghist</w:t>
      </w:r>
      <w:proofErr w:type="spellEnd"/>
      <w:r w:rsidR="00341768">
        <w:t>&gt;</w:t>
      </w:r>
      <w:r w:rsidR="006F5D30">
        <w:t>,</w:t>
      </w:r>
      <w:r w:rsidR="00341768">
        <w:t xml:space="preserve"> bénéficiant ainsi de la récursivité de cet élément</w:t>
      </w:r>
      <w:r w:rsidR="006F5D30">
        <w:t>,</w:t>
      </w:r>
      <w:r w:rsidR="00341768">
        <w:t xml:space="preserve"> afin de signaler leur </w:t>
      </w:r>
      <w:r w:rsidR="00D475CA">
        <w:t xml:space="preserve">différent </w:t>
      </w:r>
      <w:r w:rsidR="00341768">
        <w:t>emplacement dans l’instrument de recherche.</w:t>
      </w:r>
    </w:p>
    <w:p w14:paraId="2FBDB144" w14:textId="1B463959" w:rsidR="003D2740" w:rsidRDefault="003D2740" w:rsidP="003D2740">
      <w:pPr>
        <w:autoSpaceDE w:val="0"/>
        <w:autoSpaceDN w:val="0"/>
        <w:adjustRightInd w:val="0"/>
        <w:spacing w:after="0" w:line="240" w:lineRule="auto"/>
        <w:jc w:val="both"/>
      </w:pPr>
    </w:p>
    <w:p w14:paraId="0D933F55" w14:textId="76E77718" w:rsidR="00F11EF6" w:rsidRPr="00F6770B" w:rsidRDefault="003D2740" w:rsidP="003D274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F6770B">
        <w:rPr>
          <w:b/>
          <w:bCs/>
        </w:rPr>
        <w:t>L’arborescence du fonds</w:t>
      </w:r>
      <w:r w:rsidR="00FD6AD8">
        <w:rPr>
          <w:b/>
          <w:bCs/>
        </w:rPr>
        <w:t xml:space="preserve"> et la description des sous-composants</w:t>
      </w:r>
    </w:p>
    <w:p w14:paraId="524C62CB" w14:textId="5776F22B" w:rsidR="000647AF" w:rsidRPr="006E6C0C" w:rsidRDefault="000647AF" w:rsidP="003D2740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23702CFD" w14:textId="3F6BD930" w:rsidR="004A4AD1" w:rsidRPr="00835503" w:rsidRDefault="000647AF" w:rsidP="00835503">
      <w:pPr>
        <w:ind w:firstLine="708"/>
        <w:jc w:val="both"/>
      </w:pPr>
      <w:r>
        <w:t xml:space="preserve">La seconde </w:t>
      </w:r>
      <w:r w:rsidR="003D2740">
        <w:t xml:space="preserve">difficulté </w:t>
      </w:r>
      <w:r w:rsidR="00F6770B">
        <w:t xml:space="preserve">rencontrée </w:t>
      </w:r>
      <w:r w:rsidR="003D2740">
        <w:t xml:space="preserve">a été d’appréhender les niveaux des </w:t>
      </w:r>
      <w:r w:rsidR="00530302">
        <w:t>composants</w:t>
      </w:r>
      <w:r w:rsidR="00A11F1B">
        <w:t xml:space="preserve"> </w:t>
      </w:r>
      <w:r w:rsidR="003D2740">
        <w:t xml:space="preserve">du fonds. </w:t>
      </w:r>
      <w:r w:rsidR="00570B74">
        <w:t>L</w:t>
      </w:r>
      <w:r w:rsidR="003D2740">
        <w:t xml:space="preserve">es niveaux </w:t>
      </w:r>
      <w:r w:rsidR="00E04A3A">
        <w:t>supérieurs</w:t>
      </w:r>
      <w:r w:rsidR="00570B74">
        <w:t xml:space="preserve"> à l’instar du fonds, </w:t>
      </w:r>
      <w:r w:rsidR="003D2740">
        <w:t>sous-fonds ou série n’ont pas soulevé de questions</w:t>
      </w:r>
      <w:r w:rsidR="00570B74">
        <w:t xml:space="preserve"> et les justifications apportées en commentaire dans l’encodage </w:t>
      </w:r>
      <w:r w:rsidR="00E04A3A">
        <w:t>explicitent</w:t>
      </w:r>
      <w:r w:rsidR="00570B74">
        <w:t xml:space="preserve"> le raisonnement</w:t>
      </w:r>
      <w:r w:rsidR="00E04A3A">
        <w:t xml:space="preserve"> adopté</w:t>
      </w:r>
      <w:r w:rsidR="00570B74">
        <w:t>. Quant au</w:t>
      </w:r>
      <w:r w:rsidR="000E6130">
        <w:t>x</w:t>
      </w:r>
      <w:r w:rsidR="00570B74">
        <w:t xml:space="preserve"> </w:t>
      </w:r>
      <w:r w:rsidR="000E6130">
        <w:t>niveaux</w:t>
      </w:r>
      <w:r w:rsidR="00570B74">
        <w:t xml:space="preserve"> </w:t>
      </w:r>
      <w:r w:rsidR="00E04A3A">
        <w:t xml:space="preserve">inférieurs </w:t>
      </w:r>
      <w:r w:rsidR="00570B74">
        <w:t>d</w:t>
      </w:r>
      <w:r w:rsidR="00E04A3A">
        <w:t>ans</w:t>
      </w:r>
      <w:r w:rsidR="00570B74">
        <w:t xml:space="preserve"> l’arborescence du fonds, il a été moins aisé de </w:t>
      </w:r>
      <w:r w:rsidR="000E6130">
        <w:t xml:space="preserve">les </w:t>
      </w:r>
      <w:r w:rsidR="00AE086B">
        <w:t xml:space="preserve">définir. </w:t>
      </w:r>
      <w:r w:rsidR="00570B74">
        <w:t>De fait, l’instrument de recherche nous renseignait que chaque sous-partie</w:t>
      </w:r>
      <w:r w:rsidR="00B24CB4">
        <w:t xml:space="preserve"> (</w:t>
      </w:r>
      <w:r w:rsidR="00066001">
        <w:t>série</w:t>
      </w:r>
      <w:r w:rsidR="00B24CB4">
        <w:t xml:space="preserve"> dans notre encodage)</w:t>
      </w:r>
      <w:r w:rsidR="00570B74">
        <w:t xml:space="preserve"> était composée de dossiers généraux et d’une collection d’entretiens et de réunions. </w:t>
      </w:r>
      <w:r w:rsidR="000E6130">
        <w:t xml:space="preserve">Si la nature du deuxième ensemble </w:t>
      </w:r>
      <w:r w:rsidR="00E742EA">
        <w:t xml:space="preserve">est </w:t>
      </w:r>
      <w:r w:rsidR="000E6130">
        <w:t>indiqué</w:t>
      </w:r>
      <w:r w:rsidR="00D148FE">
        <w:t>e</w:t>
      </w:r>
      <w:r w:rsidR="00B00262">
        <w:t> ;</w:t>
      </w:r>
      <w:r w:rsidR="0088246E">
        <w:t xml:space="preserve"> </w:t>
      </w:r>
      <w:r w:rsidR="000E6130">
        <w:t>e</w:t>
      </w:r>
      <w:r w:rsidR="009A7C26">
        <w:t>n revanche</w:t>
      </w:r>
      <w:r w:rsidR="00D148FE">
        <w:t xml:space="preserve"> </w:t>
      </w:r>
      <w:r w:rsidR="009A7C26">
        <w:t>pour les dossiers généraux, l’attribution d’un niveau de description</w:t>
      </w:r>
      <w:r w:rsidR="0003479D">
        <w:t xml:space="preserve"> a été davantage difficile et ce, </w:t>
      </w:r>
      <w:r w:rsidR="009A7C26">
        <w:t xml:space="preserve">d’autant plus que le niveau </w:t>
      </w:r>
      <w:r w:rsidR="00D148FE">
        <w:t xml:space="preserve">du </w:t>
      </w:r>
      <w:r w:rsidR="009A7C26">
        <w:t>dossier était réservé aux élément</w:t>
      </w:r>
      <w:r w:rsidR="00BA2303">
        <w:t>s</w:t>
      </w:r>
      <w:r w:rsidR="009A7C26">
        <w:t xml:space="preserve"> les plus bas de la description.</w:t>
      </w:r>
      <w:r w:rsidR="00BA2303">
        <w:t xml:space="preserve"> Finalement, il a été choisi de considérer les généralités</w:t>
      </w:r>
      <w:r w:rsidR="00946858">
        <w:t xml:space="preserve"> comme un groupe de documents (« </w:t>
      </w:r>
      <w:proofErr w:type="spellStart"/>
      <w:r w:rsidR="00946858">
        <w:t>recordgrp</w:t>
      </w:r>
      <w:proofErr w:type="spellEnd"/>
      <w:r w:rsidR="00946858">
        <w:t> »)</w:t>
      </w:r>
      <w:r w:rsidR="00BA2303">
        <w:t>, qui dans le cadre de nos pages assignées avait un sens, puisqu’</w:t>
      </w:r>
      <w:r w:rsidR="00946858">
        <w:t>il</w:t>
      </w:r>
      <w:r w:rsidR="00BA2303">
        <w:t xml:space="preserve"> constituait une </w:t>
      </w:r>
      <w:r w:rsidR="00946858">
        <w:t>partie</w:t>
      </w:r>
      <w:r w:rsidR="00BA2303">
        <w:t xml:space="preserve"> de la série dont les documents se rapportaient à un</w:t>
      </w:r>
      <w:r w:rsidR="00946858">
        <w:t>e même thématique</w:t>
      </w:r>
      <w:r w:rsidR="00EA1DBC">
        <w:t>. Le</w:t>
      </w:r>
      <w:r w:rsidR="006F5698">
        <w:t xml:space="preserve"> niveau</w:t>
      </w:r>
      <w:r w:rsidR="00E21552">
        <w:t xml:space="preserve"> « </w:t>
      </w:r>
      <w:proofErr w:type="spellStart"/>
      <w:r w:rsidR="00E21552">
        <w:t>subseries</w:t>
      </w:r>
      <w:proofErr w:type="spellEnd"/>
      <w:r w:rsidR="00E21552">
        <w:t> » a été également envisagé</w:t>
      </w:r>
      <w:r w:rsidR="00B63C9D">
        <w:t xml:space="preserve">. </w:t>
      </w:r>
      <w:r w:rsidR="0088246E">
        <w:t xml:space="preserve">À titre d’exemple, dans le premier sous-fonds, ces dossiers sont qualifiés de collection soit, une réunion artificielle de documents. Ainsi, il nous a semblé que </w:t>
      </w:r>
      <w:r w:rsidR="0088246E">
        <w:t xml:space="preserve">les dossiers généraux </w:t>
      </w:r>
      <w:r w:rsidR="0088246E">
        <w:t>ne pouvaient être considérés</w:t>
      </w:r>
      <w:r w:rsidR="0088246E">
        <w:t xml:space="preserve"> </w:t>
      </w:r>
      <w:r w:rsidR="0088246E">
        <w:t xml:space="preserve">comme </w:t>
      </w:r>
      <w:r w:rsidR="0088246E">
        <w:t>un sous-ensemble organique d’une série</w:t>
      </w:r>
      <w:r w:rsidR="006E6C0C">
        <w:t>.</w:t>
      </w:r>
      <w:r w:rsidR="0088246E">
        <w:tab/>
      </w:r>
      <w:r w:rsidR="0088246E">
        <w:tab/>
      </w:r>
      <w:r w:rsidR="00EA1DBC">
        <w:tab/>
      </w:r>
      <w:r w:rsidR="00EA1DBC">
        <w:tab/>
      </w:r>
      <w:r w:rsidR="00306A4E">
        <w:t>Par ailleurs</w:t>
      </w:r>
      <w:r w:rsidR="00C552BA">
        <w:t>, le niveau de description intermédiaire « article » a été créé avec l’attribut « </w:t>
      </w:r>
      <w:proofErr w:type="spellStart"/>
      <w:r w:rsidR="00C552BA">
        <w:t>otherlevel</w:t>
      </w:r>
      <w:proofErr w:type="spellEnd"/>
      <w:r w:rsidR="00C552BA">
        <w:t> » dans la collection de la quatrième sous-série. Du fait</w:t>
      </w:r>
      <w:r w:rsidR="00D148FE">
        <w:t xml:space="preserve"> </w:t>
      </w:r>
      <w:r w:rsidR="00C552BA">
        <w:t>du manque d’informations sur ce niveau hiérarchique, il a été préféré de suivre la logique de l’instrument de recherche en mentionnant directement le niveau de l’article qui correspondrait ici à une unité matérielle de conditionnement et non pas, à une unité intellectuelle de description.</w:t>
      </w:r>
      <w:r w:rsidR="00306A4E">
        <w:tab/>
      </w:r>
      <w:r w:rsidR="00306A4E">
        <w:tab/>
      </w:r>
      <w:r w:rsidR="00306A4E">
        <w:tab/>
      </w:r>
      <w:r w:rsidR="00306A4E">
        <w:tab/>
      </w:r>
      <w:r w:rsidR="00306A4E">
        <w:tab/>
      </w:r>
      <w:r w:rsidR="00306A4E">
        <w:tab/>
      </w:r>
      <w:r w:rsidR="00306A4E">
        <w:tab/>
      </w:r>
      <w:r w:rsidR="00306A4E">
        <w:tab/>
      </w:r>
      <w:r w:rsidR="00FF08D1">
        <w:t>Enfin</w:t>
      </w:r>
      <w:r w:rsidR="00D148FE">
        <w:t xml:space="preserve">, afin de préciser les différents niveaux hiérarchiques de description, des identifiants ont été rajoutés </w:t>
      </w:r>
      <w:r w:rsidR="00ED1A53">
        <w:t>grâce à l’</w:t>
      </w:r>
      <w:r w:rsidR="00D148FE">
        <w:t>attribut</w:t>
      </w:r>
      <w:r w:rsidR="00ED1A53">
        <w:t xml:space="preserve"> </w:t>
      </w:r>
      <w:r w:rsidR="00D148FE">
        <w:t>« </w:t>
      </w:r>
      <w:r w:rsidR="00D821EB">
        <w:t xml:space="preserve">id </w:t>
      </w:r>
      <w:r w:rsidR="00D148FE">
        <w:t>». L</w:t>
      </w:r>
      <w:r w:rsidR="00D821EB">
        <w:t>es</w:t>
      </w:r>
      <w:r w:rsidR="00D148FE">
        <w:t xml:space="preserve"> valeur</w:t>
      </w:r>
      <w:r w:rsidR="00D821EB">
        <w:t>s</w:t>
      </w:r>
      <w:r w:rsidR="00D148FE">
        <w:t xml:space="preserve"> de</w:t>
      </w:r>
      <w:r w:rsidR="00D821EB">
        <w:t xml:space="preserve"> ce dernier </w:t>
      </w:r>
      <w:r w:rsidR="00D148FE">
        <w:t xml:space="preserve">ne pouvant commencer par un chiffre, </w:t>
      </w:r>
      <w:r w:rsidR="000A188B">
        <w:t xml:space="preserve">il a été choisi qu’elles </w:t>
      </w:r>
      <w:r w:rsidR="00D148FE">
        <w:t>commence</w:t>
      </w:r>
      <w:r w:rsidR="000A188B">
        <w:t>raient</w:t>
      </w:r>
      <w:r w:rsidR="00D148FE">
        <w:t xml:space="preserve"> par les lettres « </w:t>
      </w:r>
      <w:proofErr w:type="spellStart"/>
      <w:r w:rsidR="00D148FE">
        <w:t>sf</w:t>
      </w:r>
      <w:proofErr w:type="spellEnd"/>
      <w:r w:rsidR="00D148FE">
        <w:t> » correspondant aux sous-fonds</w:t>
      </w:r>
      <w:r w:rsidR="000A188B">
        <w:t xml:space="preserve"> (premier niveau hiérarchique des composants)</w:t>
      </w:r>
      <w:r w:rsidR="00D148FE">
        <w:t xml:space="preserve">. </w:t>
      </w:r>
      <w:r w:rsidR="00B10180">
        <w:t xml:space="preserve">Un </w:t>
      </w:r>
      <w:r w:rsidR="004F6B62">
        <w:t xml:space="preserve">chiffre </w:t>
      </w:r>
      <w:r w:rsidR="00B10180">
        <w:t xml:space="preserve">vient ensuite </w:t>
      </w:r>
      <w:r w:rsidR="004F6B62">
        <w:t>caractériser</w:t>
      </w:r>
      <w:r w:rsidR="00B10180">
        <w:t xml:space="preserve"> l’ordre d’apparition de l’élément </w:t>
      </w:r>
      <w:r w:rsidR="00B07E0A">
        <w:t xml:space="preserve">à travers son niveau </w:t>
      </w:r>
      <w:r w:rsidR="00B10180">
        <w:t>hiérarchi</w:t>
      </w:r>
      <w:r w:rsidR="009905B2">
        <w:t>que</w:t>
      </w:r>
      <w:r w:rsidR="001A5282">
        <w:t> </w:t>
      </w:r>
      <w:r w:rsidR="000656BA">
        <w:t xml:space="preserve">et ce, </w:t>
      </w:r>
      <w:r w:rsidR="003C16FF">
        <w:t>quelle que soit la valeur de l’attribut « </w:t>
      </w:r>
      <w:proofErr w:type="spellStart"/>
      <w:r w:rsidR="003C16FF">
        <w:t>level</w:t>
      </w:r>
      <w:proofErr w:type="spellEnd"/>
      <w:r w:rsidR="003C16FF">
        <w:t> »</w:t>
      </w:r>
      <w:r w:rsidR="000656BA">
        <w:t xml:space="preserve"> afin d’obtenir des identifiants uniques. C</w:t>
      </w:r>
      <w:r w:rsidR="001A5282">
        <w:t xml:space="preserve">haque niveau hiérarchique </w:t>
      </w:r>
      <w:r w:rsidR="000656BA">
        <w:t>est</w:t>
      </w:r>
      <w:r w:rsidR="001A5282">
        <w:t xml:space="preserve"> séparé par un tiret bas</w:t>
      </w:r>
      <w:r w:rsidR="00854289">
        <w:t xml:space="preserve"> </w:t>
      </w:r>
      <w:r w:rsidR="00A32A2A">
        <w:t xml:space="preserve">et suit une progression allant </w:t>
      </w:r>
      <w:r w:rsidR="00854289">
        <w:t>du général au particulier.</w:t>
      </w:r>
    </w:p>
    <w:sectPr w:rsidR="004A4AD1" w:rsidRPr="00835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D382C"/>
    <w:multiLevelType w:val="hybridMultilevel"/>
    <w:tmpl w:val="595C7D52"/>
    <w:lvl w:ilvl="0" w:tplc="D6924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363B"/>
    <w:multiLevelType w:val="hybridMultilevel"/>
    <w:tmpl w:val="218435F8"/>
    <w:lvl w:ilvl="0" w:tplc="90D6D8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0761"/>
    <w:multiLevelType w:val="hybridMultilevel"/>
    <w:tmpl w:val="053C31A8"/>
    <w:lvl w:ilvl="0" w:tplc="F0B01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C5F"/>
    <w:multiLevelType w:val="hybridMultilevel"/>
    <w:tmpl w:val="14684214"/>
    <w:lvl w:ilvl="0" w:tplc="E0826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04EE"/>
    <w:multiLevelType w:val="hybridMultilevel"/>
    <w:tmpl w:val="68FAC6CE"/>
    <w:lvl w:ilvl="0" w:tplc="B9464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00"/>
    <w:rsid w:val="00006721"/>
    <w:rsid w:val="0003479D"/>
    <w:rsid w:val="000647AF"/>
    <w:rsid w:val="000656BA"/>
    <w:rsid w:val="00066001"/>
    <w:rsid w:val="000A188B"/>
    <w:rsid w:val="000C6CA3"/>
    <w:rsid w:val="000E1556"/>
    <w:rsid w:val="000E6130"/>
    <w:rsid w:val="001754E1"/>
    <w:rsid w:val="001A5282"/>
    <w:rsid w:val="001C7DF3"/>
    <w:rsid w:val="001D072D"/>
    <w:rsid w:val="001D3692"/>
    <w:rsid w:val="00210701"/>
    <w:rsid w:val="0024691A"/>
    <w:rsid w:val="00247E5B"/>
    <w:rsid w:val="00292C30"/>
    <w:rsid w:val="002F29A6"/>
    <w:rsid w:val="00306A4E"/>
    <w:rsid w:val="00313BFF"/>
    <w:rsid w:val="00321B8E"/>
    <w:rsid w:val="00341768"/>
    <w:rsid w:val="003A6B15"/>
    <w:rsid w:val="003B17BE"/>
    <w:rsid w:val="003C16FF"/>
    <w:rsid w:val="003D2740"/>
    <w:rsid w:val="003F41C6"/>
    <w:rsid w:val="0041505C"/>
    <w:rsid w:val="00461C11"/>
    <w:rsid w:val="004A4AD1"/>
    <w:rsid w:val="004F6B62"/>
    <w:rsid w:val="005064FA"/>
    <w:rsid w:val="00530302"/>
    <w:rsid w:val="005363FB"/>
    <w:rsid w:val="00570B74"/>
    <w:rsid w:val="005977C7"/>
    <w:rsid w:val="00606AC9"/>
    <w:rsid w:val="006815B0"/>
    <w:rsid w:val="006E6C0C"/>
    <w:rsid w:val="006F5698"/>
    <w:rsid w:val="006F5D30"/>
    <w:rsid w:val="00705C7D"/>
    <w:rsid w:val="00772AB4"/>
    <w:rsid w:val="007A410A"/>
    <w:rsid w:val="00835503"/>
    <w:rsid w:val="00854289"/>
    <w:rsid w:val="0088246E"/>
    <w:rsid w:val="0088428E"/>
    <w:rsid w:val="008A3043"/>
    <w:rsid w:val="00946858"/>
    <w:rsid w:val="009905B2"/>
    <w:rsid w:val="009A57A3"/>
    <w:rsid w:val="009A7C26"/>
    <w:rsid w:val="00A051F5"/>
    <w:rsid w:val="00A11F1B"/>
    <w:rsid w:val="00A32A2A"/>
    <w:rsid w:val="00A42459"/>
    <w:rsid w:val="00AA6599"/>
    <w:rsid w:val="00AA6630"/>
    <w:rsid w:val="00AC0374"/>
    <w:rsid w:val="00AD663C"/>
    <w:rsid w:val="00AE086B"/>
    <w:rsid w:val="00AE11DF"/>
    <w:rsid w:val="00B00262"/>
    <w:rsid w:val="00B00700"/>
    <w:rsid w:val="00B01E70"/>
    <w:rsid w:val="00B07E0A"/>
    <w:rsid w:val="00B10180"/>
    <w:rsid w:val="00B1450F"/>
    <w:rsid w:val="00B24CB4"/>
    <w:rsid w:val="00B36EC8"/>
    <w:rsid w:val="00B63C9D"/>
    <w:rsid w:val="00B7721B"/>
    <w:rsid w:val="00BA2303"/>
    <w:rsid w:val="00BB059F"/>
    <w:rsid w:val="00BC1F37"/>
    <w:rsid w:val="00BC51DC"/>
    <w:rsid w:val="00BD1E1B"/>
    <w:rsid w:val="00C3729D"/>
    <w:rsid w:val="00C41400"/>
    <w:rsid w:val="00C552BA"/>
    <w:rsid w:val="00CD3B9B"/>
    <w:rsid w:val="00D07D5C"/>
    <w:rsid w:val="00D13F6C"/>
    <w:rsid w:val="00D148FE"/>
    <w:rsid w:val="00D175C8"/>
    <w:rsid w:val="00D475CA"/>
    <w:rsid w:val="00D50A09"/>
    <w:rsid w:val="00D73113"/>
    <w:rsid w:val="00D821EB"/>
    <w:rsid w:val="00E04A3A"/>
    <w:rsid w:val="00E07E00"/>
    <w:rsid w:val="00E17885"/>
    <w:rsid w:val="00E21552"/>
    <w:rsid w:val="00E37636"/>
    <w:rsid w:val="00E46312"/>
    <w:rsid w:val="00E66404"/>
    <w:rsid w:val="00E742EA"/>
    <w:rsid w:val="00EA1DBC"/>
    <w:rsid w:val="00ED1A53"/>
    <w:rsid w:val="00F11EF6"/>
    <w:rsid w:val="00F26AE0"/>
    <w:rsid w:val="00F471B2"/>
    <w:rsid w:val="00F631B2"/>
    <w:rsid w:val="00F6770B"/>
    <w:rsid w:val="00FC662A"/>
    <w:rsid w:val="00FD6AD8"/>
    <w:rsid w:val="00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3138"/>
  <w15:chartTrackingRefBased/>
  <w15:docId w15:val="{EF59E683-1E15-4600-A75A-9E50F84C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37"/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Léa</cp:lastModifiedBy>
  <cp:revision>100</cp:revision>
  <dcterms:created xsi:type="dcterms:W3CDTF">2021-02-02T21:03:00Z</dcterms:created>
  <dcterms:modified xsi:type="dcterms:W3CDTF">2021-03-07T09:32:00Z</dcterms:modified>
</cp:coreProperties>
</file>