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Если гугл вас лочит, используйте любой другой поисковик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1.3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Задача: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Открыть браузер и развернуть на весь экран.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Зайти на yandex.ru.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Перейти в яндекс маркет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Выбрать раздел Компьютеры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Выбрать раздел Ноутбуки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6. Задать параметр «Цена, Р» от  10000 до 90000 рублей.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7. Выбрать производителя HP и Lenovo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8. Дождаться результатов поиска.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9. Установить количество показываемых элементов на страницу 12 (Элемент находиться в самом низу страницы)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10. Дождаться обновления результатов.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11. Проверить, что на странице отображалось 12 элементов.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12. Запомнить наименование первого значения в списке.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13. В поисковую строку ввести запомненное значение.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14. Нажать кнопку «Найти»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15. Проверить, что наименование товара соответствует сохраненному значению. 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Автотест необходимо написать, используя данный стек: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Java, Junit Jupiter, Selenium, PageObject или PageFactory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По итогу: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Делаем ровно то что написано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Недопустимо использования Thread.sleep. За исключением, создания собственных ожиданий (к примеру каждый 5 милисекунд проверяем что что-то случилось, и так не более 10 секунд.). Лучше обойтись явными\неявными ожиданиями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Обязательно писать JavaDoc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Помните про универсальные методы. Старайтесь писать код, полезный в других тестах, полезный коллегам. Не будьте эгоистами!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8230A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semiHidden w:val="1"/>
    <w:unhideWhenUsed w:val="1"/>
    <w:rsid w:val="00E8230A"/>
    <w:rPr>
      <w:color w:val="0000ff"/>
      <w:u w:val="single"/>
    </w:rPr>
  </w:style>
  <w:style w:type="paragraph" w:styleId="a4">
    <w:name w:val="List Paragraph"/>
    <w:basedOn w:val="a"/>
    <w:uiPriority w:val="34"/>
    <w:qFormat w:val="1"/>
    <w:rsid w:val="00E8230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AoZ76k22tQh+eX0IElpLUXqxEA==">AMUW2mXFzp9Mp8CNVtrOcO7wknkH1D4viZvyC33F7MK5jUYI4X+tLTJWIwJ3Aq8I1U7eSNfEypatWVKNK7sX+gCTmw+efch6cvn9NwKwKL1ADkrCYjvtZ5o=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2021-03-11T17:16:00Z</dcterms:created>
  <dc:creator>Кирилл Филенков</dc:creator>
</cp:coreProperties>
</file>