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AB6B" w14:textId="3A9BAA3D" w:rsidR="00890BD8" w:rsidRDefault="000B3282" w:rsidP="000B3282">
      <w:pPr>
        <w:rPr>
          <w:rFonts w:hint="eastAsia"/>
        </w:rPr>
      </w:pPr>
      <w:r>
        <w:rPr>
          <w:noProof/>
        </w:rPr>
        <w:drawing>
          <wp:inline distT="0" distB="0" distL="0" distR="0" wp14:anchorId="00DEC433" wp14:editId="6A1B71F6">
            <wp:extent cx="5274310" cy="1980565"/>
            <wp:effectExtent l="0" t="0" r="2540" b="635"/>
            <wp:docPr id="60" name="图表 6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D6049" w14:textId="77777777" w:rsidR="0090377D" w:rsidRDefault="0090377D" w:rsidP="00B4052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C78037" w14:textId="77777777" w:rsidR="0090377D" w:rsidRDefault="0090377D" w:rsidP="00B4052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1C7E0" w14:textId="77777777" w:rsidR="0090377D" w:rsidRDefault="0090377D" w:rsidP="00B4052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35D9483" w14:textId="77777777" w:rsidR="0090377D" w:rsidRDefault="0090377D" w:rsidP="00B4052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94"/>
    <w:rsid w:val="00031790"/>
    <w:rsid w:val="0005072C"/>
    <w:rsid w:val="000635C8"/>
    <w:rsid w:val="000B3282"/>
    <w:rsid w:val="000C7B29"/>
    <w:rsid w:val="00265348"/>
    <w:rsid w:val="00463BCB"/>
    <w:rsid w:val="005256A3"/>
    <w:rsid w:val="00646810"/>
    <w:rsid w:val="00660550"/>
    <w:rsid w:val="006976D5"/>
    <w:rsid w:val="006B36F9"/>
    <w:rsid w:val="006D7987"/>
    <w:rsid w:val="0074072C"/>
    <w:rsid w:val="00890BD8"/>
    <w:rsid w:val="0090377D"/>
    <w:rsid w:val="0092713E"/>
    <w:rsid w:val="00965194"/>
    <w:rsid w:val="00A45D37"/>
    <w:rsid w:val="00B40523"/>
    <w:rsid w:val="00B80160"/>
    <w:rsid w:val="00B936B1"/>
    <w:rsid w:val="00DB03D1"/>
    <w:rsid w:val="00DF7D5E"/>
    <w:rsid w:val="00F40D00"/>
    <w:rsid w:val="00FD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3C9A5"/>
  <w15:chartTrackingRefBased/>
  <w15:docId w15:val="{703E0F4C-E31E-496A-8A1A-7087C521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51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1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19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19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19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1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1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1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519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5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5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519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519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519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51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51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51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51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5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1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51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5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51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51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51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5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519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519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052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052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052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05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4569536423841101"/>
          <c:y val="3.5531410102121498E-2"/>
          <c:w val="0.79435799829656994"/>
          <c:h val="0.515546204872539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百分比</c:v>
                </c:pt>
              </c:strCache>
            </c:strRef>
          </c:tx>
          <c:spPr>
            <a:solidFill>
              <a:srgbClr val="4472C4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4472C4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0BF-4846-BD8E-62C9E9E3C48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6350" cap="flat" cmpd="sng" algn="ctr">
                      <a:solidFill>
                        <a:schemeClr val="tx1"/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专业相关度</c:v>
                </c:pt>
                <c:pt idx="1">
                  <c:v>工作胜任度</c:v>
                </c:pt>
                <c:pt idx="2">
                  <c:v>工作总体满意度</c:v>
                </c:pt>
                <c:pt idx="3">
                  <c:v>工作内容满意度</c:v>
                </c:pt>
                <c:pt idx="4">
                  <c:v>工作薪酬和福利保障满意度</c:v>
                </c:pt>
                <c:pt idx="5">
                  <c:v>工作强度满意度</c:v>
                </c:pt>
              </c:strCache>
            </c:strRef>
          </c:cat>
          <c:val>
            <c:numRef>
              <c:f>Sheet1!$B$2:$B$7</c:f>
              <c:numCache>
                <c:formatCode>0.00%</c:formatCode>
                <c:ptCount val="6"/>
                <c:pt idx="0">
                  <c:v>0.71970000000000001</c:v>
                </c:pt>
                <c:pt idx="1">
                  <c:v>0.96389999999999998</c:v>
                </c:pt>
                <c:pt idx="2">
                  <c:v>0.95650000000000002</c:v>
                </c:pt>
                <c:pt idx="3">
                  <c:v>0.9365</c:v>
                </c:pt>
                <c:pt idx="4">
                  <c:v>0.89359999999999995</c:v>
                </c:pt>
                <c:pt idx="5">
                  <c:v>0.85260000000000002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0BF-4846-BD8E-62C9E9E3C4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1820018384"/>
        <c:axId val="-1819747248"/>
      </c:barChart>
      <c:lineChart>
        <c:grouping val="standard"/>
        <c:varyColors val="0"/>
        <c:ser>
          <c:idx val="1"/>
          <c:order val="1"/>
          <c:tx>
            <c:strRef>
              <c:f>Sheet1!$C$1</c:f>
              <c:strCache>
                <c:ptCount val="1"/>
                <c:pt idx="0">
                  <c:v>均值</c:v>
                </c:pt>
              </c:strCache>
            </c:strRef>
          </c:tx>
          <c:spPr>
            <a:ln w="19050" cap="rnd" cmpd="sng" algn="ctr">
              <a:solidFill>
                <a:srgbClr val="FFC000"/>
              </a:solidFill>
              <a:prstDash val="solid"/>
              <a:round/>
            </a:ln>
            <a:effectLst/>
          </c:spPr>
          <c:marker>
            <c:symbol val="diamond"/>
            <c:size val="8"/>
            <c:spPr>
              <a:solidFill>
                <a:srgbClr val="FFC000"/>
              </a:solidFill>
              <a:ln w="6350" cap="flat" cmpd="sng" algn="ctr">
                <a:solidFill>
                  <a:srgbClr val="FFC000"/>
                </a:solidFill>
                <a:prstDash val="solid"/>
                <a:round/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专业相关度</c:v>
                </c:pt>
                <c:pt idx="1">
                  <c:v>工作胜任度</c:v>
                </c:pt>
                <c:pt idx="2">
                  <c:v>工作总体满意度</c:v>
                </c:pt>
                <c:pt idx="3">
                  <c:v>工作内容满意度</c:v>
                </c:pt>
                <c:pt idx="4">
                  <c:v>工作薪酬和福利保障满意度</c:v>
                </c:pt>
                <c:pt idx="5">
                  <c:v>工作强度满意度</c:v>
                </c:pt>
              </c:strCache>
            </c:strRef>
          </c:cat>
          <c:val>
            <c:numRef>
              <c:f>Sheet1!$C$2:$C$7</c:f>
              <c:numCache>
                <c:formatCode>0.00_ </c:formatCode>
                <c:ptCount val="6"/>
                <c:pt idx="0">
                  <c:v>3.6478999999999999</c:v>
                </c:pt>
                <c:pt idx="1">
                  <c:v>4.0697999999999999</c:v>
                </c:pt>
                <c:pt idx="2">
                  <c:v>4</c:v>
                </c:pt>
                <c:pt idx="3">
                  <c:v>3.7951999999999999</c:v>
                </c:pt>
                <c:pt idx="4">
                  <c:v>3.6406999999999998</c:v>
                </c:pt>
                <c:pt idx="5">
                  <c:v>3.69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0BF-4846-BD8E-62C9E9E3C4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1819742672"/>
        <c:axId val="-1819793808"/>
      </c:lineChart>
      <c:catAx>
        <c:axId val="-18200183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tint val="75000"/>
                <a:shade val="95000"/>
                <a:satMod val="105000"/>
              </a:schemeClr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-1819747248"/>
        <c:crosses val="autoZero"/>
        <c:auto val="1"/>
        <c:lblAlgn val="ctr"/>
        <c:lblOffset val="100"/>
        <c:noMultiLvlLbl val="0"/>
      </c:catAx>
      <c:valAx>
        <c:axId val="-1819747248"/>
        <c:scaling>
          <c:orientation val="minMax"/>
          <c:max val="1"/>
          <c:min val="0.5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+mn-ea"/>
                <a:cs typeface="Times New Roman" panose="02020603050405020304" charset="0"/>
              </a:defRPr>
            </a:pPr>
            <a:endParaRPr lang="zh-CN"/>
          </a:p>
        </c:txPr>
        <c:crossAx val="-1820018384"/>
        <c:crosses val="autoZero"/>
        <c:crossBetween val="between"/>
      </c:valAx>
      <c:catAx>
        <c:axId val="-181974267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one"/>
        <c:crossAx val="-1819793808"/>
        <c:crosses val="autoZero"/>
        <c:auto val="1"/>
        <c:lblAlgn val="ctr"/>
        <c:lblOffset val="100"/>
        <c:noMultiLvlLbl val="0"/>
      </c:catAx>
      <c:valAx>
        <c:axId val="-1819793808"/>
        <c:scaling>
          <c:orientation val="minMax"/>
          <c:max val="5"/>
          <c:min val="0"/>
        </c:scaling>
        <c:delete val="0"/>
        <c:axPos val="r"/>
        <c:numFmt formatCode="0.00_ " sourceLinked="1"/>
        <c:majorTickMark val="in"/>
        <c:minorTickMark val="none"/>
        <c:tickLblPos val="nextTo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+mn-ea"/>
                <a:cs typeface="Times New Roman" panose="02020603050405020304" charset="0"/>
              </a:defRPr>
            </a:pPr>
            <a:endParaRPr lang="zh-CN"/>
          </a:p>
        </c:txPr>
        <c:crossAx val="-1819742672"/>
        <c:crosses val="max"/>
        <c:crossBetween val="between"/>
        <c:majorUnit val="1"/>
        <c:minorUnit val="1"/>
      </c:valAx>
      <c:dTable>
        <c:showHorzBorder val="1"/>
        <c:showVertBorder val="1"/>
        <c:showOutline val="1"/>
        <c:showKeys val="1"/>
        <c:spPr>
          <a:noFill/>
          <a:ln w="12700" cap="flat" cmpd="sng" algn="ctr">
            <a:solidFill>
              <a:schemeClr val="accent1"/>
            </a:solidFill>
            <a:prstDash val="solid"/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+mn-ea"/>
                <a:cs typeface="Times New Roman" panose="02020603050405020304" charset="0"/>
              </a:defRPr>
            </a:pPr>
            <a:endParaRPr lang="zh-CN"/>
          </a:p>
        </c:txPr>
      </c:dTable>
      <c:spPr>
        <a:solidFill>
          <a:schemeClr val="bg1"/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3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 mods="ignoreCSTransforms">
      <cs:styleClr val="0">
        <a:shade val="25000"/>
      </cs:styl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 mods="ignoreCSTransforms">
      <cs:styleClr val="0">
        <a:tint val="25000"/>
      </cs:styl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9</cp:revision>
  <dcterms:created xsi:type="dcterms:W3CDTF">2025-05-24T08:28:00Z</dcterms:created>
  <dcterms:modified xsi:type="dcterms:W3CDTF">2025-10-17T09:23:00Z</dcterms:modified>
</cp:coreProperties>
</file>