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A15F3" w14:textId="49138BB5" w:rsidR="00890BD8" w:rsidRDefault="00BF35AA" w:rsidP="00BF35AA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DE37EBE" wp14:editId="7882CF08">
            <wp:extent cx="5472000" cy="3377823"/>
            <wp:effectExtent l="0" t="0" r="0" b="0"/>
            <wp:docPr id="455" name="图表 45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D6EAA" w14:textId="77777777" w:rsidR="00E74C85" w:rsidRDefault="00E74C85" w:rsidP="00BF35A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3F9148C" w14:textId="77777777" w:rsidR="00E74C85" w:rsidRDefault="00E74C85" w:rsidP="00BF35A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80C35" w14:textId="77777777" w:rsidR="00E74C85" w:rsidRDefault="00E74C85" w:rsidP="00BF35A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F13F6DE" w14:textId="77777777" w:rsidR="00E74C85" w:rsidRDefault="00E74C85" w:rsidP="00BF35A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416"/>
    <w:rsid w:val="000A5B44"/>
    <w:rsid w:val="00265348"/>
    <w:rsid w:val="004832B7"/>
    <w:rsid w:val="00515322"/>
    <w:rsid w:val="00595C03"/>
    <w:rsid w:val="00682416"/>
    <w:rsid w:val="007602D8"/>
    <w:rsid w:val="007D2C7D"/>
    <w:rsid w:val="00890BD8"/>
    <w:rsid w:val="00897BE9"/>
    <w:rsid w:val="00B80160"/>
    <w:rsid w:val="00BF35AA"/>
    <w:rsid w:val="00DC2897"/>
    <w:rsid w:val="00E10C89"/>
    <w:rsid w:val="00E74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1BA7C2-F1CD-4D4C-8ECE-0F989F7B6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824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2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24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241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241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241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241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241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241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241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824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824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241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241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8241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24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24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24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241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2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24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24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2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24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24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241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24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241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8241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F35A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F35A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F35A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F35A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62790697674419"/>
          <c:y val="7.2433387985884806E-2"/>
          <c:w val="0.75706555575901802"/>
          <c:h val="0.4762066430007937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毕业生人数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Sheet1!$A$2:$A$7</c:f>
              <c:strCache>
                <c:ptCount val="6"/>
                <c:pt idx="0">
                  <c:v>人文艺术学院</c:v>
                </c:pt>
                <c:pt idx="1">
                  <c:v>机电工程学院</c:v>
                </c:pt>
                <c:pt idx="2">
                  <c:v>工商管理学院</c:v>
                </c:pt>
                <c:pt idx="3">
                  <c:v>电子与信息工程学院</c:v>
                </c:pt>
                <c:pt idx="4">
                  <c:v>老隆师范学院</c:v>
                </c:pt>
                <c:pt idx="5">
                  <c:v>理工高职专业院校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745</c:v>
                </c:pt>
                <c:pt idx="1">
                  <c:v>801</c:v>
                </c:pt>
                <c:pt idx="2">
                  <c:v>858</c:v>
                </c:pt>
                <c:pt idx="3">
                  <c:v>992</c:v>
                </c:pt>
                <c:pt idx="4">
                  <c:v>967</c:v>
                </c:pt>
                <c:pt idx="5">
                  <c:v>548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B13-4F90-9615-38B207C67B7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落实去向人数</c:v>
                </c:pt>
              </c:strCache>
            </c:strRef>
          </c:tx>
          <c:spPr>
            <a:solidFill>
              <a:srgbClr val="0BD0D9"/>
            </a:solidFill>
            <a:ln>
              <a:noFill/>
            </a:ln>
            <a:effectLst/>
          </c:spPr>
          <c:invertIfNegative val="0"/>
          <c:cat>
            <c:strRef>
              <c:f>Sheet1!$A$2:$A$7</c:f>
              <c:strCache>
                <c:ptCount val="6"/>
                <c:pt idx="0">
                  <c:v>人文艺术学院</c:v>
                </c:pt>
                <c:pt idx="1">
                  <c:v>机电工程学院</c:v>
                </c:pt>
                <c:pt idx="2">
                  <c:v>工商管理学院</c:v>
                </c:pt>
                <c:pt idx="3">
                  <c:v>电子与信息工程学院</c:v>
                </c:pt>
                <c:pt idx="4">
                  <c:v>老隆师范学院</c:v>
                </c:pt>
                <c:pt idx="5">
                  <c:v>理工高职专业院校</c:v>
                </c:pt>
              </c:strCache>
            </c:strRef>
          </c:cat>
          <c:val>
            <c:numRef>
              <c:f>Sheet1!$C$2:$C$7</c:f>
              <c:numCache>
                <c:formatCode>General</c:formatCode>
                <c:ptCount val="6"/>
                <c:pt idx="0">
                  <c:v>743</c:v>
                </c:pt>
                <c:pt idx="1">
                  <c:v>797</c:v>
                </c:pt>
                <c:pt idx="2">
                  <c:v>850</c:v>
                </c:pt>
                <c:pt idx="3">
                  <c:v>982</c:v>
                </c:pt>
                <c:pt idx="4">
                  <c:v>955</c:v>
                </c:pt>
                <c:pt idx="5">
                  <c:v>525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B13-4F90-9615-38B207C67B7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-6"/>
        <c:axId val="1058090608"/>
        <c:axId val="1058273328"/>
      </c:barChart>
      <c:lineChart>
        <c:grouping val="standard"/>
        <c:varyColors val="0"/>
        <c:ser>
          <c:idx val="2"/>
          <c:order val="2"/>
          <c:tx>
            <c:strRef>
              <c:f>Sheet1!$D$1</c:f>
              <c:strCache>
                <c:ptCount val="1"/>
                <c:pt idx="0">
                  <c:v>去向落实率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FFC000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Sheet1!$A$2:$A$7</c:f>
              <c:strCache>
                <c:ptCount val="6"/>
                <c:pt idx="0">
                  <c:v>人文艺术学院</c:v>
                </c:pt>
                <c:pt idx="1">
                  <c:v>机电工程学院</c:v>
                </c:pt>
                <c:pt idx="2">
                  <c:v>工商管理学院</c:v>
                </c:pt>
                <c:pt idx="3">
                  <c:v>电子与信息工程学院</c:v>
                </c:pt>
                <c:pt idx="4">
                  <c:v>老隆师范学院</c:v>
                </c:pt>
                <c:pt idx="5">
                  <c:v>理工高职专业院校</c:v>
                </c:pt>
              </c:strCache>
            </c:strRef>
          </c:cat>
          <c:val>
            <c:numRef>
              <c:f>Sheet1!$D$2:$D$7</c:f>
              <c:numCache>
                <c:formatCode>0.00%</c:formatCode>
                <c:ptCount val="6"/>
                <c:pt idx="0">
                  <c:v>0.99731543624161079</c:v>
                </c:pt>
                <c:pt idx="1">
                  <c:v>0.99500624219725342</c:v>
                </c:pt>
                <c:pt idx="2">
                  <c:v>0.99067599067599066</c:v>
                </c:pt>
                <c:pt idx="3">
                  <c:v>0.98991935483870963</c:v>
                </c:pt>
                <c:pt idx="4">
                  <c:v>0.98759048603929678</c:v>
                </c:pt>
                <c:pt idx="5">
                  <c:v>0.95802919708029199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2B13-4F90-9615-38B207C67B7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78779280"/>
        <c:axId val="178776720"/>
      </c:lineChart>
      <c:catAx>
        <c:axId val="10580906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+mn-ea"/>
                <a:cs typeface="Times New Roman" panose="02020603050405020304" charset="0"/>
              </a:defRPr>
            </a:pPr>
            <a:endParaRPr lang="zh-CN"/>
          </a:p>
        </c:txPr>
        <c:crossAx val="1058273328"/>
        <c:crosses val="autoZero"/>
        <c:auto val="1"/>
        <c:lblAlgn val="ctr"/>
        <c:lblOffset val="100"/>
        <c:noMultiLvlLbl val="0"/>
      </c:catAx>
      <c:valAx>
        <c:axId val="10582733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in"/>
        <c:minorTickMark val="none"/>
        <c:tickLblPos val="nextTo"/>
        <c:spPr>
          <a:noFill/>
          <a:ln>
            <a:solidFill>
              <a:schemeClr val="accent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+mn-ea"/>
                <a:cs typeface="Times New Roman" panose="02020603050405020304" charset="0"/>
              </a:defRPr>
            </a:pPr>
            <a:endParaRPr lang="zh-CN"/>
          </a:p>
        </c:txPr>
        <c:crossAx val="1058090608"/>
        <c:crosses val="autoZero"/>
        <c:crossBetween val="between"/>
      </c:valAx>
      <c:catAx>
        <c:axId val="178779280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178776720"/>
        <c:crosses val="autoZero"/>
        <c:auto val="1"/>
        <c:lblAlgn val="ctr"/>
        <c:lblOffset val="100"/>
        <c:noMultiLvlLbl val="0"/>
      </c:catAx>
      <c:valAx>
        <c:axId val="178776720"/>
        <c:scaling>
          <c:orientation val="minMax"/>
        </c:scaling>
        <c:delete val="0"/>
        <c:axPos val="r"/>
        <c:numFmt formatCode="0.00%" sourceLinked="1"/>
        <c:majorTickMark val="in"/>
        <c:minorTickMark val="none"/>
        <c:tickLblPos val="nextTo"/>
        <c:spPr>
          <a:noFill/>
          <a:ln>
            <a:solidFill>
              <a:schemeClr val="accent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+mn-ea"/>
                <a:cs typeface="Times New Roman" panose="02020603050405020304" charset="0"/>
              </a:defRPr>
            </a:pPr>
            <a:endParaRPr lang="zh-CN"/>
          </a:p>
        </c:txPr>
        <c:crossAx val="178779280"/>
        <c:crosses val="max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accent1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+mn-ea"/>
                <a:cs typeface="Times New Roman" panose="02020603050405020304" charset="0"/>
              </a:defRPr>
            </a:pPr>
            <a:endParaRPr lang="zh-CN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 sz="900">
          <a:latin typeface="Times New Roman" panose="02020603050405020304" charset="0"/>
          <a:cs typeface="Times New Roman" panose="02020603050405020304" charset="0"/>
        </a:defRPr>
      </a:pPr>
      <a:endParaRPr lang="zh-CN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蓝色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mbria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5</cp:revision>
  <dcterms:created xsi:type="dcterms:W3CDTF">2025-06-04T05:36:00Z</dcterms:created>
  <dcterms:modified xsi:type="dcterms:W3CDTF">2025-07-18T02:53:00Z</dcterms:modified>
</cp:coreProperties>
</file>