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3602" w14:textId="1F617D8F" w:rsidR="00890BD8" w:rsidRDefault="00F202E7" w:rsidP="00F202E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1A9AE8" wp14:editId="1A234A9E">
            <wp:extent cx="5472000" cy="1809750"/>
            <wp:effectExtent l="0" t="0" r="0" b="0"/>
            <wp:docPr id="18" name="图表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DE6FB" w14:textId="77777777" w:rsidR="006E0E1B" w:rsidRDefault="006E0E1B" w:rsidP="00F202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30C0C8" w14:textId="77777777" w:rsidR="006E0E1B" w:rsidRDefault="006E0E1B" w:rsidP="00F202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CEDC8" w14:textId="77777777" w:rsidR="006E0E1B" w:rsidRDefault="006E0E1B" w:rsidP="00F202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BFE6E9" w14:textId="77777777" w:rsidR="006E0E1B" w:rsidRDefault="006E0E1B" w:rsidP="00F202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F6"/>
    <w:rsid w:val="000A5B44"/>
    <w:rsid w:val="000D5E92"/>
    <w:rsid w:val="001A5444"/>
    <w:rsid w:val="001D5641"/>
    <w:rsid w:val="002177F6"/>
    <w:rsid w:val="00265348"/>
    <w:rsid w:val="00576839"/>
    <w:rsid w:val="0058055B"/>
    <w:rsid w:val="005E637D"/>
    <w:rsid w:val="006E0E1B"/>
    <w:rsid w:val="00733928"/>
    <w:rsid w:val="007602D8"/>
    <w:rsid w:val="00890BD8"/>
    <w:rsid w:val="008C07E4"/>
    <w:rsid w:val="00AF2EFE"/>
    <w:rsid w:val="00AF3F2F"/>
    <w:rsid w:val="00B80160"/>
    <w:rsid w:val="00BE52F6"/>
    <w:rsid w:val="00C75E1A"/>
    <w:rsid w:val="00CA0C3A"/>
    <w:rsid w:val="00CF3CF6"/>
    <w:rsid w:val="00E10C89"/>
    <w:rsid w:val="00F202E7"/>
    <w:rsid w:val="00F53E06"/>
    <w:rsid w:val="00FB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C0927A4-E9C0-472C-AC98-0E750F2A7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3C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C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C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C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CF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C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C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C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3C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3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3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3C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3C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3C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3C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3C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3C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3C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C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3C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3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3C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3C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3C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3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3C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3CF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02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02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02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02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1.9484065214217593E-2"/>
          <c:y val="2.9832849841138279E-2"/>
          <c:w val="0.96927371578552679"/>
          <c:h val="0.93359082269888671"/>
        </c:manualLayout>
      </c:layout>
      <c:ofPieChart>
        <c:ofPieType val="bar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省内生源2</c:v>
                </c:pt>
              </c:strCache>
            </c:strRef>
          </c:tx>
          <c:spPr>
            <a:ln w="19050">
              <a:solidFill>
                <a:schemeClr val="bg1"/>
              </a:solidFill>
            </a:ln>
          </c:spPr>
          <c:explosion val="5"/>
          <c:dPt>
            <c:idx val="0"/>
            <c:bubble3D val="0"/>
            <c:explosion val="43"/>
            <c:spPr>
              <a:solidFill>
                <a:schemeClr val="accent1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62C-4DCB-B25C-904103B897E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62C-4DCB-B25C-904103B897E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62C-4DCB-B25C-904103B897E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62C-4DCB-B25C-904103B897E9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262C-4DCB-B25C-904103B897E9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262C-4DCB-B25C-904103B897E9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262C-4DCB-B25C-904103B897E9}"/>
              </c:ext>
            </c:extLst>
          </c:dPt>
          <c:dPt>
            <c:idx val="7"/>
            <c:bubble3D val="0"/>
            <c:explosion val="0"/>
            <c:spPr>
              <a:solidFill>
                <a:srgbClr val="FFC000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262C-4DCB-B25C-904103B897E9}"/>
              </c:ext>
            </c:extLst>
          </c:dPt>
          <c:dLbls>
            <c:dLbl>
              <c:idx val="0"/>
              <c:layout>
                <c:manualLayout>
                  <c:x val="7.641732283464567E-3"/>
                  <c:y val="1.4831980199366272E-2"/>
                </c:manualLayout>
              </c:layout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defRPr>
                  </a:pPr>
                  <a:endParaRPr lang="zh-CN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262C-4DCB-B25C-904103B897E9}"/>
                </c:ext>
              </c:extLst>
            </c:dLbl>
            <c:dLbl>
              <c:idx val="1"/>
              <c:layout>
                <c:manualLayout>
                  <c:x val="-7.1428571428571426E-3"/>
                  <c:y val="0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262C-4DCB-B25C-904103B897E9}"/>
                </c:ext>
              </c:extLst>
            </c:dLbl>
            <c:dLbl>
              <c:idx val="2"/>
              <c:layout>
                <c:manualLayout>
                  <c:x val="-7.1428571428571426E-3"/>
                  <c:y val="-3.1663422361915007E-17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262C-4DCB-B25C-904103B897E9}"/>
                </c:ext>
              </c:extLst>
            </c:dLbl>
            <c:dLbl>
              <c:idx val="3"/>
              <c:layout>
                <c:manualLayout>
                  <c:x val="-2.0464644889685819E-2"/>
                  <c:y val="9.2567635776297195E-3"/>
                </c:manualLayout>
              </c:layout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chemeClr val="tx1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defRPr>
                  </a:pPr>
                  <a:endParaRPr lang="zh-CN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6271531825806765"/>
                      <c:h val="0.1500484206715539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7-262C-4DCB-B25C-904103B897E9}"/>
                </c:ext>
              </c:extLst>
            </c:dLbl>
            <c:dLbl>
              <c:idx val="4"/>
              <c:layout>
                <c:manualLayout>
                  <c:x val="-2.3809523809523812E-3"/>
                  <c:y val="3.2331070158422182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262C-4DCB-B25C-904103B897E9}"/>
                </c:ext>
              </c:extLst>
            </c:dLbl>
            <c:dLbl>
              <c:idx val="5"/>
              <c:layout>
                <c:manualLayout>
                  <c:x val="-2.3809523809523812E-3"/>
                  <c:y val="6.5988875742863745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262C-4DCB-B25C-904103B897E9}"/>
                </c:ext>
              </c:extLst>
            </c:dLbl>
            <c:dLbl>
              <c:idx val="6"/>
              <c:layout>
                <c:manualLayout>
                  <c:x val="0"/>
                  <c:y val="4.6096026789754732E-2"/>
                </c:manualLayout>
              </c:layout>
              <c:tx>
                <c:rich>
                  <a:bodyPr/>
                  <a:lstStyle/>
                  <a:p>
                    <a:r>
                      <a:rPr lang="zh-CN" altLang="en-US" baseline="0"/>
                      <a:t>其他地区</a:t>
                    </a:r>
                    <a:r>
                      <a:rPr lang="en-US" altLang="zh-CN" baseline="0"/>
                      <a:t>, </a:t>
                    </a:r>
                    <a:fld id="{31F5AF0B-105C-477A-8C79-B6499ADD5888}" type="VALUE">
                      <a:rPr lang="en-US" altLang="zh-CN" baseline="0"/>
                      <a:pPr/>
                      <a:t>[值]</a:t>
                    </a:fld>
                    <a:endParaRPr lang="en-US" altLang="zh-CN" baseline="0"/>
                  </a:p>
                </c:rich>
              </c:tx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D-262C-4DCB-B25C-904103B897E9}"/>
                </c:ext>
              </c:extLst>
            </c:dLbl>
            <c:dLbl>
              <c:idx val="7"/>
              <c:layout>
                <c:manualLayout>
                  <c:x val="-6.9782527184101984E-3"/>
                  <c:y val="1.1550188350808416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defRPr>
                    </a:pPr>
                    <a:r>
                      <a:rPr lang="zh-CN" altLang="en-US" sz="9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t>省外</a:t>
                    </a:r>
                    <a:r>
                      <a:rPr lang="en-US" altLang="zh-CN" sz="9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t>, </a:t>
                    </a:r>
                    <a:fld id="{134D1676-E528-4342-AE40-9507A1302811}" type="VALUE">
                      <a:rPr lang="en-US" altLang="zh-CN" sz="9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pPr>
                        <a:defRPr sz="90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Times New Roman" panose="02020603050405020304" pitchFamily="18" charset="0"/>
                        </a:defRPr>
                      </a:pPr>
                      <a:t>[值]</a:t>
                    </a:fld>
                    <a:endParaRPr lang="en-US" altLang="zh-CN" sz="9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defRPr>
                  </a:pPr>
                  <a:endParaRPr lang="en-US" altLang="zh-CN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F-262C-4DCB-B25C-904103B897E9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Sheet1!$A$2:$A$8</c:f>
              <c:strCache>
                <c:ptCount val="7"/>
                <c:pt idx="0">
                  <c:v>省内</c:v>
                </c:pt>
                <c:pt idx="1">
                  <c:v>江西省</c:v>
                </c:pt>
                <c:pt idx="2">
                  <c:v>山西省</c:v>
                </c:pt>
                <c:pt idx="3">
                  <c:v>湖南省</c:v>
                </c:pt>
                <c:pt idx="4">
                  <c:v>河南省</c:v>
                </c:pt>
                <c:pt idx="5">
                  <c:v>广西壮族自治区</c:v>
                </c:pt>
                <c:pt idx="6">
                  <c:v>其他地区</c:v>
                </c:pt>
              </c:strCache>
            </c:strRef>
          </c:cat>
          <c:val>
            <c:numRef>
              <c:f>Sheet1!$B$2:$B$8</c:f>
              <c:numCache>
                <c:formatCode>0.00%</c:formatCode>
                <c:ptCount val="7"/>
                <c:pt idx="0">
                  <c:v>0.91541114539843893</c:v>
                </c:pt>
                <c:pt idx="1">
                  <c:v>1.1254311127246324E-2</c:v>
                </c:pt>
                <c:pt idx="2">
                  <c:v>1.1254311127246324E-2</c:v>
                </c:pt>
                <c:pt idx="3">
                  <c:v>1.0709747685605373E-2</c:v>
                </c:pt>
                <c:pt idx="4">
                  <c:v>9.8021419495371211E-3</c:v>
                </c:pt>
                <c:pt idx="5">
                  <c:v>8.8945362134688691E-3</c:v>
                </c:pt>
                <c:pt idx="6">
                  <c:v>3.27E-2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262C-4DCB-B25C-904103B897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gapWidth val="198"/>
        <c:splitType val="pos"/>
        <c:splitPos val="6"/>
        <c:secondPieSize val="80"/>
        <c:serLines>
          <c:spPr>
            <a:ln w="6350" cap="flat" cmpd="sng" algn="ctr">
              <a:solidFill>
                <a:schemeClr val="accent2"/>
              </a:solidFill>
              <a:prstDash val="solid"/>
              <a:miter lim="800000"/>
            </a:ln>
            <a:effectLst/>
          </c:spPr>
        </c:serLines>
      </c:of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prstDash val="solid"/>
      <a:round/>
    </a:ln>
    <a:effectLst/>
  </c:spPr>
  <c:txPr>
    <a:bodyPr/>
    <a:lstStyle/>
    <a:p>
      <a:pPr>
        <a:defRPr lang="zh-CN"/>
      </a:pPr>
      <a:endParaRPr lang="zh-CN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2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>
      <a:schemeClr val="dk1">
        <a:tint val="95000"/>
      </a:schem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>
      <a:schemeClr val="dk1">
        <a:tint val="5000"/>
      </a:schem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0.74671</cdr:x>
      <cdr:y>0.84821</cdr:y>
    </cdr:from>
    <cdr:to>
      <cdr:x>0.90659</cdr:x>
      <cdr:y>1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2446655" y="7461250"/>
          <a:ext cx="523875" cy="485775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6350">
          <a:noFill/>
        </a:ln>
        <a:effectLst xmlns:a="http://schemas.openxmlformats.org/drawingml/2006/main"/>
      </cdr:spPr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13</cp:revision>
  <dcterms:created xsi:type="dcterms:W3CDTF">2025-06-04T06:37:00Z</dcterms:created>
  <dcterms:modified xsi:type="dcterms:W3CDTF">2025-09-16T03:53:00Z</dcterms:modified>
</cp:coreProperties>
</file>