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8227E" w14:textId="3D220BB8" w:rsidR="00862E61" w:rsidRPr="006213B5" w:rsidRDefault="006213B5" w:rsidP="006213B5">
      <w:pPr>
        <w:rPr>
          <w:rFonts w:ascii="Times New Roman" w:eastAsia="宋体" w:hAnsi="Times New Roman" w:cs="Times New Roman"/>
          <w:noProof/>
          <w:color w:val="000000"/>
        </w:rPr>
      </w:pPr>
      <w:r w:rsidRPr="006175FA">
        <w:rPr>
          <w:rFonts w:ascii="Times New Roman" w:eastAsia="宋体" w:hAnsi="Times New Roman" w:cs="Times New Roman"/>
          <w:noProof/>
          <w:color w:val="000000"/>
        </w:rPr>
        <w:drawing>
          <wp:anchor distT="0" distB="0" distL="114300" distR="114300" simplePos="0" relativeHeight="251658240" behindDoc="0" locked="0" layoutInCell="1" allowOverlap="1" wp14:anchorId="245BF7EF" wp14:editId="13245A6B">
            <wp:simplePos x="0" y="0"/>
            <wp:positionH relativeFrom="margin">
              <wp:align>center</wp:align>
            </wp:positionH>
            <wp:positionV relativeFrom="paragraph">
              <wp:posOffset>23495</wp:posOffset>
            </wp:positionV>
            <wp:extent cx="5472000" cy="1821344"/>
            <wp:effectExtent l="0" t="0" r="0" b="7620"/>
            <wp:wrapTopAndBottom/>
            <wp:docPr id="1629024016" name="图表 162902401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  <wp14:sizeRelH relativeFrom="margin">
              <wp14:pctWidth>0</wp14:pctWidth>
            </wp14:sizeRelH>
          </wp:anchor>
        </w:drawing>
      </w:r>
    </w:p>
    <w:sectPr w:rsidR="00862E61" w:rsidRPr="006213B5" w:rsidSect="000A5B44">
      <w:pgSz w:w="11907" w:h="15592"/>
      <w:pgMar w:top="1418" w:right="1418" w:bottom="1418" w:left="1701" w:header="680" w:footer="992" w:gutter="0"/>
      <w:cols w:space="425"/>
      <w:docGrid w:type="linesAndChars" w:linePitch="326" w:charSpace="3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0042F9" w14:textId="77777777" w:rsidR="002A2AE9" w:rsidRDefault="002A2AE9" w:rsidP="00B8196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D7405C0" w14:textId="77777777" w:rsidR="002A2AE9" w:rsidRDefault="002A2AE9" w:rsidP="00B8196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A5967B" w14:textId="77777777" w:rsidR="002A2AE9" w:rsidRDefault="002A2AE9" w:rsidP="00B8196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64CAB2D" w14:textId="77777777" w:rsidR="002A2AE9" w:rsidRDefault="002A2AE9" w:rsidP="00B8196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2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8A9"/>
    <w:rsid w:val="00013545"/>
    <w:rsid w:val="00066700"/>
    <w:rsid w:val="000A5B44"/>
    <w:rsid w:val="000B7A75"/>
    <w:rsid w:val="0014246B"/>
    <w:rsid w:val="001751D6"/>
    <w:rsid w:val="001E7188"/>
    <w:rsid w:val="00220DF6"/>
    <w:rsid w:val="00265348"/>
    <w:rsid w:val="002A2AE9"/>
    <w:rsid w:val="002B2ACE"/>
    <w:rsid w:val="002D635A"/>
    <w:rsid w:val="002D7464"/>
    <w:rsid w:val="002F595C"/>
    <w:rsid w:val="00302B7A"/>
    <w:rsid w:val="00323EEE"/>
    <w:rsid w:val="00345629"/>
    <w:rsid w:val="00356773"/>
    <w:rsid w:val="003D5CC7"/>
    <w:rsid w:val="003F2512"/>
    <w:rsid w:val="00434C41"/>
    <w:rsid w:val="00487045"/>
    <w:rsid w:val="00496C95"/>
    <w:rsid w:val="004A56B6"/>
    <w:rsid w:val="004D4684"/>
    <w:rsid w:val="0052553A"/>
    <w:rsid w:val="00536CFE"/>
    <w:rsid w:val="00552CE9"/>
    <w:rsid w:val="00552DD0"/>
    <w:rsid w:val="00577879"/>
    <w:rsid w:val="005C6EEE"/>
    <w:rsid w:val="00607B61"/>
    <w:rsid w:val="006213B5"/>
    <w:rsid w:val="006845F6"/>
    <w:rsid w:val="006F7DD1"/>
    <w:rsid w:val="00701AA7"/>
    <w:rsid w:val="0074072C"/>
    <w:rsid w:val="007602D8"/>
    <w:rsid w:val="007810FA"/>
    <w:rsid w:val="007945A0"/>
    <w:rsid w:val="007B5B9A"/>
    <w:rsid w:val="007C3F29"/>
    <w:rsid w:val="007F3283"/>
    <w:rsid w:val="00840ADF"/>
    <w:rsid w:val="00862E61"/>
    <w:rsid w:val="00877D25"/>
    <w:rsid w:val="00890BD8"/>
    <w:rsid w:val="008B561E"/>
    <w:rsid w:val="008C2089"/>
    <w:rsid w:val="008D3145"/>
    <w:rsid w:val="0091218F"/>
    <w:rsid w:val="009176F6"/>
    <w:rsid w:val="00A01D95"/>
    <w:rsid w:val="00A04F31"/>
    <w:rsid w:val="00A12CF0"/>
    <w:rsid w:val="00A20765"/>
    <w:rsid w:val="00A50160"/>
    <w:rsid w:val="00A82DD1"/>
    <w:rsid w:val="00AB65C1"/>
    <w:rsid w:val="00AD28A9"/>
    <w:rsid w:val="00B1101E"/>
    <w:rsid w:val="00B61F41"/>
    <w:rsid w:val="00B64EE9"/>
    <w:rsid w:val="00B80160"/>
    <w:rsid w:val="00B81961"/>
    <w:rsid w:val="00B85F36"/>
    <w:rsid w:val="00B96D31"/>
    <w:rsid w:val="00C13A9F"/>
    <w:rsid w:val="00C36D24"/>
    <w:rsid w:val="00C92602"/>
    <w:rsid w:val="00C953BE"/>
    <w:rsid w:val="00CB7E0E"/>
    <w:rsid w:val="00D12C42"/>
    <w:rsid w:val="00D2621A"/>
    <w:rsid w:val="00D362D5"/>
    <w:rsid w:val="00D73503"/>
    <w:rsid w:val="00D75A5B"/>
    <w:rsid w:val="00D90A42"/>
    <w:rsid w:val="00DE7591"/>
    <w:rsid w:val="00E10C89"/>
    <w:rsid w:val="00E55BD6"/>
    <w:rsid w:val="00E92721"/>
    <w:rsid w:val="00ED1401"/>
    <w:rsid w:val="00EE4159"/>
    <w:rsid w:val="00F105BA"/>
    <w:rsid w:val="00F86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91FCC7"/>
  <w15:chartTrackingRefBased/>
  <w15:docId w15:val="{C162EB9D-71CB-4178-BFBD-37C065084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D28A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28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28A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28A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28A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28A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28A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28A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28A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D28A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D28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D28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D28A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D28A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D28A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D28A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D28A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D28A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D28A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D28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28A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D28A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D28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D28A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D28A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D28A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D28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D28A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D28A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8196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8196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8196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8196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6990211813778597"/>
          <c:y val="0.131303040244969"/>
          <c:w val="0.323965802058856"/>
          <c:h val="0.86807086614173201"/>
        </c:manualLayout>
      </c:layout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销售额</c:v>
                </c:pt>
              </c:strCache>
            </c:strRef>
          </c:tx>
          <c:dPt>
            <c:idx val="0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635A-4B8B-B171-6B9ACB079CF4}"/>
              </c:ext>
            </c:extLst>
          </c:dPt>
          <c:dPt>
            <c:idx val="1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635A-4B8B-B171-6B9ACB079CF4}"/>
              </c:ext>
            </c:extLst>
          </c:dPt>
          <c:dPt>
            <c:idx val="2"/>
            <c:bubble3D val="0"/>
            <c:spPr>
              <a:solidFill>
                <a:schemeClr val="accent6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635A-4B8B-B171-6B9ACB079CF4}"/>
              </c:ext>
            </c:extLst>
          </c:dPt>
          <c:dPt>
            <c:idx val="3"/>
            <c:bubble3D val="0"/>
            <c:spPr>
              <a:solidFill>
                <a:schemeClr val="accent2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635A-4B8B-B171-6B9ACB079CF4}"/>
              </c:ext>
            </c:extLst>
          </c:dPt>
          <c:dLbls>
            <c:dLbl>
              <c:idx val="0"/>
              <c:layout>
                <c:manualLayout>
                  <c:x val="-3.0218997019567199E-2"/>
                  <c:y val="-0.101394047442183"/>
                </c:manualLayout>
              </c:layout>
              <c:tx>
                <c:rich>
                  <a:bodyPr/>
                  <a:lstStyle/>
                  <a:p>
                    <a:fld id="{E79BAF09-4BF6-4EAD-9A91-A3F5A3780C7F}" type="CELLRANGE">
                      <a:rPr lang="zh-CN" altLang="en-US"/>
                      <a:pPr/>
                      <a:t>[CELLRANGE]</a:t>
                    </a:fld>
                    <a:r>
                      <a:rPr lang="zh-CN" altLang="en-US"/>
                      <a:t>
</a:t>
                    </a:r>
                    <a:fld id="{2D9F15E8-ABD6-4003-B59E-146B9B736D6B}" type="VALUE">
                      <a:rPr lang="en-US" altLang="zh-CN"/>
                      <a:pPr/>
                      <a:t>[值]</a:t>
                    </a:fld>
                    <a:endParaRPr lang="zh-CN" altLang="en-US"/>
                  </a:p>
                </c:rich>
              </c:tx>
              <c:dLblPos val="bestFit"/>
              <c:showLegendKey val="0"/>
              <c:showVal val="1"/>
              <c:showCatName val="0"/>
              <c:showSerName val="0"/>
              <c:showPercent val="0"/>
              <c:showBubbleSize val="0"/>
              <c:separator>
</c:separator>
              <c:extLst>
                <c:ext xmlns:c15="http://schemas.microsoft.com/office/drawing/2012/chart" uri="{CE6537A1-D6FC-4f65-9D91-7224C49458BB}">
                  <c15:dlblFieldTable/>
                  <c15:showDataLabelsRange val="1"/>
                </c:ext>
                <c:ext xmlns:c16="http://schemas.microsoft.com/office/drawing/2014/chart" uri="{C3380CC4-5D6E-409C-BE32-E72D297353CC}">
                  <c16:uniqueId val="{00000001-635A-4B8B-B171-6B9ACB079CF4}"/>
                </c:ext>
              </c:extLst>
            </c:dLbl>
            <c:dLbl>
              <c:idx val="1"/>
              <c:layout>
                <c:manualLayout>
                  <c:x val="3.5457049014396098E-3"/>
                  <c:y val="-2.4478599011408399E-2"/>
                </c:manualLayout>
              </c:layout>
              <c:tx>
                <c:rich>
                  <a:bodyPr/>
                  <a:lstStyle/>
                  <a:p>
                    <a:fld id="{9D419906-45C5-4964-AD8D-9FA2571DCE43}" type="CELLRANGE">
                      <a:rPr lang="zh-CN" altLang="en-US"/>
                      <a:pPr/>
                      <a:t>[CELLRANGE]</a:t>
                    </a:fld>
                    <a:r>
                      <a:rPr lang="zh-CN" altLang="en-US"/>
                      <a:t>
</a:t>
                    </a:r>
                    <a:fld id="{5E336429-30E7-4825-984F-D0C20A5E4529}" type="VALUE">
                      <a:rPr lang="en-US" altLang="zh-CN"/>
                      <a:pPr/>
                      <a:t>[值]</a:t>
                    </a:fld>
                    <a:endParaRPr lang="zh-CN" altLang="en-US"/>
                  </a:p>
                </c:rich>
              </c:tx>
              <c:dLblPos val="bestFit"/>
              <c:showLegendKey val="0"/>
              <c:showVal val="1"/>
              <c:showCatName val="0"/>
              <c:showSerName val="0"/>
              <c:showPercent val="0"/>
              <c:showBubbleSize val="0"/>
              <c:separator>
</c:separator>
              <c:extLst>
                <c:ext xmlns:c15="http://schemas.microsoft.com/office/drawing/2012/chart" uri="{CE6537A1-D6FC-4f65-9D91-7224C49458BB}">
                  <c15:dlblFieldTable/>
                  <c15:showDataLabelsRange val="1"/>
                </c:ext>
                <c:ext xmlns:c16="http://schemas.microsoft.com/office/drawing/2014/chart" uri="{C3380CC4-5D6E-409C-BE32-E72D297353CC}">
                  <c16:uniqueId val="{00000003-635A-4B8B-B171-6B9ACB079CF4}"/>
                </c:ext>
              </c:extLst>
            </c:dLbl>
            <c:dLbl>
              <c:idx val="2"/>
              <c:layout>
                <c:manualLayout>
                  <c:x val="2.5916807049371502E-3"/>
                  <c:y val="8.67365377665342E-2"/>
                </c:manualLayout>
              </c:layout>
              <c:tx>
                <c:rich>
                  <a:bodyPr/>
                  <a:lstStyle/>
                  <a:p>
                    <a:fld id="{7843DF5B-59AA-4476-BA78-538ECE044D29}" type="CELLRANGE">
                      <a:rPr lang="zh-CN" altLang="en-US"/>
                      <a:pPr/>
                      <a:t>[CELLRANGE]</a:t>
                    </a:fld>
                    <a:r>
                      <a:rPr lang="zh-CN" altLang="en-US"/>
                      <a:t>
</a:t>
                    </a:r>
                    <a:fld id="{A159AED4-06C6-4EB3-9917-92EB5D893432}" type="VALUE">
                      <a:rPr lang="en-US" altLang="zh-CN"/>
                      <a:pPr/>
                      <a:t>[值]</a:t>
                    </a:fld>
                    <a:endParaRPr lang="zh-CN" altLang="en-US"/>
                  </a:p>
                </c:rich>
              </c:tx>
              <c:dLblPos val="bestFit"/>
              <c:showLegendKey val="0"/>
              <c:showVal val="1"/>
              <c:showCatName val="0"/>
              <c:showSerName val="0"/>
              <c:showPercent val="0"/>
              <c:showBubbleSize val="0"/>
              <c:separator>
</c:separator>
              <c:extLst>
                <c:ext xmlns:c15="http://schemas.microsoft.com/office/drawing/2012/chart" uri="{CE6537A1-D6FC-4f65-9D91-7224C49458BB}">
                  <c15:dlblFieldTable/>
                  <c15:showDataLabelsRange val="1"/>
                </c:ext>
                <c:ext xmlns:c16="http://schemas.microsoft.com/office/drawing/2014/chart" uri="{C3380CC4-5D6E-409C-BE32-E72D297353CC}">
                  <c16:uniqueId val="{00000005-635A-4B8B-B171-6B9ACB079CF4}"/>
                </c:ext>
              </c:extLst>
            </c:dLbl>
            <c:dLbl>
              <c:idx val="3"/>
              <c:layout>
                <c:manualLayout>
                  <c:x val="2.12105597724218E-2"/>
                  <c:y val="2.0824736987385098E-3"/>
                </c:manualLayout>
              </c:layout>
              <c:tx>
                <c:rich>
                  <a:bodyPr/>
                  <a:lstStyle/>
                  <a:p>
                    <a:fld id="{4E6A0F40-7CF0-4A20-B4B8-DFEBFDE75983}" type="CELLRANGE">
                      <a:rPr lang="zh-CN" altLang="en-US"/>
                      <a:pPr/>
                      <a:t>[CELLRANGE]</a:t>
                    </a:fld>
                    <a:r>
                      <a:rPr lang="zh-CN" altLang="en-US"/>
                      <a:t>
</a:t>
                    </a:r>
                    <a:fld id="{B7E9DAA6-5486-44C2-9B9A-52CB2C1A4037}" type="VALUE">
                      <a:rPr lang="en-US" altLang="zh-CN"/>
                      <a:pPr/>
                      <a:t>[值]</a:t>
                    </a:fld>
                    <a:endParaRPr lang="zh-CN" altLang="en-US"/>
                  </a:p>
                </c:rich>
              </c:tx>
              <c:dLblPos val="bestFit"/>
              <c:showLegendKey val="0"/>
              <c:showVal val="1"/>
              <c:showCatName val="0"/>
              <c:showSerName val="0"/>
              <c:showPercent val="0"/>
              <c:showBubbleSize val="0"/>
              <c:separator>
</c:separator>
              <c:extLst>
                <c:ext xmlns:c15="http://schemas.microsoft.com/office/drawing/2012/chart" uri="{CE6537A1-D6FC-4f65-9D91-7224C49458BB}">
                  <c15:dlblFieldTable/>
                  <c15:showDataLabelsRange val="1"/>
                </c:ext>
                <c:ext xmlns:c16="http://schemas.microsoft.com/office/drawing/2014/chart" uri="{C3380CC4-5D6E-409C-BE32-E72D297353CC}">
                  <c16:uniqueId val="{00000007-635A-4B8B-B171-6B9ACB079CF4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chemeClr val="tx1"/>
                    </a:solidFill>
                    <a:latin typeface="Times New Roman" panose="02020603050405020304" pitchFamily="18" charset="0"/>
                    <a:ea typeface="宋体" panose="02010600030101010101" pitchFamily="2" charset="-122"/>
                    <a:cs typeface="Times New Roman" panose="02020603050405020304" pitchFamily="18" charset="0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eparator>
</c:separator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>
                <c15:showDataLabelsRange val="1"/>
              </c:ext>
            </c:extLst>
          </c:dLbls>
          <c:cat>
            <c:strRef>
              <c:f>Sheet1!$A$2:$A$5</c:f>
              <c:strCache>
                <c:ptCount val="4"/>
                <c:pt idx="0">
                  <c:v>本校</c:v>
                </c:pt>
                <c:pt idx="1">
                  <c:v>“双一流”建设高校</c:v>
                </c:pt>
                <c:pt idx="2">
                  <c:v>科研院所</c:v>
                </c:pt>
                <c:pt idx="3">
                  <c:v>其他本科院校</c:v>
                </c:pt>
              </c:strCache>
            </c:strRef>
          </c:cat>
          <c:val>
            <c:numRef>
              <c:f>Sheet1!$B$2:$B$5</c:f>
              <c:numCache>
                <c:formatCode>0.00%</c:formatCode>
                <c:ptCount val="4"/>
                <c:pt idx="0">
                  <c:v>0.44750000000000001</c:v>
                </c:pt>
                <c:pt idx="1">
                  <c:v>0.4632</c:v>
                </c:pt>
                <c:pt idx="2">
                  <c:v>3.27E-2</c:v>
                </c:pt>
                <c:pt idx="3">
                  <c:v>5.6599999999999998E-2</c:v>
                </c:pt>
              </c:numCache>
            </c:numRef>
          </c:val>
          <c:extLst>
            <c:ext xmlns:c15="http://schemas.microsoft.com/office/drawing/2012/chart" uri="{02D57815-91ED-43cb-92C2-25804820EDAC}">
              <c15:datalabelsRange>
                <c15:f>Sheet1!$D$2:$D$5</c15:f>
                <c15:dlblRangeCache>
                  <c:ptCount val="4"/>
                  <c:pt idx="0">
                    <c:v>813人</c:v>
                  </c:pt>
                  <c:pt idx="1">
                    <c:v>831人</c:v>
                  </c:pt>
                  <c:pt idx="2">
                    <c:v>58人</c:v>
                  </c:pt>
                  <c:pt idx="3">
                    <c:v>102人</c:v>
                  </c:pt>
                </c15:dlblRangeCache>
              </c15:datalabelsRange>
            </c:ext>
            <c:ext xmlns:c16="http://schemas.microsoft.com/office/drawing/2014/chart" uri="{C3380CC4-5D6E-409C-BE32-E72D297353CC}">
              <c16:uniqueId val="{00000008-635A-4B8B-B171-6B9ACB079CF4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67608011354418496"/>
          <c:y val="0.27254196998960001"/>
          <c:w val="0.27726963376694702"/>
          <c:h val="0.45491606002079898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zh-CN" sz="1000" b="0" i="0" u="none" strike="noStrike" kern="1200" baseline="0">
              <a:solidFill>
                <a:schemeClr val="tx1"/>
              </a:solidFill>
              <a:latin typeface="宋体" panose="02010600030101010101" pitchFamily="2" charset="-122"/>
              <a:ea typeface="宋体" panose="02010600030101010101" pitchFamily="2" charset="-122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lang="zh-CN" sz="1000">
          <a:solidFill>
            <a:schemeClr val="tx1"/>
          </a:solidFill>
        </a:defRPr>
      </a:pPr>
      <a:endParaRPr lang="zh-CN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3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50000"/>
            <a:lumOff val="50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19050">
        <a:solidFill>
          <a:schemeClr val="lt1"/>
        </a:solidFill>
      </a:ln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1905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4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蓝色">
    <a:dk1>
      <a:sysClr val="windowText" lastClr="000000"/>
    </a:dk1>
    <a:lt1>
      <a:sysClr val="window" lastClr="FFFFFF"/>
    </a:lt1>
    <a:dk2>
      <a:srgbClr val="17406D"/>
    </a:dk2>
    <a:lt2>
      <a:srgbClr val="DBEFF9"/>
    </a:lt2>
    <a:accent1>
      <a:srgbClr val="0F6FC6"/>
    </a:accent1>
    <a:accent2>
      <a:srgbClr val="009DD9"/>
    </a:accent2>
    <a:accent3>
      <a:srgbClr val="0BD0D9"/>
    </a:accent3>
    <a:accent4>
      <a:srgbClr val="10CF9B"/>
    </a:accent4>
    <a:accent5>
      <a:srgbClr val="7CCA62"/>
    </a:accent5>
    <a:accent6>
      <a:srgbClr val="A5C249"/>
    </a:accent6>
    <a:hlink>
      <a:srgbClr val="F49100"/>
    </a:hlink>
    <a:folHlink>
      <a:srgbClr val="85DFD0"/>
    </a:folHlink>
  </a:clrScheme>
  <a:fontScheme name="Office">
    <a:majorFont>
      <a:latin typeface="Calibri Light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军亮 马</dc:creator>
  <cp:lastModifiedBy>军亮 马</cp:lastModifiedBy>
  <cp:revision>41</cp:revision>
  <dcterms:created xsi:type="dcterms:W3CDTF">2025-05-29T06:24:00Z</dcterms:created>
  <dcterms:modified xsi:type="dcterms:W3CDTF">2025-07-18T02:39:00Z</dcterms:modified>
</cp:coreProperties>
</file>