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drawings/drawing1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804B2" w14:textId="165EEC41" w:rsidR="00890BD8" w:rsidRDefault="00EF5AE0" w:rsidP="00777265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29A2765" wp14:editId="530751E6">
            <wp:extent cx="5471795" cy="4200525"/>
            <wp:effectExtent l="0" t="0" r="0" b="0"/>
            <wp:docPr id="465" name="图表 46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890BD8" w:rsidSect="000A5B44">
      <w:pgSz w:w="11907" w:h="15592"/>
      <w:pgMar w:top="1418" w:right="1418" w:bottom="1418" w:left="1701" w:header="680" w:footer="992" w:gutter="0"/>
      <w:cols w:space="425"/>
      <w:docGrid w:type="linesAndChars" w:linePitch="326" w:charSpace="3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ABA6C" w14:textId="77777777" w:rsidR="005F3EEE" w:rsidRDefault="005F3EEE" w:rsidP="00694EA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DA557E5" w14:textId="77777777" w:rsidR="005F3EEE" w:rsidRDefault="005F3EEE" w:rsidP="00694EA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B8DF0" w14:textId="77777777" w:rsidR="005F3EEE" w:rsidRDefault="005F3EEE" w:rsidP="00694EA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1F56CC4" w14:textId="77777777" w:rsidR="005F3EEE" w:rsidRDefault="005F3EEE" w:rsidP="00694EA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F51"/>
    <w:rsid w:val="0000303C"/>
    <w:rsid w:val="000A4D6A"/>
    <w:rsid w:val="000A596B"/>
    <w:rsid w:val="000A5B44"/>
    <w:rsid w:val="00164857"/>
    <w:rsid w:val="00175C20"/>
    <w:rsid w:val="00184F51"/>
    <w:rsid w:val="001E1D00"/>
    <w:rsid w:val="00265348"/>
    <w:rsid w:val="00454031"/>
    <w:rsid w:val="005F3EEE"/>
    <w:rsid w:val="00694EAF"/>
    <w:rsid w:val="007602D8"/>
    <w:rsid w:val="00777265"/>
    <w:rsid w:val="00890BD8"/>
    <w:rsid w:val="00AA40C4"/>
    <w:rsid w:val="00B80160"/>
    <w:rsid w:val="00C96080"/>
    <w:rsid w:val="00E10C89"/>
    <w:rsid w:val="00EF5AE0"/>
    <w:rsid w:val="00F91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14AA129-303B-42E1-8883-0C9D0032A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84F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4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4F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4F5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4F5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4F5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4F5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4F5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4F5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84F5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84F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84F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84F5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84F5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84F5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84F5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84F5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84F5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84F5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84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4F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84F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4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84F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4F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4F5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4F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84F5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84F5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94EA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94EA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94EA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94EA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5" Type="http://schemas.openxmlformats.org/officeDocument/2006/relationships/chartUserShapes" Target="../drawings/drawing1.xml"/><Relationship Id="rId4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5790485105445734"/>
          <c:y val="4.388899062035851E-2"/>
          <c:w val="0.81643521832498211"/>
          <c:h val="0.6887262901661102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2016届</c:v>
                </c:pt>
              </c:strCache>
            </c:strRef>
          </c:tx>
          <c:spPr>
            <a:solidFill>
              <a:srgbClr val="0F6FC6"/>
            </a:solidFill>
            <a:ln w="19050">
              <a:solidFill>
                <a:schemeClr val="lt1"/>
              </a:solidFill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0F6FC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52EC-4157-BF8F-7A420434B78B}"/>
              </c:ext>
            </c:extLst>
          </c:dPt>
          <c:dPt>
            <c:idx val="1"/>
            <c:invertIfNegative val="0"/>
            <c:bubble3D val="0"/>
            <c:spPr>
              <a:solidFill>
                <a:srgbClr val="0F6FC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52EC-4157-BF8F-7A420434B78B}"/>
              </c:ext>
            </c:extLst>
          </c:dPt>
          <c:dPt>
            <c:idx val="2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4-52EC-4157-BF8F-7A420434B78B}"/>
              </c:ext>
            </c:extLst>
          </c:dPt>
          <c:cat>
            <c:strRef>
              <c:f>Sheet1!$A$2:$A$6</c:f>
              <c:strCache>
                <c:ptCount val="5"/>
                <c:pt idx="0">
                  <c:v>单位就业</c:v>
                </c:pt>
                <c:pt idx="1">
                  <c:v>升学 </c:v>
                </c:pt>
                <c:pt idx="2">
                  <c:v>出国、 出境 </c:v>
                </c:pt>
                <c:pt idx="3">
                  <c:v>灵活就业</c:v>
                </c:pt>
                <c:pt idx="4">
                  <c:v>未就业</c:v>
                </c:pt>
              </c:strCache>
            </c:strRef>
          </c:cat>
          <c:val>
            <c:numRef>
              <c:f>Sheet1!$B$2:$B$6</c:f>
              <c:numCache>
                <c:formatCode>0.00%</c:formatCode>
                <c:ptCount val="5"/>
                <c:pt idx="0">
                  <c:v>0.83360000000000001</c:v>
                </c:pt>
                <c:pt idx="1">
                  <c:v>7.2599999999999998E-2</c:v>
                </c:pt>
                <c:pt idx="2">
                  <c:v>2.2000000000000001E-3</c:v>
                </c:pt>
                <c:pt idx="3">
                  <c:v>0</c:v>
                </c:pt>
                <c:pt idx="4">
                  <c:v>9.1600000000000001E-2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52EC-4157-BF8F-7A420434B78B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2017届</c:v>
                </c:pt>
              </c:strCache>
            </c:strRef>
          </c:tx>
          <c:spPr>
            <a:solidFill>
              <a:schemeClr val="accent2"/>
            </a:solidFill>
            <a:ln w="19050">
              <a:solidFill>
                <a:schemeClr val="lt1"/>
              </a:solidFill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单位就业</c:v>
                </c:pt>
                <c:pt idx="1">
                  <c:v>升学 </c:v>
                </c:pt>
                <c:pt idx="2">
                  <c:v>出国、 出境 </c:v>
                </c:pt>
                <c:pt idx="3">
                  <c:v>灵活就业</c:v>
                </c:pt>
                <c:pt idx="4">
                  <c:v>未就业</c:v>
                </c:pt>
              </c:strCache>
            </c:strRef>
          </c:cat>
          <c:val>
            <c:numRef>
              <c:f>Sheet1!$C$2:$C$6</c:f>
              <c:numCache>
                <c:formatCode>0.00%</c:formatCode>
                <c:ptCount val="5"/>
                <c:pt idx="0">
                  <c:v>0.83750000000000002</c:v>
                </c:pt>
                <c:pt idx="1">
                  <c:v>6.6100000000000006E-2</c:v>
                </c:pt>
                <c:pt idx="2">
                  <c:v>5.1000000000000004E-3</c:v>
                </c:pt>
                <c:pt idx="3">
                  <c:v>1.1000000000000001E-3</c:v>
                </c:pt>
                <c:pt idx="4">
                  <c:v>8.6599999999999996E-2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52EC-4157-BF8F-7A420434B78B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2018届</c:v>
                </c:pt>
              </c:strCache>
            </c:strRef>
          </c:tx>
          <c:spPr>
            <a:solidFill>
              <a:schemeClr val="accent3"/>
            </a:solidFill>
            <a:ln w="19050">
              <a:solidFill>
                <a:schemeClr val="lt1"/>
              </a:solidFill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单位就业</c:v>
                </c:pt>
                <c:pt idx="1">
                  <c:v>升学 </c:v>
                </c:pt>
                <c:pt idx="2">
                  <c:v>出国、 出境 </c:v>
                </c:pt>
                <c:pt idx="3">
                  <c:v>灵活就业</c:v>
                </c:pt>
                <c:pt idx="4">
                  <c:v>未就业</c:v>
                </c:pt>
              </c:strCache>
            </c:strRef>
          </c:cat>
          <c:val>
            <c:numRef>
              <c:f>Sheet1!$D$2:$D$6</c:f>
              <c:numCache>
                <c:formatCode>0.00%</c:formatCode>
                <c:ptCount val="5"/>
                <c:pt idx="0">
                  <c:v>0.83260000000000001</c:v>
                </c:pt>
                <c:pt idx="1">
                  <c:v>8.5400000000000004E-2</c:v>
                </c:pt>
                <c:pt idx="2">
                  <c:v>6.7000000000000002E-3</c:v>
                </c:pt>
                <c:pt idx="3">
                  <c:v>6.9999999999999999E-4</c:v>
                </c:pt>
                <c:pt idx="4">
                  <c:v>7.46E-2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52EC-4157-BF8F-7A420434B78B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2019届</c:v>
                </c:pt>
              </c:strCache>
            </c:strRef>
          </c:tx>
          <c:spPr>
            <a:solidFill>
              <a:schemeClr val="accent4"/>
            </a:solidFill>
            <a:ln w="19050">
              <a:solidFill>
                <a:schemeClr val="lt1"/>
              </a:solidFill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单位就业</c:v>
                </c:pt>
                <c:pt idx="1">
                  <c:v>升学 </c:v>
                </c:pt>
                <c:pt idx="2">
                  <c:v>出国、 出境 </c:v>
                </c:pt>
                <c:pt idx="3">
                  <c:v>灵活就业</c:v>
                </c:pt>
                <c:pt idx="4">
                  <c:v>未就业</c:v>
                </c:pt>
              </c:strCache>
            </c:strRef>
          </c:cat>
          <c:val>
            <c:numRef>
              <c:f>Sheet1!$E$2:$E$6</c:f>
              <c:numCache>
                <c:formatCode>0.00%</c:formatCode>
                <c:ptCount val="5"/>
                <c:pt idx="0">
                  <c:v>0.82920000000000005</c:v>
                </c:pt>
                <c:pt idx="1">
                  <c:v>8.7300000000000003E-2</c:v>
                </c:pt>
                <c:pt idx="2">
                  <c:v>6.3E-3</c:v>
                </c:pt>
                <c:pt idx="3">
                  <c:v>0</c:v>
                </c:pt>
                <c:pt idx="4">
                  <c:v>7.7200000000000005E-2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34B7-4CB5-95C3-C5FE96EACAE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axId val="675452800"/>
        <c:axId val="675453360"/>
      </c:barChart>
      <c:catAx>
        <c:axId val="675452800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CN"/>
          </a:p>
        </c:txPr>
        <c:crossAx val="675453360"/>
        <c:crosses val="autoZero"/>
        <c:auto val="1"/>
        <c:lblAlgn val="ctr"/>
        <c:lblOffset val="100"/>
        <c:noMultiLvlLbl val="0"/>
      </c:catAx>
      <c:valAx>
        <c:axId val="675453360"/>
        <c:scaling>
          <c:orientation val="minMax"/>
        </c:scaling>
        <c:delete val="0"/>
        <c:axPos val="l"/>
        <c:numFmt formatCode="0.00%" sourceLinked="1"/>
        <c:majorTickMark val="in"/>
        <c:minorTickMark val="none"/>
        <c:tickLblPos val="nextTo"/>
        <c:spPr>
          <a:noFill/>
          <a:ln>
            <a:solidFill>
              <a:srgbClr val="0F6FC6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CN"/>
          </a:p>
        </c:txPr>
        <c:crossAx val="675452800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rgbClr val="0F6FC6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lang="zh-CN"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CN"/>
          </a:p>
        </c:txPr>
      </c:dTable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>
          <a:solidFill>
            <a:sysClr val="windowText" lastClr="000000"/>
          </a:solidFill>
          <a:latin typeface="Times New Roman" panose="02020603050405020304" pitchFamily="18" charset="0"/>
          <a:ea typeface="+mn-ea"/>
          <a:cs typeface="Times New Roman" panose="02020603050405020304" pitchFamily="18" charset="0"/>
        </a:defRPr>
      </a:pPr>
      <a:endParaRPr lang="zh-CN"/>
    </a:p>
  </c:txPr>
  <c:externalData r:id="rId4">
    <c:autoUpdate val="0"/>
  </c:externalData>
  <c:userShapes r:id="rId5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0.23264</cdr:x>
      <cdr:y>0.28571</cdr:y>
    </cdr:from>
    <cdr:to>
      <cdr:x>0.28299</cdr:x>
      <cdr:y>0.31845</cdr:y>
    </cdr:to>
    <cdr:sp macro="" textlink="">
      <cdr:nvSpPr>
        <cdr:cNvPr id="2" name="矩形 1"/>
        <cdr:cNvSpPr/>
      </cdr:nvSpPr>
      <cdr:spPr>
        <a:xfrm xmlns:a="http://schemas.openxmlformats.org/drawingml/2006/main">
          <a:off x="1276350" y="914400"/>
          <a:ext cx="276225" cy="104775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vert="horz" wrap="square" lIns="45720" tIns="45720" rIns="45720" bIns="45720" rtlCol="0" anchor="t" anchorCtr="0">
          <a:normAutofit/>
        </a:bodyPr>
        <a:lstStyle xmlns:a="http://schemas.openxmlformats.org/drawingml/2006/main"/>
        <a:p xmlns:a="http://schemas.openxmlformats.org/drawingml/2006/main">
          <a:endParaRPr lang="zh-CN" altLang="en-US" sz="1100"/>
        </a:p>
      </cdr:txBody>
    </cdr:sp>
  </cdr:relSizeAnchor>
  <cdr:relSizeAnchor xmlns:cdr="http://schemas.openxmlformats.org/drawingml/2006/chartDrawing">
    <cdr:from>
      <cdr:x>0.59896</cdr:x>
      <cdr:y>0.15774</cdr:y>
    </cdr:from>
    <cdr:to>
      <cdr:x>0.69792</cdr:x>
      <cdr:y>0.32143</cdr:y>
    </cdr:to>
    <cdr:sp macro="" textlink="">
      <cdr:nvSpPr>
        <cdr:cNvPr id="3" name="矩形 2"/>
        <cdr:cNvSpPr/>
      </cdr:nvSpPr>
      <cdr:spPr>
        <a:xfrm xmlns:a="http://schemas.openxmlformats.org/drawingml/2006/main">
          <a:off x="3286125" y="504825"/>
          <a:ext cx="542925" cy="523875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vert="horz" wrap="square" lIns="45720" tIns="45720" rIns="45720" bIns="45720" rtlCol="0" anchor="t" anchorCtr="0">
          <a:normAutofit/>
        </a:bodyPr>
        <a:lstStyle xmlns:a="http://schemas.openxmlformats.org/drawingml/2006/main"/>
        <a:p xmlns:a="http://schemas.openxmlformats.org/drawingml/2006/main">
          <a:endParaRPr lang="zh-CN" altLang="en-US" sz="1100"/>
        </a:p>
      </cdr:txBody>
    </cdr:sp>
  </cdr:relSizeAnchor>
</c:userShap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绿色">
    <a:dk1>
      <a:sysClr val="windowText" lastClr="000000"/>
    </a:dk1>
    <a:lt1>
      <a:sysClr val="window" lastClr="FFFFFF"/>
    </a:lt1>
    <a:dk2>
      <a:srgbClr val="455F51"/>
    </a:dk2>
    <a:lt2>
      <a:srgbClr val="E3DED1"/>
    </a:lt2>
    <a:accent1>
      <a:srgbClr val="549E39"/>
    </a:accent1>
    <a:accent2>
      <a:srgbClr val="8AB833"/>
    </a:accent2>
    <a:accent3>
      <a:srgbClr val="C0CF3A"/>
    </a:accent3>
    <a:accent4>
      <a:srgbClr val="029676"/>
    </a:accent4>
    <a:accent5>
      <a:srgbClr val="4AB5C4"/>
    </a:accent5>
    <a:accent6>
      <a:srgbClr val="0989B1"/>
    </a:accent6>
    <a:hlink>
      <a:srgbClr val="6B9F25"/>
    </a:hlink>
    <a:folHlink>
      <a:srgbClr val="BA6906"/>
    </a:folHlink>
  </a:clrScheme>
  <a:fontScheme name="Office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军亮 马</dc:creator>
  <cp:keywords/>
  <dc:description/>
  <cp:lastModifiedBy>军亮 马</cp:lastModifiedBy>
  <cp:revision>8</cp:revision>
  <dcterms:created xsi:type="dcterms:W3CDTF">2025-06-04T10:17:00Z</dcterms:created>
  <dcterms:modified xsi:type="dcterms:W3CDTF">2026-03-19T03:49:00Z</dcterms:modified>
</cp:coreProperties>
</file>