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2382A" w14:textId="5AD48283" w:rsidR="00890BD8" w:rsidRDefault="00EA26FC" w:rsidP="00EA26FC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59FC8FD" wp14:editId="2C3755DA">
            <wp:extent cx="5472000" cy="2052807"/>
            <wp:effectExtent l="0" t="0" r="0" b="5080"/>
            <wp:docPr id="13" name="图表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sectPr w:rsidR="00890BD8" w:rsidSect="000A5B44">
      <w:pgSz w:w="11907" w:h="15592"/>
      <w:pgMar w:top="1418" w:right="1418" w:bottom="1418" w:left="1701" w:header="680" w:footer="992" w:gutter="0"/>
      <w:cols w:space="425"/>
      <w:docGrid w:type="linesAndChars" w:linePitch="326" w:charSpace="3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A4C5B" w14:textId="77777777" w:rsidR="00F24BBD" w:rsidRDefault="00F24BBD" w:rsidP="00EA26F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476AB4C" w14:textId="77777777" w:rsidR="00F24BBD" w:rsidRDefault="00F24BBD" w:rsidP="00EA26F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09B9E" w14:textId="77777777" w:rsidR="00F24BBD" w:rsidRDefault="00F24BBD" w:rsidP="00EA26F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3AF952" w14:textId="77777777" w:rsidR="00F24BBD" w:rsidRDefault="00F24BBD" w:rsidP="00EA26F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2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6A4"/>
    <w:rsid w:val="00082FFD"/>
    <w:rsid w:val="000A5B44"/>
    <w:rsid w:val="000D3458"/>
    <w:rsid w:val="0015098D"/>
    <w:rsid w:val="00265348"/>
    <w:rsid w:val="00383893"/>
    <w:rsid w:val="00466D70"/>
    <w:rsid w:val="004F04DE"/>
    <w:rsid w:val="005037BE"/>
    <w:rsid w:val="006A1DC3"/>
    <w:rsid w:val="006C0AF9"/>
    <w:rsid w:val="007602D8"/>
    <w:rsid w:val="00822AED"/>
    <w:rsid w:val="00890BD8"/>
    <w:rsid w:val="00AC6350"/>
    <w:rsid w:val="00B04AF5"/>
    <w:rsid w:val="00B80160"/>
    <w:rsid w:val="00C11625"/>
    <w:rsid w:val="00D156A4"/>
    <w:rsid w:val="00E10C89"/>
    <w:rsid w:val="00EA26FC"/>
    <w:rsid w:val="00F15DD2"/>
    <w:rsid w:val="00F24BBD"/>
    <w:rsid w:val="00FC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C913FE57-7E40-448B-8752-C9A6D2EEC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6A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6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6A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6A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6A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6A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6A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6A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56A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56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5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56A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56A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56A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56A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56A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56A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56A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5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6A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56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56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6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6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6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56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156A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A26F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A26F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A26F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A26F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plotArea>
      <c:layout>
        <c:manualLayout>
          <c:layoutTarget val="inner"/>
          <c:xMode val="edge"/>
          <c:yMode val="edge"/>
          <c:x val="1.6211837855394901E-2"/>
          <c:y val="2.14223879909748E-2"/>
          <c:w val="0.95968657261424195"/>
          <c:h val="0.86644227411487729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rgbClr val="0F6FC6"/>
            </a:solidFill>
            <a:ln>
              <a:solidFill>
                <a:srgbClr val="0F6FC6"/>
              </a:solidFill>
            </a:ln>
            <a:effectLst/>
          </c:spPr>
          <c:invertIfNegative val="0"/>
          <c:dPt>
            <c:idx val="2"/>
            <c:invertIfNegative val="0"/>
            <c:bubble3D val="0"/>
            <c:spPr>
              <a:solidFill>
                <a:srgbClr val="0F6FC6"/>
              </a:solidFill>
              <a:ln>
                <a:solidFill>
                  <a:srgbClr val="0F6FC6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6A65-4674-8CE0-48838F9683DC}"/>
              </c:ext>
            </c:extLst>
          </c:dPt>
          <c:dPt>
            <c:idx val="3"/>
            <c:invertIfNegative val="0"/>
            <c:bubble3D val="0"/>
            <c:spPr>
              <a:solidFill>
                <a:srgbClr val="0F6FC6"/>
              </a:solidFill>
              <a:ln>
                <a:solidFill>
                  <a:srgbClr val="0F6FC6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6A65-4674-8CE0-48838F9683DC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900" b="0" i="0" u="none" strike="noStrike" kern="1200" baseline="0">
                    <a:solidFill>
                      <a:schemeClr val="tx1"/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zh-CN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6350" cap="flat" cmpd="sng" algn="ctr">
                      <a:solidFill>
                        <a:schemeClr val="tx1"/>
                      </a:solidFill>
                      <a:prstDash val="solid"/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Sheet1!$A$2:$A$6</c:f>
              <c:strCache>
                <c:ptCount val="5"/>
                <c:pt idx="0">
                  <c:v>很适应</c:v>
                </c:pt>
                <c:pt idx="1">
                  <c:v>比较适应</c:v>
                </c:pt>
                <c:pt idx="2">
                  <c:v>一般</c:v>
                </c:pt>
                <c:pt idx="3">
                  <c:v>比较不适应</c:v>
                </c:pt>
                <c:pt idx="4">
                  <c:v>很不适应</c:v>
                </c:pt>
              </c:strCache>
            </c:strRef>
          </c:cat>
          <c:val>
            <c:numRef>
              <c:f>Sheet1!$B$2:$B$6</c:f>
              <c:numCache>
                <c:formatCode>0.00%</c:formatCode>
                <c:ptCount val="5"/>
                <c:pt idx="0">
                  <c:v>0.2306</c:v>
                </c:pt>
                <c:pt idx="1">
                  <c:v>0.57699999999999996</c:v>
                </c:pt>
                <c:pt idx="2">
                  <c:v>0.1706</c:v>
                </c:pt>
                <c:pt idx="3">
                  <c:v>1.4200000000000001E-2</c:v>
                </c:pt>
                <c:pt idx="4">
                  <c:v>2.2000000000000001E-3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6A65-4674-8CE0-48838F9683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20"/>
        <c:axId val="599672096"/>
        <c:axId val="599672656"/>
      </c:barChart>
      <c:catAx>
        <c:axId val="599672096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spPr>
          <a:noFill/>
          <a:ln w="9525" cap="flat" cmpd="sng" algn="ctr">
            <a:solidFill>
              <a:srgbClr val="0F6FC6"/>
            </a:solidFill>
            <a:prstDash val="solid"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ysClr val="windowText" lastClr="000000">
                    <a:alpha val="80000"/>
                  </a:sysClr>
                </a:solidFill>
                <a:latin typeface="宋体" panose="02010600030101010101" pitchFamily="2" charset="-122"/>
                <a:ea typeface="宋体" panose="02010600030101010101" pitchFamily="2" charset="-122"/>
                <a:cs typeface="+mn-cs"/>
              </a:defRPr>
            </a:pPr>
            <a:endParaRPr lang="zh-CN"/>
          </a:p>
        </c:txPr>
        <c:crossAx val="599672656"/>
        <c:crosses val="autoZero"/>
        <c:auto val="1"/>
        <c:lblAlgn val="ctr"/>
        <c:lblOffset val="100"/>
        <c:noMultiLvlLbl val="0"/>
      </c:catAx>
      <c:valAx>
        <c:axId val="599672656"/>
        <c:scaling>
          <c:orientation val="minMax"/>
          <c:min val="0"/>
        </c:scaling>
        <c:delete val="0"/>
        <c:axPos val="l"/>
        <c:numFmt formatCode="0.00%" sourceLinked="1"/>
        <c:majorTickMark val="in"/>
        <c:minorTickMark val="none"/>
        <c:tickLblPos val="nextTo"/>
        <c:spPr>
          <a:noFill/>
          <a:ln w="9525" cap="flat" cmpd="sng" algn="ctr">
            <a:solidFill>
              <a:srgbClr val="0F6FC6"/>
            </a:solidFill>
            <a:prstDash val="solid"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/>
                </a:solidFill>
                <a:latin typeface="Times New Roman" panose="02020603050405020304" pitchFamily="18" charset="0"/>
                <a:ea typeface="+mn-ea"/>
                <a:cs typeface="Times New Roman" panose="02020603050405020304" pitchFamily="18" charset="0"/>
              </a:defRPr>
            </a:pPr>
            <a:endParaRPr lang="zh-CN"/>
          </a:p>
        </c:txPr>
        <c:crossAx val="599672096"/>
        <c:crosses val="autoZero"/>
        <c:crossBetween val="between"/>
      </c:valAx>
      <c:spPr>
        <a:solidFill>
          <a:schemeClr val="bg1"/>
        </a:solidFill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6350" cap="flat" cmpd="sng" algn="ctr">
      <a:noFill/>
      <a:prstDash val="solid"/>
      <a:round/>
    </a:ln>
    <a:effectLst/>
  </c:spPr>
  <c:txPr>
    <a:bodyPr/>
    <a:lstStyle/>
    <a:p>
      <a:pPr>
        <a:defRPr lang="zh-CN"/>
      </a:pPr>
      <a:endParaRPr lang="zh-CN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2">
  <cs:axisTitle>
    <cs:lnRef idx="0"/>
    <cs:fillRef idx="0"/>
    <cs:effectRef idx="0"/>
    <cs:fontRef idx="minor">
      <a:schemeClr val="tx1"/>
    </cs:fontRef>
    <cs:defRPr sz="1000" b="1" kern="1200"/>
  </cs:axisTitle>
  <cs:categoryAxis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categoryAxis>
  <cs:chartArea mods="allowNoFillOverride allowNoLineOverride">
    <cs:lnRef idx="1">
      <a:schemeClr val="tx1">
        <a:tint val="75000"/>
      </a:schemeClr>
    </cs:lnRef>
    <cs:fillRef idx="1">
      <a:schemeClr val="bg1"/>
    </cs:fillRef>
    <cs:effectRef idx="0"/>
    <cs:fontRef idx="minor">
      <a:schemeClr val="tx1"/>
    </cs:fontRef>
    <cs:spPr>
      <a:ln>
        <a:round/>
      </a:ln>
    </cs:spPr>
    <cs:defRPr sz="1000" kern="1200"/>
  </cs:chartArea>
  <cs:dataLabel>
    <cs:lnRef idx="0"/>
    <cs:fillRef idx="0"/>
    <cs:effectRef idx="0"/>
    <cs:fontRef idx="minor">
      <a:schemeClr val="tx1"/>
    </cs:fontRef>
    <cs:defRPr sz="1000" kern="1200"/>
  </cs:dataLabel>
  <cs:dataLabelCallout>
    <cs:lnRef idx="0"/>
    <cs:fillRef idx="0"/>
    <cs:effectRef idx="0"/>
    <cs:fontRef idx="minor">
      <a:schemeClr val="dk1"/>
    </cs:fontRef>
    <cs:spPr>
      <a:solidFill>
        <a:schemeClr val="lt1"/>
      </a:solidFill>
      <a:ln>
        <a:solidFill>
          <a:schemeClr val="dk1">
            <a:lumMod val="65000"/>
            <a:lumOff val="35000"/>
          </a:schemeClr>
        </a:solidFill>
      </a:ln>
    </cs:spPr>
    <cs:defRPr sz="1000" kern="1200"/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1">
      <cs:styleClr val="auto"/>
    </cs:lnRef>
    <cs:lineWidthScale>3</cs:lineWidthScale>
    <cs:fillRef idx="0"/>
    <cs:effectRef idx="0"/>
    <cs:fontRef idx="minor">
      <a:schemeClr val="tx1"/>
    </cs:fontRef>
    <cs:spPr>
      <a:ln cap="rnd">
        <a:round/>
      </a:ln>
    </cs:spPr>
  </cs:dataPointLine>
  <cs:dataPointMarker>
    <cs:lnRef idx="1">
      <cs:styleClr val="auto"/>
    </cs:lnRef>
    <cs:fillRef idx="1">
      <cs:styleClr val="auto"/>
    </cs:fillRef>
    <cs:effectRef idx="0"/>
    <cs:fontRef idx="minor">
      <a:schemeClr val="tx1"/>
    </cs:fontRef>
    <cs:spPr>
      <a:ln>
        <a:round/>
      </a:ln>
    </cs:spPr>
  </cs:dataPointMarker>
  <cs:dataPointMarkerLayout/>
  <cs:dataPointWireframe>
    <cs:lnRef idx="1">
      <cs:styleClr val="auto"/>
    </cs:lnRef>
    <cs:fillRef idx="0"/>
    <cs:effectRef idx="0"/>
    <cs:fontRef idx="minor">
      <a:schemeClr val="tx1"/>
    </cs:fontRef>
    <cs:spPr>
      <a:ln>
        <a:round/>
      </a:ln>
    </cs:spPr>
  </cs:dataPointWireframe>
  <cs:dataTable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dataTable>
  <cs:downBar>
    <cs:lnRef idx="1">
      <a:schemeClr val="tx1"/>
    </cs:lnRef>
    <cs:fillRef idx="1">
      <a:schemeClr val="dk1">
        <a:tint val="95000"/>
      </a:schemeClr>
    </cs:fillRef>
    <cs:effectRef idx="0"/>
    <cs:fontRef idx="minor">
      <a:schemeClr val="tx1"/>
    </cs:fontRef>
    <cs:spPr>
      <a:ln>
        <a:round/>
      </a:ln>
    </cs:spPr>
  </cs:downBar>
  <cs:drop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dropLine>
  <cs:errorBar>
    <cs:lnRef idx="1">
      <a:schemeClr val="tx1"/>
    </cs:lnRef>
    <cs:fillRef idx="1">
      <a:schemeClr val="tx1"/>
    </cs:fillRef>
    <cs:effectRef idx="0"/>
    <cs:fontRef idx="minor">
      <a:schemeClr val="tx1"/>
    </cs:fontRef>
    <cs:spPr>
      <a:ln>
        <a:round/>
      </a:ln>
    </cs:spPr>
  </cs:errorBar>
  <cs:floor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</cs:floor>
  <cs:gridlineMajor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</cs:gridlineMajor>
  <cs:gridlineMinor>
    <cs:lnRef idx="1">
      <a:schemeClr val="tx1">
        <a:tint val="50000"/>
      </a:schemeClr>
    </cs:lnRef>
    <cs:fillRef idx="0"/>
    <cs:effectRef idx="0"/>
    <cs:fontRef idx="minor">
      <a:schemeClr val="tx1"/>
    </cs:fontRef>
    <cs:spPr>
      <a:ln>
        <a:round/>
      </a:ln>
    </cs:spPr>
  </cs:gridlineMinor>
  <cs:hiLo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hiLoLine>
  <cs:leader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leaderLine>
  <cs:legend>
    <cs:lnRef idx="0"/>
    <cs:fillRef idx="0"/>
    <cs:effectRef idx="0"/>
    <cs:fontRef idx="minor">
      <a:schemeClr val="tx1"/>
    </cs:fontRef>
    <cs:defRPr sz="1000" kern="1200"/>
  </cs:legend>
  <cs:plotArea mods="allowNoFillOverride allowNoLineOverride">
    <cs:lnRef idx="0"/>
    <cs:fillRef idx="1">
      <a:schemeClr val="bg1"/>
    </cs:fillRef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seriesAxis>
  <cs:series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seriesLine>
  <cs:title>
    <cs:lnRef idx="0"/>
    <cs:fillRef idx="0"/>
    <cs:effectRef idx="0"/>
    <cs:fontRef idx="minor">
      <a:schemeClr val="tx1"/>
    </cs:fontRef>
    <cs:defRPr sz="1800" b="1" kern="1200"/>
  </cs:title>
  <cs:trendline>
    <cs:lnRef idx="1">
      <a:schemeClr val="tx1"/>
    </cs:lnRef>
    <cs:fillRef idx="0"/>
    <cs:effectRef idx="0"/>
    <cs:fontRef idx="minor">
      <a:schemeClr val="tx1"/>
    </cs:fontRef>
    <cs:spPr>
      <a:ln cap="rnd">
        <a:round/>
      </a:ln>
    </cs:spPr>
  </cs:trendline>
  <cs:trendlineLabel>
    <cs:lnRef idx="0"/>
    <cs:fillRef idx="0"/>
    <cs:effectRef idx="0"/>
    <cs:fontRef idx="minor">
      <a:schemeClr val="tx1"/>
    </cs:fontRef>
    <cs:defRPr sz="1000" kern="1200"/>
  </cs:trendlineLabel>
  <cs:upBar>
    <cs:lnRef idx="1">
      <a:schemeClr val="tx1"/>
    </cs:lnRef>
    <cs:fillRef idx="1">
      <a:schemeClr val="dk1">
        <a:tint val="5000"/>
      </a:schemeClr>
    </cs:fillRef>
    <cs:effectRef idx="0"/>
    <cs:fontRef idx="minor">
      <a:schemeClr val="tx1"/>
    </cs:fontRef>
    <cs:spPr>
      <a:ln>
        <a:round/>
      </a:ln>
    </cs:spPr>
  </cs:upBar>
  <cs:valueAxis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绿色">
    <a:dk1>
      <a:sysClr val="windowText" lastClr="000000"/>
    </a:dk1>
    <a:lt1>
      <a:sysClr val="window" lastClr="FFFFFF"/>
    </a:lt1>
    <a:dk2>
      <a:srgbClr val="455F51"/>
    </a:dk2>
    <a:lt2>
      <a:srgbClr val="E3DED1"/>
    </a:lt2>
    <a:accent1>
      <a:srgbClr val="549E39"/>
    </a:accent1>
    <a:accent2>
      <a:srgbClr val="8AB833"/>
    </a:accent2>
    <a:accent3>
      <a:srgbClr val="C0CF3A"/>
    </a:accent3>
    <a:accent4>
      <a:srgbClr val="029676"/>
    </a:accent4>
    <a:accent5>
      <a:srgbClr val="4AB5C4"/>
    </a:accent5>
    <a:accent6>
      <a:srgbClr val="0989B1"/>
    </a:accent6>
    <a:hlink>
      <a:srgbClr val="6B9F25"/>
    </a:hlink>
    <a:folHlink>
      <a:srgbClr val="BA6906"/>
    </a:folHlink>
  </a:clrScheme>
  <a:fontScheme name="Office">
    <a:majorFont>
      <a:latin typeface="Calibri Light"/>
      <a:ea typeface=""/>
      <a:cs typeface=""/>
      <a:font script="Jpan" typeface="ＭＳ 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明朝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军亮 马</dc:creator>
  <cp:keywords/>
  <dc:description/>
  <cp:lastModifiedBy>军亮 马</cp:lastModifiedBy>
  <cp:revision>13</cp:revision>
  <dcterms:created xsi:type="dcterms:W3CDTF">2025-06-04T02:18:00Z</dcterms:created>
  <dcterms:modified xsi:type="dcterms:W3CDTF">2025-07-18T02:54:00Z</dcterms:modified>
</cp:coreProperties>
</file>