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426F" w14:textId="7471A248" w:rsidR="00890BD8" w:rsidRDefault="00CF3BB0">
      <w:pPr>
        <w:rPr>
          <w:rFonts w:hint="eastAsia"/>
        </w:rPr>
      </w:pPr>
      <w:r w:rsidRPr="00153A82">
        <w:rPr>
          <w:rFonts w:ascii="Times New Roman" w:eastAsia="宋体" w:hAnsi="Times New Roman" w:cs="Times New Roman"/>
          <w:noProof/>
          <w:kern w:val="0"/>
          <w:sz w:val="18"/>
          <w:szCs w:val="18"/>
          <w14:ligatures w14:val="none"/>
        </w:rPr>
        <w:drawing>
          <wp:inline distT="0" distB="0" distL="0" distR="0" wp14:anchorId="466B9140" wp14:editId="27B03013">
            <wp:extent cx="5274310" cy="2447925"/>
            <wp:effectExtent l="0" t="0" r="0" b="0"/>
            <wp:docPr id="518214462" name="图表 51821446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FA901" w14:textId="77777777" w:rsidR="00DA243F" w:rsidRDefault="00DA243F" w:rsidP="00CF3B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275F26" w14:textId="77777777" w:rsidR="00DA243F" w:rsidRDefault="00DA243F" w:rsidP="00CF3B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E3ABD" w14:textId="77777777" w:rsidR="00DA243F" w:rsidRDefault="00DA243F" w:rsidP="00CF3B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6C3760" w14:textId="77777777" w:rsidR="00DA243F" w:rsidRDefault="00DA243F" w:rsidP="00CF3B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B4"/>
    <w:rsid w:val="000058B7"/>
    <w:rsid w:val="000A5B44"/>
    <w:rsid w:val="0012771C"/>
    <w:rsid w:val="00265348"/>
    <w:rsid w:val="0039004D"/>
    <w:rsid w:val="005365FE"/>
    <w:rsid w:val="00890BD8"/>
    <w:rsid w:val="00B80160"/>
    <w:rsid w:val="00CF3BB0"/>
    <w:rsid w:val="00D40DC9"/>
    <w:rsid w:val="00DA243F"/>
    <w:rsid w:val="00DB694B"/>
    <w:rsid w:val="00DC3717"/>
    <w:rsid w:val="00E10C89"/>
    <w:rsid w:val="00F833B8"/>
    <w:rsid w:val="00F9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686045-6220-4794-BFA0-230251EB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2E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E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E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E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EB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E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E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E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2E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2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2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2E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2EB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2E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2E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2E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2E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2E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E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2E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2E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E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2E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2E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2E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3B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3B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3B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3B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1075761568811838"/>
          <c:y val="0.15118110236220472"/>
          <c:w val="0.65773418703109976"/>
          <c:h val="0.816220682135105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070C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Sheet1!$B$2:$B$7</c:f>
              <c:numCache>
                <c:formatCode>0.00_ </c:formatCode>
                <c:ptCount val="6"/>
                <c:pt idx="0">
                  <c:v>3.9</c:v>
                </c:pt>
                <c:pt idx="1">
                  <c:v>4.13</c:v>
                </c:pt>
                <c:pt idx="2">
                  <c:v>4.05</c:v>
                </c:pt>
                <c:pt idx="3">
                  <c:v>3.88</c:v>
                </c:pt>
                <c:pt idx="4">
                  <c:v>3.81</c:v>
                </c:pt>
                <c:pt idx="5">
                  <c:v>3.61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C2-4393-9D7B-C126AB90041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占位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Sheet1!$C$2:$C$7</c:f>
              <c:numCache>
                <c:formatCode>0.00_ </c:formatCode>
                <c:ptCount val="6"/>
                <c:pt idx="0">
                  <c:v>2.1</c:v>
                </c:pt>
                <c:pt idx="1">
                  <c:v>1.87</c:v>
                </c:pt>
                <c:pt idx="2">
                  <c:v>1.9500000000000002</c:v>
                </c:pt>
                <c:pt idx="3">
                  <c:v>2.12</c:v>
                </c:pt>
                <c:pt idx="4">
                  <c:v>2.19</c:v>
                </c:pt>
                <c:pt idx="5">
                  <c:v>2.39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4C2-4393-9D7B-C126AB90041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毕业研究生</c:v>
                </c:pt>
              </c:strCache>
            </c:strRef>
          </c:tx>
          <c:spPr>
            <a:solidFill>
              <a:srgbClr val="009DD9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Sheet1!$D$2:$D$7</c:f>
              <c:numCache>
                <c:formatCode>0.00_ </c:formatCode>
                <c:ptCount val="6"/>
                <c:pt idx="0">
                  <c:v>3.82</c:v>
                </c:pt>
                <c:pt idx="1">
                  <c:v>4.12</c:v>
                </c:pt>
                <c:pt idx="2">
                  <c:v>3.63</c:v>
                </c:pt>
                <c:pt idx="3">
                  <c:v>4</c:v>
                </c:pt>
                <c:pt idx="4">
                  <c:v>3.49</c:v>
                </c:pt>
                <c:pt idx="5" formatCode="General">
                  <c:v>3.86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4C2-4393-9D7B-C126AB90041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占位2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Sheet1!$E$2:$E$7</c:f>
              <c:numCache>
                <c:formatCode>0.00_ </c:formatCode>
                <c:ptCount val="6"/>
                <c:pt idx="0">
                  <c:v>3.18</c:v>
                </c:pt>
                <c:pt idx="1">
                  <c:v>2.88</c:v>
                </c:pt>
                <c:pt idx="2">
                  <c:v>3.37</c:v>
                </c:pt>
                <c:pt idx="3">
                  <c:v>3</c:v>
                </c:pt>
                <c:pt idx="4">
                  <c:v>3.51</c:v>
                </c:pt>
                <c:pt idx="5">
                  <c:v>3.14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4C2-4393-9D7B-C126AB90041B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总体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全过程培养总体受益度</c:v>
                </c:pt>
                <c:pt idx="1">
                  <c:v>专业课程教学</c:v>
                </c:pt>
                <c:pt idx="2">
                  <c:v>专业实习实践 </c:v>
                </c:pt>
                <c:pt idx="3">
                  <c:v>学校、院系组织活动 </c:v>
                </c:pt>
                <c:pt idx="4">
                  <c:v>学科（专业）竞赛与科研训练 </c:v>
                </c:pt>
                <c:pt idx="5">
                  <c:v>创新创业教育与实践 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0" formatCode="0.00_ ">
                  <c:v>3.98</c:v>
                </c:pt>
                <c:pt idx="1">
                  <c:v>4.1399999999999997</c:v>
                </c:pt>
                <c:pt idx="2">
                  <c:v>4.01</c:v>
                </c:pt>
                <c:pt idx="3">
                  <c:v>4.1100000000000003</c:v>
                </c:pt>
                <c:pt idx="4">
                  <c:v>3.74</c:v>
                </c:pt>
                <c:pt idx="5" formatCode="0.00">
                  <c:v>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4C2-4393-9D7B-C126AB9004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overlap val="100"/>
        <c:axId val="590278224"/>
        <c:axId val="590277048"/>
      </c:barChart>
      <c:valAx>
        <c:axId val="590277048"/>
        <c:scaling>
          <c:orientation val="minMax"/>
          <c:max val="18"/>
          <c:min val="0"/>
        </c:scaling>
        <c:delete val="1"/>
        <c:axPos val="t"/>
        <c:numFmt formatCode="0.00_ " sourceLinked="1"/>
        <c:majorTickMark val="out"/>
        <c:minorTickMark val="none"/>
        <c:tickLblPos val="nextTo"/>
        <c:crossAx val="590278224"/>
        <c:crosses val="autoZero"/>
        <c:crossBetween val="between"/>
        <c:majorUnit val="1"/>
      </c:valAx>
      <c:catAx>
        <c:axId val="590278224"/>
        <c:scaling>
          <c:orientation val="maxMin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5902770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19315682999292802"/>
          <c:y val="5.0732763462932894E-2"/>
          <c:w val="0.78276419095578376"/>
          <c:h val="0.1138414665696745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>
          <a:solidFill>
            <a:schemeClr val="bg1">
              <a:lumMod val="50000"/>
            </a:schemeClr>
          </a:solidFill>
          <a:latin typeface="Agency FB" panose="020B0503020202020204" pitchFamily="34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11</cp:revision>
  <dcterms:created xsi:type="dcterms:W3CDTF">2025-08-21T12:01:00Z</dcterms:created>
  <dcterms:modified xsi:type="dcterms:W3CDTF">2025-08-21T12:02:00Z</dcterms:modified>
</cp:coreProperties>
</file>