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theme/themeOverride1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4EF77" w14:textId="14F7A057" w:rsidR="005F574C" w:rsidRPr="00961C7C" w:rsidRDefault="00961C7C" w:rsidP="00961C7C">
      <w:pPr>
        <w:spacing w:beforeLines="50" w:before="156" w:line="240" w:lineRule="auto"/>
        <w:ind w:firstLineChars="0" w:firstLine="0"/>
        <w:jc w:val="center"/>
        <w:rPr>
          <w:rFonts w:ascii="Times New Roman" w:eastAsia="黑体" w:hAnsi="Times New Roman" w:cs="Times New Roman" w:hint="eastAsia"/>
          <w:b/>
          <w:color w:val="0F6FC6"/>
          <w:sz w:val="21"/>
        </w:rPr>
      </w:pPr>
      <w:r>
        <w:rPr>
          <w:rFonts w:ascii="Calibri" w:eastAsia="宋体" w:hAnsi="Calibri" w:cs="Times New Roman"/>
          <w:noProof/>
        </w:rPr>
        <w:drawing>
          <wp:inline distT="0" distB="0" distL="0" distR="0" wp14:anchorId="30E216CA" wp14:editId="6C911281">
            <wp:extent cx="5580380" cy="1799303"/>
            <wp:effectExtent l="0" t="0" r="1270" b="0"/>
            <wp:docPr id="505" name="图表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sectPr w:rsidR="005F574C" w:rsidRPr="00961C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D62"/>
    <w:rsid w:val="00207EE1"/>
    <w:rsid w:val="00283B96"/>
    <w:rsid w:val="00430D62"/>
    <w:rsid w:val="00462497"/>
    <w:rsid w:val="004B00D1"/>
    <w:rsid w:val="005F574C"/>
    <w:rsid w:val="006719AE"/>
    <w:rsid w:val="00721C49"/>
    <w:rsid w:val="00723748"/>
    <w:rsid w:val="008A31B7"/>
    <w:rsid w:val="008F0A1D"/>
    <w:rsid w:val="00961C7C"/>
    <w:rsid w:val="009A7A0B"/>
    <w:rsid w:val="00A46936"/>
    <w:rsid w:val="00A82B01"/>
    <w:rsid w:val="00B80DDC"/>
    <w:rsid w:val="00CC19A1"/>
    <w:rsid w:val="00ED16A0"/>
    <w:rsid w:val="00F34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0D4FD"/>
  <w15:chartTrackingRefBased/>
  <w15:docId w15:val="{22CC3227-2205-4D12-B110-FFBFC3FF1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1C7C"/>
    <w:pPr>
      <w:spacing w:line="360" w:lineRule="auto"/>
      <w:ind w:firstLineChars="200" w:firstLine="200"/>
    </w:pPr>
    <w:rPr>
      <w:kern w:val="0"/>
      <w:sz w:val="24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30D62"/>
    <w:pPr>
      <w:keepNext/>
      <w:keepLines/>
      <w:widowControl w:val="0"/>
      <w:spacing w:before="480" w:after="80" w:line="240" w:lineRule="auto"/>
      <w:ind w:firstLineChars="0" w:firstLine="0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0D62"/>
    <w:pPr>
      <w:keepNext/>
      <w:keepLines/>
      <w:widowControl w:val="0"/>
      <w:spacing w:before="160" w:after="80" w:line="240" w:lineRule="auto"/>
      <w:ind w:firstLineChars="0" w:firstLine="0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0D62"/>
    <w:pPr>
      <w:keepNext/>
      <w:keepLines/>
      <w:widowControl w:val="0"/>
      <w:spacing w:before="160" w:after="80" w:line="240" w:lineRule="auto"/>
      <w:ind w:firstLineChars="0" w:firstLine="0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0D62"/>
    <w:pPr>
      <w:keepNext/>
      <w:keepLines/>
      <w:widowControl w:val="0"/>
      <w:spacing w:before="80" w:after="40" w:line="240" w:lineRule="auto"/>
      <w:ind w:firstLineChars="0" w:firstLine="0"/>
      <w:jc w:val="both"/>
      <w:outlineLvl w:val="3"/>
    </w:pPr>
    <w:rPr>
      <w:rFonts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0D62"/>
    <w:pPr>
      <w:keepNext/>
      <w:keepLines/>
      <w:widowControl w:val="0"/>
      <w:spacing w:before="80" w:after="40" w:line="240" w:lineRule="auto"/>
      <w:ind w:firstLineChars="0" w:firstLine="0"/>
      <w:jc w:val="both"/>
      <w:outlineLvl w:val="4"/>
    </w:pPr>
    <w:rPr>
      <w:rFonts w:cstheme="majorBidi"/>
      <w:color w:val="2F5496" w:themeColor="accent1" w:themeShade="BF"/>
      <w:kern w:val="2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0D62"/>
    <w:pPr>
      <w:keepNext/>
      <w:keepLines/>
      <w:widowControl w:val="0"/>
      <w:spacing w:before="40" w:line="240" w:lineRule="auto"/>
      <w:ind w:firstLineChars="0" w:firstLine="0"/>
      <w:jc w:val="both"/>
      <w:outlineLvl w:val="5"/>
    </w:pPr>
    <w:rPr>
      <w:rFonts w:cstheme="majorBidi"/>
      <w:b/>
      <w:bCs/>
      <w:color w:val="2F5496" w:themeColor="accent1" w:themeShade="BF"/>
      <w:kern w:val="2"/>
      <w:sz w:val="21"/>
      <w:szCs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0D62"/>
    <w:pPr>
      <w:keepNext/>
      <w:keepLines/>
      <w:widowControl w:val="0"/>
      <w:spacing w:before="40" w:line="240" w:lineRule="auto"/>
      <w:ind w:firstLineChars="0" w:firstLine="0"/>
      <w:jc w:val="both"/>
      <w:outlineLvl w:val="6"/>
    </w:pPr>
    <w:rPr>
      <w:rFonts w:cstheme="majorBidi"/>
      <w:b/>
      <w:bCs/>
      <w:color w:val="595959" w:themeColor="text1" w:themeTint="A6"/>
      <w:kern w:val="2"/>
      <w:sz w:val="21"/>
      <w:szCs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0D62"/>
    <w:pPr>
      <w:keepNext/>
      <w:keepLines/>
      <w:widowControl w:val="0"/>
      <w:spacing w:line="240" w:lineRule="auto"/>
      <w:ind w:firstLineChars="0" w:firstLine="0"/>
      <w:jc w:val="both"/>
      <w:outlineLvl w:val="7"/>
    </w:pPr>
    <w:rPr>
      <w:rFonts w:cstheme="majorBidi"/>
      <w:color w:val="595959" w:themeColor="text1" w:themeTint="A6"/>
      <w:kern w:val="2"/>
      <w:sz w:val="21"/>
      <w:szCs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0D62"/>
    <w:pPr>
      <w:keepNext/>
      <w:keepLines/>
      <w:widowControl w:val="0"/>
      <w:spacing w:line="240" w:lineRule="auto"/>
      <w:ind w:firstLineChars="0" w:firstLine="0"/>
      <w:jc w:val="both"/>
      <w:outlineLvl w:val="8"/>
    </w:pPr>
    <w:rPr>
      <w:rFonts w:eastAsiaTheme="majorEastAsia" w:cstheme="majorBidi"/>
      <w:color w:val="595959" w:themeColor="text1" w:themeTint="A6"/>
      <w:kern w:val="2"/>
      <w:sz w:val="21"/>
      <w:szCs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L1">
    <w:name w:val="L 1级"/>
    <w:basedOn w:val="a"/>
    <w:link w:val="L10"/>
    <w:qFormat/>
    <w:rsid w:val="00B80DDC"/>
    <w:pPr>
      <w:pageBreakBefore/>
      <w:shd w:val="clear" w:color="auto" w:fill="4472C4" w:themeFill="accent1"/>
      <w:spacing w:beforeLines="50" w:before="50" w:afterLines="100" w:after="100" w:line="400" w:lineRule="atLeast"/>
      <w:ind w:firstLineChars="0" w:firstLine="0"/>
      <w:jc w:val="center"/>
      <w:outlineLvl w:val="0"/>
    </w:pPr>
    <w:rPr>
      <w:rFonts w:eastAsia="黑体"/>
      <w:b/>
      <w:caps/>
      <w:color w:val="FFFFFF" w:themeColor="background1"/>
      <w:kern w:val="2"/>
      <w:sz w:val="32"/>
      <w:szCs w:val="32"/>
      <w14:ligatures w14:val="standardContextual"/>
    </w:rPr>
  </w:style>
  <w:style w:type="character" w:customStyle="1" w:styleId="L10">
    <w:name w:val="L 1级 字符"/>
    <w:basedOn w:val="a0"/>
    <w:link w:val="L1"/>
    <w:qFormat/>
    <w:rsid w:val="00B80DDC"/>
    <w:rPr>
      <w:rFonts w:eastAsia="黑体"/>
      <w:b/>
      <w:caps/>
      <w:color w:val="FFFFFF" w:themeColor="background1"/>
      <w:sz w:val="32"/>
      <w:szCs w:val="32"/>
      <w:shd w:val="clear" w:color="auto" w:fill="4472C4" w:themeFill="accent1"/>
    </w:rPr>
  </w:style>
  <w:style w:type="character" w:customStyle="1" w:styleId="10">
    <w:name w:val="标题 1 字符"/>
    <w:basedOn w:val="a0"/>
    <w:link w:val="1"/>
    <w:uiPriority w:val="9"/>
    <w:rsid w:val="00430D6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30D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30D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30D6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30D62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30D6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30D6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30D6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30D6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30D62"/>
    <w:pPr>
      <w:widowControl w:val="0"/>
      <w:spacing w:after="80" w:line="240" w:lineRule="auto"/>
      <w:ind w:firstLineChars="0" w:firstLine="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430D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0D62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430D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30D62"/>
    <w:pPr>
      <w:widowControl w:val="0"/>
      <w:spacing w:before="160" w:after="160" w:line="240" w:lineRule="auto"/>
      <w:ind w:firstLineChars="0" w:firstLine="0"/>
      <w:jc w:val="center"/>
    </w:pPr>
    <w:rPr>
      <w:i/>
      <w:iCs/>
      <w:color w:val="404040" w:themeColor="text1" w:themeTint="BF"/>
      <w:kern w:val="2"/>
      <w:sz w:val="21"/>
      <w:szCs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430D6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30D62"/>
    <w:pPr>
      <w:widowControl w:val="0"/>
      <w:spacing w:line="240" w:lineRule="auto"/>
      <w:ind w:left="720" w:firstLineChars="0" w:firstLine="0"/>
      <w:contextualSpacing/>
      <w:jc w:val="both"/>
    </w:pPr>
    <w:rPr>
      <w:kern w:val="2"/>
      <w:sz w:val="21"/>
      <w:szCs w:val="22"/>
      <w14:ligatures w14:val="standardContextual"/>
    </w:rPr>
  </w:style>
  <w:style w:type="character" w:styleId="aa">
    <w:name w:val="Intense Emphasis"/>
    <w:basedOn w:val="a0"/>
    <w:uiPriority w:val="21"/>
    <w:qFormat/>
    <w:rsid w:val="00430D6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30D62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 w:firstLineChars="0" w:firstLine="0"/>
      <w:jc w:val="center"/>
    </w:pPr>
    <w:rPr>
      <w:i/>
      <w:iCs/>
      <w:color w:val="2F5496" w:themeColor="accent1" w:themeShade="BF"/>
      <w:kern w:val="2"/>
      <w:sz w:val="21"/>
      <w:szCs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430D6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30D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openxmlformats.org/officeDocument/2006/relationships/image" Target="../media/image1.png"/><Relationship Id="rId1" Type="http://schemas.openxmlformats.org/officeDocument/2006/relationships/themeOverride" Target="../theme/themeOverrid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5308455696565502"/>
          <c:y val="0"/>
          <c:w val="0.73780495235091503"/>
          <c:h val="0.999177254378808"/>
        </c:manualLayout>
      </c:layout>
      <c:barChart>
        <c:barDir val="bar"/>
        <c:grouping val="stacked"/>
        <c:varyColors val="0"/>
        <c:ser>
          <c:idx val="1"/>
          <c:order val="1"/>
          <c:tx>
            <c:strRef>
              <c:f>Sheet1!$C$1</c:f>
              <c:strCache>
                <c:ptCount val="1"/>
                <c:pt idx="0">
                  <c:v>辅助列</c:v>
                </c:pt>
              </c:strCache>
            </c:strRef>
          </c:tx>
          <c:spPr>
            <a:blipFill>
              <a:blip xmlns:r="http://schemas.openxmlformats.org/officeDocument/2006/relationships" r:embed="rId2"/>
              <a:stretch>
                <a:fillRect/>
              </a:stretch>
            </a:blipFill>
          </c:spPr>
          <c:invertIfNegative val="0"/>
          <c:dLbls>
            <c:dLbl>
              <c:idx val="0"/>
              <c:tx>
                <c:rich>
                  <a:bodyPr/>
                  <a:lstStyle/>
                  <a:p>
                    <a:fld id="{74C46890-4DC6-4B53-B5A8-B1762CCEC629}" type="CELLRANGE">
                      <a:rPr lang="en-US" altLang="zh-CN"/>
                      <a:pPr/>
                      <a:t>[CELLRANGE]</a:t>
                    </a:fld>
                    <a:endParaRPr lang="zh-CN" altLang="en-US"/>
                  </a:p>
                </c:rich>
              </c:tx>
              <c:dLblPos val="inEnd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1"/>
                </c:ext>
                <c:ext xmlns:c16="http://schemas.microsoft.com/office/drawing/2014/chart" uri="{C3380CC4-5D6E-409C-BE32-E72D297353CC}">
                  <c16:uniqueId val="{00000000-4A9A-4506-897A-D7CFDD3A0B1C}"/>
                </c:ext>
              </c:extLst>
            </c:dLbl>
            <c:dLbl>
              <c:idx val="1"/>
              <c:tx>
                <c:rich>
                  <a:bodyPr/>
                  <a:lstStyle/>
                  <a:p>
                    <a:fld id="{33A07EBE-5FF8-4367-B8CC-A4416D2B8953}" type="CELLRANGE">
                      <a:rPr lang="zh-CN" altLang="en-US"/>
                      <a:pPr/>
                      <a:t>[CELLRANGE]</a:t>
                    </a:fld>
                    <a:endParaRPr lang="zh-CN" altLang="en-US"/>
                  </a:p>
                </c:rich>
              </c:tx>
              <c:dLblPos val="inEnd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1-4A9A-4506-897A-D7CFDD3A0B1C}"/>
                </c:ext>
              </c:extLst>
            </c:dLbl>
            <c:dLbl>
              <c:idx val="2"/>
              <c:tx>
                <c:rich>
                  <a:bodyPr/>
                  <a:lstStyle/>
                  <a:p>
                    <a:fld id="{58829C51-0F1D-4242-BD6B-880D66468215}" type="CELLRANGE">
                      <a:rPr lang="zh-CN" altLang="en-US"/>
                      <a:pPr/>
                      <a:t>[CELLRANGE]</a:t>
                    </a:fld>
                    <a:endParaRPr lang="zh-CN" altLang="en-US"/>
                  </a:p>
                </c:rich>
              </c:tx>
              <c:dLblPos val="inEnd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2-4A9A-4506-897A-D7CFDD3A0B1C}"/>
                </c:ext>
              </c:extLst>
            </c:dLbl>
            <c:dLbl>
              <c:idx val="3"/>
              <c:tx>
                <c:rich>
                  <a:bodyPr/>
                  <a:lstStyle/>
                  <a:p>
                    <a:fld id="{3D3F3771-9450-4414-A329-BD483F6EE6FA}" type="CELLRANGE">
                      <a:rPr lang="zh-CN" altLang="en-US"/>
                      <a:pPr/>
                      <a:t>[CELLRANGE]</a:t>
                    </a:fld>
                    <a:endParaRPr lang="zh-CN" altLang="en-US"/>
                  </a:p>
                </c:rich>
              </c:tx>
              <c:dLblPos val="inEnd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3-4A9A-4506-897A-D7CFDD3A0B1C}"/>
                </c:ext>
              </c:extLst>
            </c:dLbl>
            <c:dLbl>
              <c:idx val="4"/>
              <c:tx>
                <c:rich>
                  <a:bodyPr/>
                  <a:lstStyle/>
                  <a:p>
                    <a:fld id="{0E8AE8FF-0C61-4D18-99D0-4321171B6919}" type="CELLRANGE">
                      <a:rPr lang="zh-CN" altLang="en-US"/>
                      <a:pPr/>
                      <a:t>[CELLRANGE]</a:t>
                    </a:fld>
                    <a:endParaRPr lang="zh-CN" altLang="en-US"/>
                  </a:p>
                </c:rich>
              </c:tx>
              <c:dLblPos val="inEnd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4-4A9A-4506-897A-D7CFDD3A0B1C}"/>
                </c:ext>
              </c:extLst>
            </c:dLbl>
            <c:dLbl>
              <c:idx val="5"/>
              <c:tx>
                <c:rich>
                  <a:bodyPr/>
                  <a:lstStyle/>
                  <a:p>
                    <a:fld id="{991A0BD1-211C-4A03-9914-9D91EBA48FDF}" type="CELLRANGE">
                      <a:rPr lang="zh-CN" altLang="en-US"/>
                      <a:pPr/>
                      <a:t>[CELLRANGE]</a:t>
                    </a:fld>
                    <a:endParaRPr lang="zh-CN" altLang="en-US"/>
                  </a:p>
                </c:rich>
              </c:tx>
              <c:dLblPos val="inEnd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5-4A9A-4506-897A-D7CFDD3A0B1C}"/>
                </c:ext>
              </c:extLst>
            </c:dLbl>
            <c:dLbl>
              <c:idx val="6"/>
              <c:tx>
                <c:rich>
                  <a:bodyPr/>
                  <a:lstStyle/>
                  <a:p>
                    <a:fld id="{D99F5A37-C6FF-4F1B-8A4D-8A79829BA3E7}" type="CELLRANGE">
                      <a:rPr lang="zh-CN" altLang="en-US"/>
                      <a:pPr/>
                      <a:t>[CELLRANGE]</a:t>
                    </a:fld>
                    <a:endParaRPr lang="zh-CN" altLang="en-US"/>
                  </a:p>
                </c:rich>
              </c:tx>
              <c:dLblPos val="inEnd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6-4A9A-4506-897A-D7CFDD3A0B1C}"/>
                </c:ext>
              </c:extLst>
            </c:dLbl>
            <c:dLbl>
              <c:idx val="7"/>
              <c:tx>
                <c:rich>
                  <a:bodyPr/>
                  <a:lstStyle/>
                  <a:p>
                    <a:fld id="{965E2B4D-8C06-4FC5-8882-88AFEFA53573}" type="CELLRANGE">
                      <a:rPr lang="zh-CN" altLang="en-US"/>
                      <a:pPr/>
                      <a:t>[CELLRANGE]</a:t>
                    </a:fld>
                    <a:endParaRPr lang="zh-CN" altLang="en-US"/>
                  </a:p>
                </c:rich>
              </c:tx>
              <c:dLblPos val="inEnd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7-4A9A-4506-897A-D7CFDD3A0B1C}"/>
                </c:ext>
              </c:extLst>
            </c:dLbl>
            <c:dLbl>
              <c:idx val="8"/>
              <c:tx>
                <c:rich>
                  <a:bodyPr/>
                  <a:lstStyle/>
                  <a:p>
                    <a:fld id="{47F53C48-3AD0-46DE-8256-9BE4618E633B}" type="CELLRANGE">
                      <a:rPr lang="zh-CN" altLang="en-US"/>
                      <a:pPr/>
                      <a:t>[CELLRANGE]</a:t>
                    </a:fld>
                    <a:endParaRPr lang="zh-CN" altLang="en-US"/>
                  </a:p>
                </c:rich>
              </c:tx>
              <c:dLblPos val="inEnd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8-4A9A-4506-897A-D7CFDD3A0B1C}"/>
                </c:ext>
              </c:extLst>
            </c:dLbl>
            <c:dLbl>
              <c:idx val="9"/>
              <c:tx>
                <c:rich>
                  <a:bodyPr/>
                  <a:lstStyle/>
                  <a:p>
                    <a:fld id="{A13E4780-6451-41CC-98B0-BD40530EBD7A}" type="CELLRANGE">
                      <a:rPr lang="zh-CN" altLang="en-US"/>
                      <a:pPr/>
                      <a:t>[CELLRANGE]</a:t>
                    </a:fld>
                    <a:endParaRPr lang="zh-CN" altLang="en-US"/>
                  </a:p>
                </c:rich>
              </c:tx>
              <c:dLblPos val="inEnd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9-4A9A-4506-897A-D7CFDD3A0B1C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chemeClr val="tx1"/>
                    </a:solidFill>
                    <a:latin typeface="Times New Roman" panose="02020603050405020304" charset="0"/>
                    <a:ea typeface="宋体" panose="02010600030101010101" charset="-122"/>
                    <a:cs typeface="+mn-cs"/>
                  </a:defRPr>
                </a:pPr>
                <a:endParaRPr lang="zh-CN"/>
              </a:p>
            </c:txPr>
            <c:dLblPos val="inEnd"/>
            <c:showLegendKey val="0"/>
            <c:showVal val="0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DataLabelsRange val="1"/>
                <c15:showLeaderLines val="1"/>
              </c:ext>
            </c:extLst>
          </c:dLbls>
          <c:cat>
            <c:strRef>
              <c:f>Sheet1!$A$2:$A$11</c:f>
              <c:strCache>
                <c:ptCount val="10"/>
                <c:pt idx="0">
                  <c:v>其他</c:v>
                </c:pt>
                <c:pt idx="1">
                  <c:v>工资福利待遇未达到预期</c:v>
                </c:pt>
                <c:pt idx="2">
                  <c:v>发展前景有限</c:v>
                </c:pt>
                <c:pt idx="3">
                  <c:v>工作环境或氛围不佳</c:v>
                </c:pt>
                <c:pt idx="4">
                  <c:v>工作内容与个人兴趣不符</c:v>
                </c:pt>
                <c:pt idx="5">
                  <c:v>被动离职（裁员或解聘）</c:v>
                </c:pt>
                <c:pt idx="6">
                  <c:v>原工作单位经营不善/倒闭</c:v>
                </c:pt>
                <c:pt idx="7">
                  <c:v>有更好的工作机会</c:v>
                </c:pt>
                <c:pt idx="8">
                  <c:v>地理位置或家庭因素</c:v>
                </c:pt>
                <c:pt idx="9">
                  <c:v>想改变职业或行业</c:v>
                </c:pt>
              </c:strCache>
            </c:strRef>
          </c:cat>
          <c:val>
            <c:numRef>
              <c:f>Sheet1!$C$2:$C$11</c:f>
              <c:numCache>
                <c:formatCode>0.00%</c:formatCode>
                <c:ptCount val="10"/>
                <c:pt idx="0">
                  <c:v>0.5</c:v>
                </c:pt>
                <c:pt idx="1">
                  <c:v>0.5</c:v>
                </c:pt>
                <c:pt idx="2">
                  <c:v>0.5</c:v>
                </c:pt>
                <c:pt idx="3">
                  <c:v>0.5</c:v>
                </c:pt>
                <c:pt idx="4">
                  <c:v>0.5</c:v>
                </c:pt>
                <c:pt idx="5">
                  <c:v>0.5</c:v>
                </c:pt>
                <c:pt idx="6">
                  <c:v>0.5</c:v>
                </c:pt>
                <c:pt idx="7">
                  <c:v>0.5</c:v>
                </c:pt>
                <c:pt idx="8">
                  <c:v>0.5</c:v>
                </c:pt>
                <c:pt idx="9">
                  <c:v>0.5</c:v>
                </c:pt>
              </c:numCache>
            </c:numRef>
          </c:val>
          <c:extLst>
            <c:ext xmlns:c15="http://schemas.microsoft.com/office/drawing/2012/chart" uri="{02D57815-91ED-43cb-92C2-25804820EDAC}">
              <c15:datalabelsRange>
                <c15:f>Sheet1!$B$2:$B$11</c15:f>
                <c15:dlblRangeCache>
                  <c:ptCount val="10"/>
                  <c:pt idx="0">
                    <c:v>1.00%</c:v>
                  </c:pt>
                  <c:pt idx="1">
                    <c:v>1.08%</c:v>
                  </c:pt>
                  <c:pt idx="2">
                    <c:v>2.52%</c:v>
                  </c:pt>
                  <c:pt idx="3">
                    <c:v>11.39%</c:v>
                  </c:pt>
                  <c:pt idx="4">
                    <c:v>15.71%</c:v>
                  </c:pt>
                  <c:pt idx="5">
                    <c:v>17.03%</c:v>
                  </c:pt>
                  <c:pt idx="6">
                    <c:v>19.66%</c:v>
                  </c:pt>
                  <c:pt idx="7">
                    <c:v>32.61%</c:v>
                  </c:pt>
                  <c:pt idx="8">
                    <c:v>32.61%</c:v>
                  </c:pt>
                  <c:pt idx="9">
                    <c:v>32.61%</c:v>
                  </c:pt>
                </c15:dlblRangeCache>
              </c15:datalabelsRange>
            </c:ext>
            <c:ext xmlns:c16="http://schemas.microsoft.com/office/drawing/2014/chart" uri="{C3380CC4-5D6E-409C-BE32-E72D297353CC}">
              <c16:uniqueId val="{0000000A-4A9A-4506-897A-D7CFDD3A0B1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79"/>
        <c:overlap val="100"/>
        <c:axId val="444993920"/>
        <c:axId val="444995456"/>
      </c:barChart>
      <c:barChart>
        <c:barDir val="bar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列1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Sheet1!$A$2:$A$11</c:f>
              <c:strCache>
                <c:ptCount val="10"/>
                <c:pt idx="0">
                  <c:v>其他</c:v>
                </c:pt>
                <c:pt idx="1">
                  <c:v>工资福利待遇未达到预期</c:v>
                </c:pt>
                <c:pt idx="2">
                  <c:v>发展前景有限</c:v>
                </c:pt>
                <c:pt idx="3">
                  <c:v>工作环境或氛围不佳</c:v>
                </c:pt>
                <c:pt idx="4">
                  <c:v>工作内容与个人兴趣不符</c:v>
                </c:pt>
                <c:pt idx="5">
                  <c:v>被动离职（裁员或解聘）</c:v>
                </c:pt>
                <c:pt idx="6">
                  <c:v>原工作单位经营不善/倒闭</c:v>
                </c:pt>
                <c:pt idx="7">
                  <c:v>有更好的工作机会</c:v>
                </c:pt>
                <c:pt idx="8">
                  <c:v>地理位置或家庭因素</c:v>
                </c:pt>
                <c:pt idx="9">
                  <c:v>想改变职业或行业</c:v>
                </c:pt>
              </c:strCache>
            </c:strRef>
          </c:cat>
          <c:val>
            <c:numRef>
              <c:f>Sheet1!$B$2:$B$11</c:f>
              <c:numCache>
                <c:formatCode>0.00%</c:formatCode>
                <c:ptCount val="10"/>
                <c:pt idx="0">
                  <c:v>0.01</c:v>
                </c:pt>
                <c:pt idx="1">
                  <c:v>1.0800000000000001E-2</c:v>
                </c:pt>
                <c:pt idx="2">
                  <c:v>2.52E-2</c:v>
                </c:pt>
                <c:pt idx="3">
                  <c:v>0.1139</c:v>
                </c:pt>
                <c:pt idx="4">
                  <c:v>0.15709999999999999</c:v>
                </c:pt>
                <c:pt idx="5">
                  <c:v>0.17030000000000001</c:v>
                </c:pt>
                <c:pt idx="6">
                  <c:v>0.1966</c:v>
                </c:pt>
                <c:pt idx="7">
                  <c:v>0.3261</c:v>
                </c:pt>
                <c:pt idx="8">
                  <c:v>0.3261</c:v>
                </c:pt>
                <c:pt idx="9">
                  <c:v>0.3261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B-4A9A-4506-897A-D7CFDD3A0B1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79"/>
        <c:overlap val="100"/>
        <c:axId val="1242323904"/>
        <c:axId val="1242323488"/>
      </c:barChart>
      <c:catAx>
        <c:axId val="444993920"/>
        <c:scaling>
          <c:orientation val="minMax"/>
        </c:scaling>
        <c:delete val="0"/>
        <c:axPos val="l"/>
        <c:numFmt formatCode="General" sourceLinked="0"/>
        <c:majorTickMark val="none"/>
        <c:minorTickMark val="none"/>
        <c:tickLblPos val="nextTo"/>
        <c:spPr>
          <a:noFill/>
          <a:ln w="12700" cap="flat" cmpd="sng" algn="ctr">
            <a:solidFill>
              <a:schemeClr val="accent1"/>
            </a:solidFill>
            <a:prstDash val="solid"/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/>
                </a:solidFill>
                <a:latin typeface="Times New Roman" panose="02020603050405020304" charset="0"/>
                <a:ea typeface="宋体" panose="02010600030101010101" charset="-122"/>
                <a:cs typeface="+mn-cs"/>
              </a:defRPr>
            </a:pPr>
            <a:endParaRPr lang="zh-CN"/>
          </a:p>
        </c:txPr>
        <c:crossAx val="444995456"/>
        <c:crosses val="autoZero"/>
        <c:auto val="1"/>
        <c:lblAlgn val="ctr"/>
        <c:lblOffset val="100"/>
        <c:noMultiLvlLbl val="0"/>
      </c:catAx>
      <c:valAx>
        <c:axId val="444995456"/>
        <c:scaling>
          <c:orientation val="minMax"/>
          <c:min val="0"/>
        </c:scaling>
        <c:delete val="1"/>
        <c:axPos val="b"/>
        <c:numFmt formatCode="0.00%" sourceLinked="1"/>
        <c:majorTickMark val="out"/>
        <c:minorTickMark val="none"/>
        <c:tickLblPos val="nextTo"/>
        <c:crossAx val="444993920"/>
        <c:crosses val="autoZero"/>
        <c:crossBetween val="between"/>
        <c:majorUnit val="0.1"/>
      </c:valAx>
      <c:valAx>
        <c:axId val="1242323488"/>
        <c:scaling>
          <c:orientation val="minMax"/>
        </c:scaling>
        <c:delete val="1"/>
        <c:axPos val="t"/>
        <c:numFmt formatCode="0.00%" sourceLinked="1"/>
        <c:majorTickMark val="out"/>
        <c:minorTickMark val="none"/>
        <c:tickLblPos val="nextTo"/>
        <c:crossAx val="1242323904"/>
        <c:crosses val="max"/>
        <c:crossBetween val="between"/>
      </c:valAx>
      <c:catAx>
        <c:axId val="1242323904"/>
        <c:scaling>
          <c:orientation val="minMax"/>
        </c:scaling>
        <c:delete val="1"/>
        <c:axPos val="l"/>
        <c:numFmt formatCode="General" sourceLinked="1"/>
        <c:majorTickMark val="out"/>
        <c:minorTickMark val="none"/>
        <c:tickLblPos val="nextTo"/>
        <c:crossAx val="1242323488"/>
        <c:crosses val="autoZero"/>
        <c:auto val="1"/>
        <c:lblAlgn val="ctr"/>
        <c:lblOffset val="100"/>
        <c:noMultiLvlLbl val="0"/>
      </c:catAx>
      <c:spPr>
        <a:solidFill>
          <a:schemeClr val="bg1"/>
        </a:solidFill>
        <a:ln>
          <a:noFill/>
        </a:ln>
        <a:effectLst/>
      </c:spPr>
    </c:plotArea>
    <c:plotVisOnly val="1"/>
    <c:dispBlanksAs val="gap"/>
    <c:showDLblsOverMax val="0"/>
  </c:chart>
  <c:spPr>
    <a:solidFill>
      <a:sysClr val="window" lastClr="FFFFFF"/>
    </a:solidFill>
    <a:ln w="9525" cap="flat" cmpd="sng" algn="ctr">
      <a:noFill/>
      <a:prstDash val="solid"/>
      <a:round/>
    </a:ln>
    <a:effectLst/>
  </c:spPr>
  <c:txPr>
    <a:bodyPr/>
    <a:lstStyle/>
    <a:p>
      <a:pPr>
        <a:defRPr lang="zh-CN" sz="900" baseline="0">
          <a:latin typeface="Times New Roman" panose="02020603050405020304" charset="0"/>
          <a:ea typeface="宋体" panose="02010600030101010101" charset="-122"/>
        </a:defRPr>
      </a:pPr>
      <a:endParaRPr lang="zh-CN"/>
    </a:p>
  </c:txPr>
  <c:externalData r:id="rId3">
    <c:autoUpdate val="0"/>
  </c:externalData>
</c:chartSpac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蓝色">
    <a:dk1>
      <a:sysClr val="windowText" lastClr="000000"/>
    </a:dk1>
    <a:lt1>
      <a:sysClr val="window" lastClr="FFFFFF"/>
    </a:lt1>
    <a:dk2>
      <a:srgbClr val="17406D"/>
    </a:dk2>
    <a:lt2>
      <a:srgbClr val="DBEFF9"/>
    </a:lt2>
    <a:accent1>
      <a:srgbClr val="0F6FC6"/>
    </a:accent1>
    <a:accent2>
      <a:srgbClr val="009DD9"/>
    </a:accent2>
    <a:accent3>
      <a:srgbClr val="0BD0D9"/>
    </a:accent3>
    <a:accent4>
      <a:srgbClr val="10CF9B"/>
    </a:accent4>
    <a:accent5>
      <a:srgbClr val="7CCA62"/>
    </a:accent5>
    <a:accent6>
      <a:srgbClr val="A5C249"/>
    </a:accent6>
    <a:hlink>
      <a:srgbClr val="F49100"/>
    </a:hlink>
    <a:folHlink>
      <a:srgbClr val="85DFD0"/>
    </a:folHlink>
  </a:clrScheme>
  <a:fontScheme name="Office">
    <a:majorFont>
      <a:latin typeface="Cambria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永东 黄</dc:creator>
  <cp:keywords/>
  <dc:description/>
  <cp:lastModifiedBy>永东 黄</cp:lastModifiedBy>
  <cp:revision>2</cp:revision>
  <dcterms:created xsi:type="dcterms:W3CDTF">2025-09-10T09:27:00Z</dcterms:created>
  <dcterms:modified xsi:type="dcterms:W3CDTF">2025-09-10T09:27:00Z</dcterms:modified>
</cp:coreProperties>
</file>